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 April 10, 2014 5:00 pm</w:t>
      </w:r>
    </w:p>
    <w:p w:rsidR="00B72B79" w:rsidRDefault="00B72B79" w:rsidP="00B72B79">
      <w:pPr>
        <w:ind w:right="60"/>
        <w:jc w:val="center"/>
      </w:pPr>
      <w:r>
        <w:t>Place:  New Bedford City Hall 133 William St</w:t>
      </w:r>
    </w:p>
    <w:p w:rsidR="00B72B79" w:rsidRDefault="00B72B79" w:rsidP="00B72B79">
      <w:pPr>
        <w:ind w:right="60"/>
        <w:jc w:val="center"/>
      </w:pPr>
      <w:r>
        <w:t xml:space="preserve"> Ashley Room (1</w:t>
      </w:r>
      <w:r w:rsidRPr="00B72B79">
        <w:rPr>
          <w:vertAlign w:val="superscript"/>
        </w:rPr>
        <w:t>st</w:t>
      </w:r>
      <w:r>
        <w:t xml:space="preserve"> Fl)  New Bedford, MA  02740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B72B79" w:rsidP="00B72B79">
      <w:pPr>
        <w:numPr>
          <w:ilvl w:val="0"/>
          <w:numId w:val="2"/>
        </w:numPr>
        <w:ind w:left="1890" w:right="60"/>
      </w:pPr>
      <w:r>
        <w:t>February 13, 2014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72B79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B72B79" w:rsidP="00B72B79">
      <w:pPr>
        <w:pStyle w:val="ListParagraph"/>
        <w:numPr>
          <w:ilvl w:val="0"/>
          <w:numId w:val="2"/>
        </w:numPr>
        <w:tabs>
          <w:tab w:val="left" w:pos="720"/>
        </w:tabs>
        <w:ind w:left="1530"/>
      </w:pPr>
      <w:r>
        <w:t>Comprehensive Service Assessment Update</w:t>
      </w:r>
    </w:p>
    <w:p w:rsidR="00B72B79" w:rsidRDefault="00B72B79" w:rsidP="00B72B79">
      <w:pPr>
        <w:pStyle w:val="ListParagraph"/>
        <w:numPr>
          <w:ilvl w:val="0"/>
          <w:numId w:val="1"/>
        </w:numPr>
        <w:tabs>
          <w:tab w:val="left" w:pos="450"/>
        </w:tabs>
      </w:pPr>
      <w:r>
        <w:t>Connection to Lakeville</w:t>
      </w:r>
    </w:p>
    <w:p w:rsidR="00B72B79" w:rsidRDefault="00B72B79" w:rsidP="00B72B79">
      <w:pPr>
        <w:pStyle w:val="ListParagraph"/>
        <w:numPr>
          <w:ilvl w:val="0"/>
          <w:numId w:val="1"/>
        </w:numPr>
        <w:tabs>
          <w:tab w:val="left" w:pos="450"/>
        </w:tabs>
      </w:pPr>
      <w:proofErr w:type="spellStart"/>
      <w:r>
        <w:t>Manomet</w:t>
      </w:r>
      <w:proofErr w:type="spellEnd"/>
      <w:r>
        <w:t xml:space="preserve"> Place/Waterfront connection New Bedford</w:t>
      </w:r>
    </w:p>
    <w:p w:rsidR="00B72B79" w:rsidRDefault="00B72B79" w:rsidP="00B72B79">
      <w:pPr>
        <w:pStyle w:val="ListParagraph"/>
        <w:numPr>
          <w:ilvl w:val="0"/>
          <w:numId w:val="1"/>
        </w:numPr>
        <w:tabs>
          <w:tab w:val="left" w:pos="450"/>
        </w:tabs>
      </w:pPr>
      <w:r>
        <w:t>ARRA Funded Suburban Shuttles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B72B79" w:rsidRDefault="005A0DC1" w:rsidP="005A0DC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FY14 Budget Adjustment</w:t>
      </w:r>
    </w:p>
    <w:p w:rsidR="005A0DC1" w:rsidRDefault="005A0DC1" w:rsidP="005A0DC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FY15 Daft Budget Presentation</w:t>
      </w:r>
    </w:p>
    <w:p w:rsidR="005A0DC1" w:rsidRDefault="005A0DC1" w:rsidP="005A0DC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Capital Funds Update</w:t>
      </w: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116A63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63" w:rsidRDefault="00116A63" w:rsidP="002761C0">
      <w:r>
        <w:separator/>
      </w:r>
    </w:p>
  </w:endnote>
  <w:endnote w:type="continuationSeparator" w:id="0">
    <w:p w:rsidR="00116A63" w:rsidRDefault="00116A63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116A6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116A6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116A6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63" w:rsidRDefault="00116A63" w:rsidP="002761C0">
      <w:r>
        <w:separator/>
      </w:r>
    </w:p>
  </w:footnote>
  <w:footnote w:type="continuationSeparator" w:id="0">
    <w:p w:rsidR="00116A63" w:rsidRDefault="00116A63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116A63"/>
    <w:rsid w:val="002761C0"/>
    <w:rsid w:val="005A0DC1"/>
    <w:rsid w:val="005A4436"/>
    <w:rsid w:val="00B72B79"/>
    <w:rsid w:val="00C7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565</Characters>
  <Application>Microsoft Office Word</Application>
  <DocSecurity>0</DocSecurity>
  <Lines>4</Lines>
  <Paragraphs>1</Paragraphs>
  <ScaleCrop>false</ScaleCrop>
  <Company>Hewlett-Packard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2</cp:revision>
  <dcterms:created xsi:type="dcterms:W3CDTF">2014-04-04T18:30:00Z</dcterms:created>
  <dcterms:modified xsi:type="dcterms:W3CDTF">2014-04-04T18:30:00Z</dcterms:modified>
</cp:coreProperties>
</file>