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40" w:rsidRDefault="00536440" w:rsidP="00536440">
      <w:pPr>
        <w:ind w:right="60"/>
        <w:jc w:val="center"/>
        <w:rPr>
          <w:sz w:val="22"/>
          <w:szCs w:val="20"/>
        </w:rPr>
      </w:pPr>
      <w:bookmarkStart w:id="0" w:name="_GoBack"/>
      <w:bookmarkEnd w:id="0"/>
      <w:r>
        <w:rPr>
          <w:sz w:val="22"/>
          <w:szCs w:val="20"/>
        </w:rPr>
        <w:t>Southeastern Regional Transit Authority Advisory Board Meeting</w:t>
      </w:r>
    </w:p>
    <w:p w:rsidR="00536440" w:rsidRPr="002C4343" w:rsidRDefault="00536440" w:rsidP="00536440">
      <w:pPr>
        <w:ind w:right="60"/>
        <w:jc w:val="center"/>
        <w:rPr>
          <w:sz w:val="32"/>
          <w:szCs w:val="20"/>
        </w:rPr>
      </w:pPr>
    </w:p>
    <w:p w:rsidR="006D78E7" w:rsidRPr="004B0359" w:rsidRDefault="004B0359" w:rsidP="00EA4A3F">
      <w:pPr>
        <w:spacing w:after="80" w:line="276" w:lineRule="auto"/>
        <w:ind w:right="58"/>
        <w:rPr>
          <w:sz w:val="22"/>
          <w:szCs w:val="20"/>
        </w:rPr>
      </w:pPr>
      <w:r w:rsidRPr="004B0359">
        <w:rPr>
          <w:sz w:val="22"/>
          <w:szCs w:val="20"/>
        </w:rPr>
        <w:t xml:space="preserve">Date: </w:t>
      </w:r>
      <w:r w:rsidR="00F716EB">
        <w:rPr>
          <w:sz w:val="22"/>
          <w:szCs w:val="20"/>
        </w:rPr>
        <w:t xml:space="preserve">       </w:t>
      </w:r>
      <w:r w:rsidRPr="004B0359">
        <w:rPr>
          <w:sz w:val="22"/>
          <w:szCs w:val="20"/>
        </w:rPr>
        <w:t xml:space="preserve">Thursday, </w:t>
      </w:r>
      <w:r w:rsidR="002E3637">
        <w:rPr>
          <w:sz w:val="22"/>
          <w:szCs w:val="20"/>
        </w:rPr>
        <w:t xml:space="preserve">January </w:t>
      </w:r>
      <w:proofErr w:type="gramStart"/>
      <w:r w:rsidR="002E3637">
        <w:rPr>
          <w:sz w:val="22"/>
          <w:szCs w:val="20"/>
        </w:rPr>
        <w:t>18</w:t>
      </w:r>
      <w:r w:rsidR="00E86520">
        <w:rPr>
          <w:sz w:val="22"/>
          <w:szCs w:val="20"/>
          <w:vertAlign w:val="superscript"/>
        </w:rPr>
        <w:t>th</w:t>
      </w:r>
      <w:proofErr w:type="gramEnd"/>
      <w:r w:rsidR="002E3637">
        <w:rPr>
          <w:sz w:val="22"/>
          <w:szCs w:val="20"/>
        </w:rPr>
        <w:t>, 2018</w:t>
      </w:r>
    </w:p>
    <w:p w:rsidR="00EA6D41" w:rsidRPr="004B0359" w:rsidRDefault="006E5F2E" w:rsidP="00EA6D41">
      <w:pPr>
        <w:spacing w:after="80"/>
        <w:ind w:right="60"/>
        <w:rPr>
          <w:sz w:val="22"/>
          <w:szCs w:val="20"/>
        </w:rPr>
      </w:pPr>
      <w:r w:rsidRPr="004B0359">
        <w:rPr>
          <w:sz w:val="22"/>
          <w:szCs w:val="20"/>
        </w:rPr>
        <w:t>Location:</w:t>
      </w:r>
      <w:r w:rsidRPr="00013D52">
        <w:rPr>
          <w:sz w:val="20"/>
          <w:szCs w:val="20"/>
        </w:rPr>
        <w:t xml:space="preserve"> </w:t>
      </w:r>
      <w:r>
        <w:rPr>
          <w:sz w:val="20"/>
          <w:szCs w:val="20"/>
        </w:rPr>
        <w:t xml:space="preserve"> </w:t>
      </w:r>
      <w:r w:rsidR="00210330">
        <w:rPr>
          <w:sz w:val="22"/>
          <w:szCs w:val="20"/>
        </w:rPr>
        <w:t xml:space="preserve">Anthony S. </w:t>
      </w:r>
      <w:proofErr w:type="spellStart"/>
      <w:r w:rsidR="00210330">
        <w:rPr>
          <w:sz w:val="22"/>
          <w:szCs w:val="20"/>
        </w:rPr>
        <w:t>Catojo</w:t>
      </w:r>
      <w:proofErr w:type="spellEnd"/>
      <w:r w:rsidR="00210330">
        <w:rPr>
          <w:sz w:val="22"/>
          <w:szCs w:val="20"/>
        </w:rPr>
        <w:t xml:space="preserve"> Building, </w:t>
      </w:r>
      <w:proofErr w:type="gramStart"/>
      <w:r w:rsidR="00210330">
        <w:rPr>
          <w:sz w:val="22"/>
          <w:szCs w:val="20"/>
        </w:rPr>
        <w:t>The</w:t>
      </w:r>
      <w:proofErr w:type="gramEnd"/>
      <w:r w:rsidR="00210330">
        <w:rPr>
          <w:sz w:val="22"/>
          <w:szCs w:val="20"/>
        </w:rPr>
        <w:t xml:space="preserve"> New Bedford Art Museum</w:t>
      </w:r>
    </w:p>
    <w:p w:rsidR="00EA6D41" w:rsidRPr="004B0359" w:rsidRDefault="00EA6D41" w:rsidP="00EA6D41">
      <w:pPr>
        <w:spacing w:after="80"/>
        <w:ind w:right="60"/>
        <w:rPr>
          <w:sz w:val="22"/>
          <w:szCs w:val="20"/>
        </w:rPr>
      </w:pPr>
      <w:r w:rsidRPr="004B0359">
        <w:rPr>
          <w:sz w:val="22"/>
          <w:szCs w:val="20"/>
        </w:rPr>
        <w:t xml:space="preserve">           </w:t>
      </w:r>
      <w:r>
        <w:rPr>
          <w:sz w:val="22"/>
          <w:szCs w:val="20"/>
        </w:rPr>
        <w:t xml:space="preserve">     </w:t>
      </w:r>
      <w:r>
        <w:rPr>
          <w:sz w:val="14"/>
          <w:szCs w:val="20"/>
        </w:rPr>
        <w:t xml:space="preserve"> </w:t>
      </w:r>
      <w:r>
        <w:rPr>
          <w:sz w:val="2"/>
          <w:szCs w:val="20"/>
        </w:rPr>
        <w:t xml:space="preserve"> </w:t>
      </w:r>
      <w:r w:rsidR="00210330">
        <w:rPr>
          <w:sz w:val="22"/>
          <w:szCs w:val="20"/>
        </w:rPr>
        <w:t>608 Pleasant Street, Second Floor</w:t>
      </w:r>
    </w:p>
    <w:p w:rsidR="00AD5A88" w:rsidRPr="00EA6D41" w:rsidRDefault="00EA6D41" w:rsidP="00210330">
      <w:pPr>
        <w:spacing w:after="80"/>
        <w:ind w:right="60"/>
        <w:rPr>
          <w:sz w:val="22"/>
          <w:szCs w:val="20"/>
        </w:rPr>
      </w:pPr>
      <w:r w:rsidRPr="004B0359">
        <w:rPr>
          <w:sz w:val="22"/>
          <w:szCs w:val="20"/>
        </w:rPr>
        <w:t xml:space="preserve">                 </w:t>
      </w:r>
      <w:r>
        <w:rPr>
          <w:sz w:val="2"/>
          <w:szCs w:val="20"/>
        </w:rPr>
        <w:t xml:space="preserve">  </w:t>
      </w:r>
      <w:r w:rsidR="00210330">
        <w:rPr>
          <w:sz w:val="22"/>
          <w:szCs w:val="20"/>
        </w:rPr>
        <w:t>New Bedford, MA 02740</w:t>
      </w:r>
    </w:p>
    <w:p w:rsidR="00EA4A3F" w:rsidRPr="00EA4A3F" w:rsidRDefault="00EA4A3F" w:rsidP="00A65163">
      <w:pPr>
        <w:ind w:right="60"/>
        <w:rPr>
          <w:sz w:val="22"/>
          <w:szCs w:val="20"/>
          <w:u w:val="single"/>
        </w:rPr>
      </w:pPr>
      <w:r w:rsidRPr="00EA4A3F">
        <w:rPr>
          <w:sz w:val="22"/>
          <w:szCs w:val="20"/>
          <w:u w:val="single"/>
        </w:rPr>
        <w:t>(1) Call to Order</w:t>
      </w:r>
    </w:p>
    <w:p w:rsidR="00EA4A3F" w:rsidRDefault="00EA4A3F" w:rsidP="00A65163">
      <w:pPr>
        <w:ind w:right="60"/>
        <w:rPr>
          <w:sz w:val="22"/>
          <w:szCs w:val="20"/>
        </w:rPr>
      </w:pPr>
    </w:p>
    <w:p w:rsidR="00EA4A3F" w:rsidRDefault="00EA4A3F" w:rsidP="00A65163">
      <w:pPr>
        <w:ind w:right="60"/>
        <w:rPr>
          <w:b/>
          <w:sz w:val="22"/>
          <w:szCs w:val="20"/>
        </w:rPr>
      </w:pPr>
      <w:r w:rsidRPr="00EA4A3F">
        <w:rPr>
          <w:b/>
          <w:sz w:val="22"/>
          <w:szCs w:val="20"/>
        </w:rPr>
        <w:t xml:space="preserve">The </w:t>
      </w:r>
      <w:r w:rsidR="0047124B" w:rsidRPr="00EA4A3F">
        <w:rPr>
          <w:b/>
          <w:sz w:val="22"/>
          <w:szCs w:val="20"/>
        </w:rPr>
        <w:t>Advisory Board Chair cal</w:t>
      </w:r>
      <w:r w:rsidR="003E5680">
        <w:rPr>
          <w:b/>
          <w:sz w:val="22"/>
          <w:szCs w:val="20"/>
        </w:rPr>
        <w:t>led the meeting to order at 5:04</w:t>
      </w:r>
      <w:r w:rsidR="0047124B" w:rsidRPr="00EA4A3F">
        <w:rPr>
          <w:b/>
          <w:sz w:val="22"/>
          <w:szCs w:val="20"/>
        </w:rPr>
        <w:t>PM EST</w:t>
      </w:r>
      <w:r w:rsidR="00405F10">
        <w:rPr>
          <w:b/>
          <w:sz w:val="22"/>
          <w:szCs w:val="20"/>
        </w:rPr>
        <w:t>.</w:t>
      </w:r>
    </w:p>
    <w:p w:rsidR="00EA4A3F" w:rsidRDefault="00EA4A3F" w:rsidP="00A65163">
      <w:pPr>
        <w:ind w:right="60"/>
        <w:rPr>
          <w:b/>
          <w:sz w:val="22"/>
          <w:szCs w:val="20"/>
        </w:rPr>
      </w:pPr>
    </w:p>
    <w:p w:rsidR="00EA4A3F" w:rsidRPr="00087990" w:rsidRDefault="00EA4A3F" w:rsidP="00A65163">
      <w:pPr>
        <w:ind w:right="60"/>
        <w:rPr>
          <w:sz w:val="22"/>
          <w:szCs w:val="20"/>
          <w:u w:val="single"/>
        </w:rPr>
      </w:pPr>
      <w:r w:rsidRPr="00087990">
        <w:rPr>
          <w:sz w:val="22"/>
          <w:szCs w:val="20"/>
          <w:u w:val="single"/>
        </w:rPr>
        <w:t>(2) Roll Call</w:t>
      </w:r>
    </w:p>
    <w:p w:rsidR="00EA4A3F" w:rsidRDefault="00EA4A3F" w:rsidP="00A65163">
      <w:pPr>
        <w:ind w:right="60"/>
        <w:rPr>
          <w:sz w:val="22"/>
          <w:szCs w:val="20"/>
        </w:rPr>
      </w:pPr>
    </w:p>
    <w:p w:rsidR="00A65163" w:rsidRDefault="00A65163" w:rsidP="00A65163">
      <w:pPr>
        <w:ind w:right="60"/>
        <w:rPr>
          <w:sz w:val="22"/>
          <w:szCs w:val="20"/>
        </w:rPr>
      </w:pPr>
      <w:r>
        <w:rPr>
          <w:sz w:val="22"/>
          <w:szCs w:val="20"/>
        </w:rPr>
        <w:t xml:space="preserve">Present: </w:t>
      </w:r>
    </w:p>
    <w:tbl>
      <w:tblPr>
        <w:tblW w:w="8543" w:type="dxa"/>
        <w:tblInd w:w="727" w:type="dxa"/>
        <w:tblLook w:val="04A0" w:firstRow="1" w:lastRow="0" w:firstColumn="1" w:lastColumn="0" w:noHBand="0" w:noVBand="1"/>
      </w:tblPr>
      <w:tblGrid>
        <w:gridCol w:w="4043"/>
        <w:gridCol w:w="4500"/>
      </w:tblGrid>
      <w:tr w:rsidR="00A65163" w:rsidRPr="00D67BD5" w:rsidTr="00BA0CB4">
        <w:trPr>
          <w:trHeight w:val="402"/>
        </w:trPr>
        <w:tc>
          <w:tcPr>
            <w:tcW w:w="4043" w:type="dxa"/>
            <w:shd w:val="clear" w:color="auto" w:fill="auto"/>
            <w:noWrap/>
            <w:vAlign w:val="center"/>
            <w:hideMark/>
          </w:tcPr>
          <w:p w:rsidR="00A65163" w:rsidRPr="00D67BD5" w:rsidRDefault="004013F6" w:rsidP="00747B63">
            <w:pPr>
              <w:rPr>
                <w:color w:val="000000"/>
                <w:sz w:val="22"/>
                <w:szCs w:val="22"/>
              </w:rPr>
            </w:pPr>
            <w:r>
              <w:rPr>
                <w:color w:val="000000"/>
                <w:sz w:val="22"/>
                <w:szCs w:val="22"/>
              </w:rPr>
              <w:t>City of New Bedford</w:t>
            </w:r>
          </w:p>
        </w:tc>
        <w:tc>
          <w:tcPr>
            <w:tcW w:w="4500" w:type="dxa"/>
            <w:shd w:val="clear" w:color="auto" w:fill="auto"/>
            <w:noWrap/>
            <w:vAlign w:val="center"/>
            <w:hideMark/>
          </w:tcPr>
          <w:p w:rsidR="00A65163" w:rsidRPr="00D67BD5" w:rsidRDefault="00747B63" w:rsidP="006C0924">
            <w:pPr>
              <w:rPr>
                <w:color w:val="000000"/>
                <w:sz w:val="22"/>
                <w:szCs w:val="22"/>
              </w:rPr>
            </w:pPr>
            <w:r>
              <w:rPr>
                <w:color w:val="000000"/>
                <w:sz w:val="22"/>
                <w:szCs w:val="22"/>
              </w:rPr>
              <w:t xml:space="preserve">City of </w:t>
            </w:r>
            <w:r w:rsidR="006C0924">
              <w:rPr>
                <w:color w:val="000000"/>
                <w:sz w:val="22"/>
                <w:szCs w:val="22"/>
              </w:rPr>
              <w:t>Fall River</w:t>
            </w:r>
          </w:p>
        </w:tc>
      </w:tr>
      <w:tr w:rsidR="00A65163" w:rsidRPr="00D67BD5" w:rsidTr="00BA0CB4">
        <w:trPr>
          <w:trHeight w:val="402"/>
        </w:trPr>
        <w:tc>
          <w:tcPr>
            <w:tcW w:w="4043" w:type="dxa"/>
            <w:shd w:val="clear" w:color="auto" w:fill="auto"/>
            <w:noWrap/>
            <w:vAlign w:val="center"/>
            <w:hideMark/>
          </w:tcPr>
          <w:p w:rsidR="00A65163" w:rsidRPr="00D67BD5" w:rsidRDefault="003B3318" w:rsidP="003E5680">
            <w:pPr>
              <w:rPr>
                <w:color w:val="000000"/>
                <w:sz w:val="22"/>
                <w:szCs w:val="22"/>
              </w:rPr>
            </w:pPr>
            <w:r>
              <w:rPr>
                <w:color w:val="000000"/>
                <w:sz w:val="22"/>
                <w:szCs w:val="22"/>
              </w:rPr>
              <w:t xml:space="preserve">Town of </w:t>
            </w:r>
            <w:r w:rsidR="003E5680">
              <w:rPr>
                <w:color w:val="000000"/>
                <w:sz w:val="22"/>
                <w:szCs w:val="22"/>
              </w:rPr>
              <w:t>Fairhaven (Late Arrival)</w:t>
            </w:r>
          </w:p>
        </w:tc>
        <w:tc>
          <w:tcPr>
            <w:tcW w:w="4500" w:type="dxa"/>
            <w:shd w:val="clear" w:color="auto" w:fill="auto"/>
            <w:noWrap/>
            <w:vAlign w:val="center"/>
            <w:hideMark/>
          </w:tcPr>
          <w:p w:rsidR="00747B63" w:rsidRPr="00D67BD5" w:rsidRDefault="00747B63" w:rsidP="00A05C0C">
            <w:pPr>
              <w:rPr>
                <w:color w:val="000000"/>
                <w:sz w:val="22"/>
                <w:szCs w:val="22"/>
              </w:rPr>
            </w:pPr>
          </w:p>
        </w:tc>
      </w:tr>
    </w:tbl>
    <w:p w:rsidR="004013F6" w:rsidRPr="00721A09" w:rsidRDefault="004013F6" w:rsidP="004013F6">
      <w:pPr>
        <w:ind w:right="60"/>
        <w:rPr>
          <w:sz w:val="28"/>
          <w:szCs w:val="20"/>
        </w:rPr>
      </w:pPr>
    </w:p>
    <w:p w:rsidR="004013F6" w:rsidRDefault="004013F6" w:rsidP="004013F6">
      <w:pPr>
        <w:ind w:right="60"/>
        <w:rPr>
          <w:sz w:val="22"/>
          <w:szCs w:val="20"/>
        </w:rPr>
      </w:pPr>
      <w:r>
        <w:rPr>
          <w:sz w:val="22"/>
          <w:szCs w:val="20"/>
        </w:rPr>
        <w:t xml:space="preserve">Absent: </w:t>
      </w:r>
    </w:p>
    <w:tbl>
      <w:tblPr>
        <w:tblW w:w="8543" w:type="dxa"/>
        <w:tblInd w:w="727" w:type="dxa"/>
        <w:tblLook w:val="04A0" w:firstRow="1" w:lastRow="0" w:firstColumn="1" w:lastColumn="0" w:noHBand="0" w:noVBand="1"/>
      </w:tblPr>
      <w:tblGrid>
        <w:gridCol w:w="4043"/>
        <w:gridCol w:w="4500"/>
      </w:tblGrid>
      <w:tr w:rsidR="004013F6" w:rsidRPr="00D67BD5" w:rsidTr="008717A8">
        <w:trPr>
          <w:trHeight w:val="402"/>
        </w:trPr>
        <w:tc>
          <w:tcPr>
            <w:tcW w:w="4043" w:type="dxa"/>
            <w:shd w:val="clear" w:color="auto" w:fill="auto"/>
            <w:noWrap/>
            <w:vAlign w:val="center"/>
          </w:tcPr>
          <w:p w:rsidR="004013F6" w:rsidRPr="00D67BD5" w:rsidRDefault="004013F6" w:rsidP="004013F6">
            <w:pPr>
              <w:rPr>
                <w:color w:val="000000"/>
                <w:sz w:val="22"/>
                <w:szCs w:val="22"/>
              </w:rPr>
            </w:pPr>
            <w:r>
              <w:rPr>
                <w:color w:val="000000"/>
                <w:sz w:val="22"/>
                <w:szCs w:val="22"/>
              </w:rPr>
              <w:t>Town of Acushnet</w:t>
            </w:r>
          </w:p>
        </w:tc>
        <w:tc>
          <w:tcPr>
            <w:tcW w:w="4500" w:type="dxa"/>
            <w:shd w:val="clear" w:color="auto" w:fill="auto"/>
            <w:noWrap/>
            <w:vAlign w:val="center"/>
          </w:tcPr>
          <w:p w:rsidR="004013F6" w:rsidRPr="00D67BD5" w:rsidRDefault="00EC08B3" w:rsidP="003E5680">
            <w:pPr>
              <w:rPr>
                <w:color w:val="000000"/>
                <w:sz w:val="22"/>
                <w:szCs w:val="22"/>
              </w:rPr>
            </w:pPr>
            <w:r>
              <w:rPr>
                <w:color w:val="000000"/>
                <w:sz w:val="22"/>
                <w:szCs w:val="22"/>
              </w:rPr>
              <w:t xml:space="preserve">Town of </w:t>
            </w:r>
            <w:r w:rsidR="003E5680">
              <w:rPr>
                <w:color w:val="000000"/>
                <w:sz w:val="22"/>
                <w:szCs w:val="22"/>
              </w:rPr>
              <w:t>Swansea</w:t>
            </w:r>
          </w:p>
        </w:tc>
      </w:tr>
      <w:tr w:rsidR="004013F6" w:rsidRPr="00D67BD5" w:rsidTr="008717A8">
        <w:trPr>
          <w:trHeight w:val="402"/>
        </w:trPr>
        <w:tc>
          <w:tcPr>
            <w:tcW w:w="4043" w:type="dxa"/>
            <w:shd w:val="clear" w:color="auto" w:fill="auto"/>
            <w:noWrap/>
            <w:vAlign w:val="center"/>
          </w:tcPr>
          <w:p w:rsidR="004013F6" w:rsidRPr="00D67BD5" w:rsidRDefault="004013F6" w:rsidP="004013F6">
            <w:pPr>
              <w:rPr>
                <w:color w:val="000000"/>
                <w:sz w:val="22"/>
                <w:szCs w:val="22"/>
              </w:rPr>
            </w:pPr>
            <w:r>
              <w:rPr>
                <w:color w:val="000000"/>
                <w:sz w:val="22"/>
                <w:szCs w:val="22"/>
              </w:rPr>
              <w:t>Town of Dartmouth</w:t>
            </w:r>
          </w:p>
        </w:tc>
        <w:tc>
          <w:tcPr>
            <w:tcW w:w="4500" w:type="dxa"/>
            <w:shd w:val="clear" w:color="auto" w:fill="auto"/>
            <w:noWrap/>
            <w:vAlign w:val="center"/>
          </w:tcPr>
          <w:p w:rsidR="004013F6" w:rsidRPr="00D67BD5" w:rsidRDefault="00EC08B3" w:rsidP="00DA6C59">
            <w:pPr>
              <w:rPr>
                <w:color w:val="000000"/>
                <w:sz w:val="22"/>
                <w:szCs w:val="22"/>
              </w:rPr>
            </w:pPr>
            <w:r>
              <w:rPr>
                <w:color w:val="000000"/>
                <w:sz w:val="22"/>
                <w:szCs w:val="22"/>
              </w:rPr>
              <w:t xml:space="preserve">Town of </w:t>
            </w:r>
            <w:r w:rsidR="00DA6C59">
              <w:rPr>
                <w:color w:val="000000"/>
                <w:sz w:val="22"/>
                <w:szCs w:val="22"/>
              </w:rPr>
              <w:t>Westport</w:t>
            </w:r>
          </w:p>
        </w:tc>
      </w:tr>
      <w:tr w:rsidR="004013F6" w:rsidRPr="00D67BD5" w:rsidTr="008717A8">
        <w:trPr>
          <w:trHeight w:val="402"/>
        </w:trPr>
        <w:tc>
          <w:tcPr>
            <w:tcW w:w="4043" w:type="dxa"/>
            <w:shd w:val="clear" w:color="auto" w:fill="auto"/>
            <w:noWrap/>
            <w:vAlign w:val="center"/>
          </w:tcPr>
          <w:p w:rsidR="004013F6" w:rsidRPr="00D67BD5" w:rsidRDefault="00EC08B3" w:rsidP="003E5680">
            <w:pPr>
              <w:rPr>
                <w:color w:val="000000"/>
                <w:sz w:val="22"/>
                <w:szCs w:val="22"/>
              </w:rPr>
            </w:pPr>
            <w:r>
              <w:rPr>
                <w:color w:val="000000"/>
                <w:sz w:val="22"/>
                <w:szCs w:val="22"/>
              </w:rPr>
              <w:t xml:space="preserve">Town of </w:t>
            </w:r>
            <w:r w:rsidR="003E5680">
              <w:rPr>
                <w:color w:val="000000"/>
                <w:sz w:val="22"/>
                <w:szCs w:val="22"/>
              </w:rPr>
              <w:t>Freetown</w:t>
            </w:r>
          </w:p>
        </w:tc>
        <w:tc>
          <w:tcPr>
            <w:tcW w:w="4500" w:type="dxa"/>
            <w:shd w:val="clear" w:color="auto" w:fill="auto"/>
            <w:noWrap/>
            <w:vAlign w:val="center"/>
          </w:tcPr>
          <w:p w:rsidR="004013F6" w:rsidRPr="00D67BD5" w:rsidRDefault="00DA6C59" w:rsidP="008717A8">
            <w:pPr>
              <w:rPr>
                <w:color w:val="000000"/>
                <w:sz w:val="22"/>
                <w:szCs w:val="22"/>
              </w:rPr>
            </w:pPr>
            <w:r>
              <w:rPr>
                <w:color w:val="000000"/>
                <w:sz w:val="22"/>
                <w:szCs w:val="22"/>
              </w:rPr>
              <w:t>Riders Representative</w:t>
            </w:r>
          </w:p>
        </w:tc>
      </w:tr>
      <w:tr w:rsidR="004013F6" w:rsidRPr="00D67BD5" w:rsidTr="008717A8">
        <w:trPr>
          <w:trHeight w:val="402"/>
        </w:trPr>
        <w:tc>
          <w:tcPr>
            <w:tcW w:w="4043" w:type="dxa"/>
            <w:shd w:val="clear" w:color="auto" w:fill="auto"/>
            <w:noWrap/>
            <w:vAlign w:val="center"/>
          </w:tcPr>
          <w:p w:rsidR="004013F6" w:rsidRPr="00D67BD5" w:rsidRDefault="00EC08B3" w:rsidP="003E5680">
            <w:pPr>
              <w:rPr>
                <w:color w:val="000000"/>
                <w:sz w:val="22"/>
                <w:szCs w:val="22"/>
              </w:rPr>
            </w:pPr>
            <w:r>
              <w:rPr>
                <w:color w:val="000000"/>
                <w:sz w:val="22"/>
                <w:szCs w:val="22"/>
              </w:rPr>
              <w:t xml:space="preserve">Town of </w:t>
            </w:r>
            <w:r w:rsidR="003E5680">
              <w:rPr>
                <w:color w:val="000000"/>
                <w:sz w:val="22"/>
                <w:szCs w:val="22"/>
              </w:rPr>
              <w:t>Mattapoisett</w:t>
            </w:r>
          </w:p>
        </w:tc>
        <w:tc>
          <w:tcPr>
            <w:tcW w:w="4500" w:type="dxa"/>
            <w:shd w:val="clear" w:color="auto" w:fill="auto"/>
            <w:noWrap/>
            <w:vAlign w:val="center"/>
          </w:tcPr>
          <w:p w:rsidR="004013F6" w:rsidRPr="00D67BD5" w:rsidRDefault="00DA6C59" w:rsidP="008717A8">
            <w:pPr>
              <w:rPr>
                <w:color w:val="000000"/>
                <w:sz w:val="22"/>
                <w:szCs w:val="22"/>
              </w:rPr>
            </w:pPr>
            <w:r>
              <w:rPr>
                <w:color w:val="000000"/>
                <w:sz w:val="22"/>
                <w:szCs w:val="22"/>
              </w:rPr>
              <w:t>ADA Representative</w:t>
            </w:r>
          </w:p>
        </w:tc>
      </w:tr>
      <w:tr w:rsidR="003B3318" w:rsidRPr="00D67BD5" w:rsidTr="008717A8">
        <w:trPr>
          <w:trHeight w:val="402"/>
        </w:trPr>
        <w:tc>
          <w:tcPr>
            <w:tcW w:w="4043" w:type="dxa"/>
            <w:shd w:val="clear" w:color="auto" w:fill="auto"/>
            <w:noWrap/>
            <w:vAlign w:val="center"/>
          </w:tcPr>
          <w:p w:rsidR="003B3318" w:rsidRDefault="003B3318" w:rsidP="003E5680">
            <w:pPr>
              <w:rPr>
                <w:color w:val="000000"/>
                <w:sz w:val="22"/>
                <w:szCs w:val="22"/>
              </w:rPr>
            </w:pPr>
            <w:r>
              <w:rPr>
                <w:color w:val="000000"/>
                <w:sz w:val="22"/>
                <w:szCs w:val="22"/>
              </w:rPr>
              <w:t xml:space="preserve">Town of </w:t>
            </w:r>
            <w:r w:rsidR="003E5680">
              <w:rPr>
                <w:color w:val="000000"/>
                <w:sz w:val="22"/>
                <w:szCs w:val="22"/>
              </w:rPr>
              <w:t>Somerset</w:t>
            </w:r>
          </w:p>
        </w:tc>
        <w:tc>
          <w:tcPr>
            <w:tcW w:w="4500" w:type="dxa"/>
            <w:shd w:val="clear" w:color="auto" w:fill="auto"/>
            <w:noWrap/>
            <w:vAlign w:val="center"/>
          </w:tcPr>
          <w:p w:rsidR="003B3318" w:rsidRDefault="003B3318" w:rsidP="008717A8">
            <w:pPr>
              <w:rPr>
                <w:color w:val="000000"/>
                <w:sz w:val="22"/>
                <w:szCs w:val="22"/>
              </w:rPr>
            </w:pPr>
          </w:p>
        </w:tc>
      </w:tr>
    </w:tbl>
    <w:p w:rsidR="00747B63" w:rsidRPr="00721A09" w:rsidRDefault="00747B63" w:rsidP="00A65163">
      <w:pPr>
        <w:ind w:right="60"/>
        <w:rPr>
          <w:sz w:val="32"/>
          <w:szCs w:val="20"/>
        </w:rPr>
      </w:pPr>
    </w:p>
    <w:p w:rsidR="00A2554A" w:rsidRDefault="00A2554A" w:rsidP="00A2554A">
      <w:pPr>
        <w:spacing w:after="20"/>
        <w:ind w:right="58"/>
        <w:rPr>
          <w:sz w:val="22"/>
          <w:szCs w:val="20"/>
        </w:rPr>
      </w:pPr>
      <w:r>
        <w:rPr>
          <w:sz w:val="22"/>
          <w:szCs w:val="20"/>
        </w:rPr>
        <w:t xml:space="preserve">Additional Attendees: </w:t>
      </w:r>
    </w:p>
    <w:tbl>
      <w:tblPr>
        <w:tblW w:w="8543" w:type="dxa"/>
        <w:tblInd w:w="727" w:type="dxa"/>
        <w:tblLook w:val="04A0" w:firstRow="1" w:lastRow="0" w:firstColumn="1" w:lastColumn="0" w:noHBand="0" w:noVBand="1"/>
      </w:tblPr>
      <w:tblGrid>
        <w:gridCol w:w="4043"/>
        <w:gridCol w:w="4500"/>
      </w:tblGrid>
      <w:tr w:rsidR="00CA335A" w:rsidRPr="00D67BD5" w:rsidTr="004065A2">
        <w:trPr>
          <w:trHeight w:val="402"/>
        </w:trPr>
        <w:tc>
          <w:tcPr>
            <w:tcW w:w="4043" w:type="dxa"/>
            <w:shd w:val="clear" w:color="auto" w:fill="auto"/>
            <w:noWrap/>
            <w:vAlign w:val="center"/>
          </w:tcPr>
          <w:p w:rsidR="00CA335A" w:rsidRDefault="00CA335A" w:rsidP="004065A2">
            <w:pPr>
              <w:rPr>
                <w:color w:val="000000"/>
                <w:sz w:val="22"/>
                <w:szCs w:val="22"/>
              </w:rPr>
            </w:pPr>
            <w:r>
              <w:rPr>
                <w:color w:val="000000"/>
                <w:sz w:val="22"/>
                <w:szCs w:val="22"/>
              </w:rPr>
              <w:t>Erik Rousseau, SRTA</w:t>
            </w:r>
          </w:p>
        </w:tc>
        <w:tc>
          <w:tcPr>
            <w:tcW w:w="4500" w:type="dxa"/>
            <w:shd w:val="clear" w:color="auto" w:fill="auto"/>
            <w:noWrap/>
            <w:vAlign w:val="center"/>
          </w:tcPr>
          <w:p w:rsidR="00CA335A" w:rsidRDefault="00210330" w:rsidP="004065A2">
            <w:pPr>
              <w:rPr>
                <w:color w:val="000000"/>
                <w:sz w:val="22"/>
                <w:szCs w:val="22"/>
              </w:rPr>
            </w:pPr>
            <w:r w:rsidRPr="00A05C0C">
              <w:rPr>
                <w:sz w:val="22"/>
                <w:szCs w:val="22"/>
              </w:rPr>
              <w:t>Shayne Trimbell, SRPEDD</w:t>
            </w:r>
          </w:p>
        </w:tc>
      </w:tr>
      <w:tr w:rsidR="00A2554A" w:rsidRPr="00D67BD5" w:rsidTr="004065A2">
        <w:trPr>
          <w:trHeight w:val="402"/>
        </w:trPr>
        <w:tc>
          <w:tcPr>
            <w:tcW w:w="4043" w:type="dxa"/>
            <w:shd w:val="clear" w:color="auto" w:fill="auto"/>
            <w:noWrap/>
            <w:vAlign w:val="center"/>
            <w:hideMark/>
          </w:tcPr>
          <w:p w:rsidR="00A2554A" w:rsidRPr="00D67BD5" w:rsidRDefault="00CA335A" w:rsidP="004065A2">
            <w:pPr>
              <w:rPr>
                <w:color w:val="000000"/>
                <w:sz w:val="22"/>
                <w:szCs w:val="22"/>
              </w:rPr>
            </w:pPr>
            <w:r>
              <w:rPr>
                <w:color w:val="000000"/>
                <w:sz w:val="22"/>
                <w:szCs w:val="22"/>
              </w:rPr>
              <w:t>John LeBert, SRTA</w:t>
            </w:r>
          </w:p>
        </w:tc>
        <w:tc>
          <w:tcPr>
            <w:tcW w:w="4500" w:type="dxa"/>
            <w:shd w:val="clear" w:color="auto" w:fill="auto"/>
            <w:noWrap/>
            <w:vAlign w:val="center"/>
            <w:hideMark/>
          </w:tcPr>
          <w:p w:rsidR="00A2554A" w:rsidRPr="00D67BD5" w:rsidRDefault="00A2554A" w:rsidP="004065A2">
            <w:pPr>
              <w:rPr>
                <w:color w:val="000000"/>
                <w:sz w:val="22"/>
                <w:szCs w:val="22"/>
              </w:rPr>
            </w:pPr>
          </w:p>
        </w:tc>
      </w:tr>
    </w:tbl>
    <w:p w:rsidR="003E5680" w:rsidRPr="00721A09" w:rsidRDefault="003E5680" w:rsidP="00A65163">
      <w:pPr>
        <w:ind w:right="60"/>
        <w:rPr>
          <w:sz w:val="32"/>
          <w:szCs w:val="20"/>
        </w:rPr>
      </w:pPr>
    </w:p>
    <w:p w:rsidR="002964E9" w:rsidRPr="00D36124" w:rsidRDefault="00D1569D" w:rsidP="00FF3EF5">
      <w:pPr>
        <w:ind w:right="60"/>
        <w:jc w:val="both"/>
        <w:rPr>
          <w:sz w:val="22"/>
          <w:szCs w:val="20"/>
          <w:u w:val="single"/>
        </w:rPr>
      </w:pPr>
      <w:r w:rsidRPr="00D36124">
        <w:rPr>
          <w:sz w:val="22"/>
          <w:szCs w:val="20"/>
          <w:u w:val="single"/>
        </w:rPr>
        <w:t>(3) Approval of Minutes</w:t>
      </w:r>
    </w:p>
    <w:p w:rsidR="00D1569D" w:rsidRDefault="00D1569D" w:rsidP="00FF3EF5">
      <w:pPr>
        <w:ind w:right="60"/>
        <w:jc w:val="both"/>
        <w:rPr>
          <w:sz w:val="22"/>
          <w:szCs w:val="20"/>
        </w:rPr>
      </w:pPr>
    </w:p>
    <w:p w:rsidR="00AB6098" w:rsidRDefault="007E0804" w:rsidP="00FF3EF5">
      <w:pPr>
        <w:ind w:right="60"/>
        <w:jc w:val="both"/>
        <w:rPr>
          <w:b/>
          <w:sz w:val="22"/>
          <w:szCs w:val="20"/>
        </w:rPr>
      </w:pPr>
      <w:r w:rsidRPr="00D1569D">
        <w:rPr>
          <w:b/>
          <w:sz w:val="22"/>
          <w:szCs w:val="20"/>
        </w:rPr>
        <w:t xml:space="preserve">The motion </w:t>
      </w:r>
      <w:proofErr w:type="gramStart"/>
      <w:r w:rsidRPr="00D1569D">
        <w:rPr>
          <w:b/>
          <w:sz w:val="22"/>
          <w:szCs w:val="20"/>
        </w:rPr>
        <w:t>was made</w:t>
      </w:r>
      <w:proofErr w:type="gramEnd"/>
      <w:r w:rsidRPr="00D1569D">
        <w:rPr>
          <w:b/>
          <w:sz w:val="22"/>
          <w:szCs w:val="20"/>
        </w:rPr>
        <w:t xml:space="preserve"> </w:t>
      </w:r>
      <w:r>
        <w:rPr>
          <w:b/>
          <w:sz w:val="22"/>
          <w:szCs w:val="20"/>
        </w:rPr>
        <w:t>(</w:t>
      </w:r>
      <w:r w:rsidR="00273C9B">
        <w:rPr>
          <w:b/>
          <w:sz w:val="22"/>
          <w:szCs w:val="20"/>
        </w:rPr>
        <w:t>Fall River</w:t>
      </w:r>
      <w:r>
        <w:rPr>
          <w:b/>
          <w:sz w:val="22"/>
          <w:szCs w:val="20"/>
        </w:rPr>
        <w:t xml:space="preserve">) </w:t>
      </w:r>
      <w:r w:rsidRPr="00D1569D">
        <w:rPr>
          <w:b/>
          <w:sz w:val="22"/>
          <w:szCs w:val="20"/>
        </w:rPr>
        <w:t xml:space="preserve">and seconded </w:t>
      </w:r>
      <w:r>
        <w:rPr>
          <w:b/>
          <w:sz w:val="22"/>
          <w:szCs w:val="20"/>
        </w:rPr>
        <w:t>(</w:t>
      </w:r>
      <w:r w:rsidR="003E5680">
        <w:rPr>
          <w:b/>
          <w:sz w:val="22"/>
          <w:szCs w:val="20"/>
        </w:rPr>
        <w:t>New Bedford</w:t>
      </w:r>
      <w:r>
        <w:rPr>
          <w:b/>
          <w:sz w:val="22"/>
          <w:szCs w:val="20"/>
        </w:rPr>
        <w:t xml:space="preserve">) </w:t>
      </w:r>
      <w:r w:rsidRPr="00D1569D">
        <w:rPr>
          <w:b/>
          <w:sz w:val="22"/>
          <w:szCs w:val="20"/>
        </w:rPr>
        <w:t xml:space="preserve">to approve the minutes from the </w:t>
      </w:r>
      <w:r w:rsidR="00E45A2B">
        <w:rPr>
          <w:b/>
          <w:sz w:val="22"/>
          <w:szCs w:val="20"/>
        </w:rPr>
        <w:t xml:space="preserve">previous </w:t>
      </w:r>
      <w:r w:rsidR="003E5680">
        <w:rPr>
          <w:b/>
          <w:sz w:val="22"/>
          <w:szCs w:val="20"/>
        </w:rPr>
        <w:t>November</w:t>
      </w:r>
      <w:r>
        <w:rPr>
          <w:b/>
          <w:sz w:val="22"/>
          <w:szCs w:val="20"/>
        </w:rPr>
        <w:t xml:space="preserve"> (</w:t>
      </w:r>
      <w:r w:rsidR="003E5680">
        <w:rPr>
          <w:b/>
          <w:sz w:val="22"/>
          <w:szCs w:val="20"/>
        </w:rPr>
        <w:t>11/16</w:t>
      </w:r>
      <w:r w:rsidR="00273C9B" w:rsidRPr="00A05C0C">
        <w:rPr>
          <w:b/>
          <w:sz w:val="22"/>
          <w:szCs w:val="20"/>
        </w:rPr>
        <w:t>/2017</w:t>
      </w:r>
      <w:r w:rsidR="00273C9B">
        <w:rPr>
          <w:b/>
          <w:sz w:val="22"/>
          <w:szCs w:val="20"/>
        </w:rPr>
        <w:t xml:space="preserve">) </w:t>
      </w:r>
      <w:r w:rsidRPr="00D1569D">
        <w:rPr>
          <w:b/>
          <w:sz w:val="22"/>
          <w:szCs w:val="20"/>
        </w:rPr>
        <w:t>Advisory Board Meeting. So Voted.</w:t>
      </w:r>
    </w:p>
    <w:p w:rsidR="00210330" w:rsidRDefault="00210330" w:rsidP="00FF3EF5">
      <w:pPr>
        <w:ind w:right="60"/>
        <w:jc w:val="both"/>
        <w:rPr>
          <w:b/>
          <w:sz w:val="22"/>
          <w:szCs w:val="20"/>
        </w:rPr>
      </w:pPr>
    </w:p>
    <w:p w:rsidR="00D1569D" w:rsidRPr="00AB6098" w:rsidRDefault="00D1569D" w:rsidP="00FF3EF5">
      <w:pPr>
        <w:ind w:right="60"/>
        <w:jc w:val="both"/>
        <w:rPr>
          <w:b/>
          <w:sz w:val="22"/>
          <w:szCs w:val="20"/>
        </w:rPr>
      </w:pPr>
      <w:r w:rsidRPr="00D36124">
        <w:rPr>
          <w:sz w:val="22"/>
          <w:szCs w:val="20"/>
          <w:u w:val="single"/>
        </w:rPr>
        <w:t>(4) Citizen</w:t>
      </w:r>
      <w:r w:rsidR="007732EB">
        <w:rPr>
          <w:sz w:val="22"/>
          <w:szCs w:val="20"/>
          <w:u w:val="single"/>
        </w:rPr>
        <w:t>’</w:t>
      </w:r>
      <w:r w:rsidRPr="00D36124">
        <w:rPr>
          <w:sz w:val="22"/>
          <w:szCs w:val="20"/>
          <w:u w:val="single"/>
        </w:rPr>
        <w:t>s Participation</w:t>
      </w:r>
    </w:p>
    <w:p w:rsidR="00E304C8" w:rsidRDefault="00E304C8" w:rsidP="00FF3EF5">
      <w:pPr>
        <w:ind w:right="60"/>
        <w:jc w:val="both"/>
        <w:rPr>
          <w:sz w:val="22"/>
          <w:szCs w:val="20"/>
        </w:rPr>
      </w:pPr>
    </w:p>
    <w:p w:rsidR="005438E3" w:rsidRDefault="00E304C8" w:rsidP="00FF3EF5">
      <w:pPr>
        <w:ind w:right="60"/>
        <w:jc w:val="both"/>
        <w:rPr>
          <w:sz w:val="22"/>
          <w:szCs w:val="20"/>
        </w:rPr>
      </w:pPr>
      <w:r w:rsidRPr="00E304C8">
        <w:rPr>
          <w:sz w:val="22"/>
          <w:szCs w:val="20"/>
        </w:rPr>
        <w:t>No Citizen’s Participation.</w:t>
      </w:r>
    </w:p>
    <w:p w:rsidR="00475380" w:rsidRDefault="00475380" w:rsidP="00FF3EF5">
      <w:pPr>
        <w:ind w:right="60"/>
        <w:jc w:val="both"/>
        <w:rPr>
          <w:sz w:val="22"/>
          <w:szCs w:val="20"/>
        </w:rPr>
      </w:pPr>
    </w:p>
    <w:p w:rsidR="00475380" w:rsidRDefault="00475380" w:rsidP="00FF3EF5">
      <w:pPr>
        <w:ind w:right="60"/>
        <w:jc w:val="both"/>
        <w:rPr>
          <w:sz w:val="22"/>
          <w:szCs w:val="20"/>
        </w:rPr>
      </w:pPr>
    </w:p>
    <w:p w:rsidR="00475380" w:rsidRDefault="00475380" w:rsidP="00FF3EF5">
      <w:pPr>
        <w:ind w:right="60"/>
        <w:jc w:val="both"/>
        <w:rPr>
          <w:sz w:val="22"/>
          <w:szCs w:val="20"/>
        </w:rPr>
      </w:pPr>
    </w:p>
    <w:p w:rsidR="00721A09" w:rsidRDefault="00721A09" w:rsidP="00FF3EF5">
      <w:pPr>
        <w:ind w:right="60"/>
        <w:jc w:val="both"/>
        <w:rPr>
          <w:sz w:val="22"/>
          <w:szCs w:val="20"/>
          <w:u w:val="single"/>
        </w:rPr>
      </w:pPr>
    </w:p>
    <w:p w:rsidR="002C4343" w:rsidRDefault="00135AF8" w:rsidP="00FF3EF5">
      <w:pPr>
        <w:ind w:right="60"/>
        <w:jc w:val="both"/>
        <w:rPr>
          <w:sz w:val="22"/>
          <w:szCs w:val="20"/>
          <w:u w:val="single"/>
        </w:rPr>
      </w:pPr>
      <w:r w:rsidRPr="00D36124">
        <w:rPr>
          <w:sz w:val="22"/>
          <w:szCs w:val="20"/>
          <w:u w:val="single"/>
        </w:rPr>
        <w:lastRenderedPageBreak/>
        <w:t xml:space="preserve">(5) </w:t>
      </w:r>
      <w:r w:rsidR="00210330">
        <w:rPr>
          <w:sz w:val="22"/>
          <w:szCs w:val="20"/>
          <w:u w:val="single"/>
        </w:rPr>
        <w:t>Service</w:t>
      </w:r>
      <w:r w:rsidRPr="00D36124">
        <w:rPr>
          <w:sz w:val="22"/>
          <w:szCs w:val="20"/>
          <w:u w:val="single"/>
        </w:rPr>
        <w:t xml:space="preserve"> Report</w:t>
      </w:r>
      <w:r w:rsidR="008343A7">
        <w:rPr>
          <w:sz w:val="22"/>
          <w:szCs w:val="20"/>
          <w:u w:val="single"/>
        </w:rPr>
        <w:t xml:space="preserve"> </w:t>
      </w:r>
    </w:p>
    <w:p w:rsidR="003F1B54" w:rsidRDefault="003F1B54" w:rsidP="00070D09">
      <w:pPr>
        <w:tabs>
          <w:tab w:val="left" w:pos="5160"/>
        </w:tabs>
        <w:ind w:right="60"/>
        <w:jc w:val="both"/>
        <w:rPr>
          <w:sz w:val="22"/>
          <w:szCs w:val="20"/>
          <w:u w:val="single"/>
        </w:rPr>
      </w:pPr>
    </w:p>
    <w:p w:rsidR="005F3F8D" w:rsidRDefault="003F1B54" w:rsidP="00070D09">
      <w:pPr>
        <w:tabs>
          <w:tab w:val="left" w:pos="5160"/>
        </w:tabs>
        <w:ind w:right="60"/>
        <w:jc w:val="both"/>
        <w:rPr>
          <w:sz w:val="22"/>
          <w:szCs w:val="20"/>
        </w:rPr>
      </w:pPr>
      <w:r>
        <w:rPr>
          <w:sz w:val="22"/>
          <w:szCs w:val="20"/>
        </w:rPr>
        <w:t xml:space="preserve">Mr. Erik Rousseau (Administrator) </w:t>
      </w:r>
      <w:r w:rsidR="005F3F8D">
        <w:rPr>
          <w:sz w:val="22"/>
          <w:szCs w:val="20"/>
        </w:rPr>
        <w:t xml:space="preserve">informed the Board that from this point on, the Administrator will be providing a Service Report in lieu of the previous Operators Report. This transition have come about a result of the </w:t>
      </w:r>
      <w:proofErr w:type="spellStart"/>
      <w:r w:rsidR="005F3F8D">
        <w:rPr>
          <w:sz w:val="22"/>
          <w:szCs w:val="20"/>
        </w:rPr>
        <w:t>MassDOT</w:t>
      </w:r>
      <w:proofErr w:type="spellEnd"/>
      <w:r w:rsidR="005F3F8D">
        <w:rPr>
          <w:sz w:val="22"/>
          <w:szCs w:val="20"/>
        </w:rPr>
        <w:t xml:space="preserve"> Program Preview (to be discussed later on), in which </w:t>
      </w:r>
      <w:proofErr w:type="spellStart"/>
      <w:r w:rsidR="005F3F8D">
        <w:rPr>
          <w:sz w:val="22"/>
          <w:szCs w:val="20"/>
        </w:rPr>
        <w:t>MassDOT</w:t>
      </w:r>
      <w:proofErr w:type="spellEnd"/>
      <w:r w:rsidR="005F3F8D">
        <w:rPr>
          <w:sz w:val="22"/>
          <w:szCs w:val="20"/>
        </w:rPr>
        <w:t xml:space="preserve"> pointed out that is rather unusual for an Operator to report directly to the Board. </w:t>
      </w:r>
    </w:p>
    <w:p w:rsidR="003F1B54" w:rsidRDefault="003F1B54" w:rsidP="00070D09">
      <w:pPr>
        <w:tabs>
          <w:tab w:val="left" w:pos="5160"/>
        </w:tabs>
        <w:ind w:right="60"/>
        <w:jc w:val="both"/>
        <w:rPr>
          <w:sz w:val="22"/>
          <w:szCs w:val="20"/>
        </w:rPr>
      </w:pPr>
    </w:p>
    <w:p w:rsidR="005F3F8D" w:rsidRDefault="005F3F8D" w:rsidP="00070D09">
      <w:pPr>
        <w:tabs>
          <w:tab w:val="left" w:pos="5160"/>
        </w:tabs>
        <w:ind w:right="60"/>
        <w:jc w:val="both"/>
        <w:rPr>
          <w:sz w:val="22"/>
          <w:szCs w:val="20"/>
        </w:rPr>
      </w:pPr>
      <w:r>
        <w:rPr>
          <w:sz w:val="22"/>
          <w:szCs w:val="20"/>
        </w:rPr>
        <w:t>Continuing</w:t>
      </w:r>
      <w:r w:rsidR="00124DF0">
        <w:rPr>
          <w:sz w:val="22"/>
          <w:szCs w:val="20"/>
        </w:rPr>
        <w:t xml:space="preserve"> on, Mr. Rousseau noted the modest decrease (1.5%) in ridership when comparing the first half of FY18 to the same period in FY17. This decrease, however, is much lesser when compared to the negative impact on the other RTA’s in Massachusetts as well as when compared to the Federal Transit Administration (FTA) Region 1—which encompasses most of New England—at a decrease of 9%. </w:t>
      </w:r>
    </w:p>
    <w:p w:rsidR="005F3F8D" w:rsidRDefault="005F3F8D" w:rsidP="00070D09">
      <w:pPr>
        <w:tabs>
          <w:tab w:val="left" w:pos="5160"/>
        </w:tabs>
        <w:ind w:right="60"/>
        <w:jc w:val="both"/>
        <w:rPr>
          <w:sz w:val="22"/>
          <w:szCs w:val="20"/>
        </w:rPr>
      </w:pPr>
    </w:p>
    <w:p w:rsidR="00124DF0" w:rsidRDefault="00124DF0" w:rsidP="00070D09">
      <w:pPr>
        <w:tabs>
          <w:tab w:val="left" w:pos="5160"/>
        </w:tabs>
        <w:ind w:right="60"/>
        <w:jc w:val="both"/>
        <w:rPr>
          <w:sz w:val="22"/>
          <w:szCs w:val="20"/>
        </w:rPr>
      </w:pPr>
      <w:r>
        <w:rPr>
          <w:sz w:val="22"/>
          <w:szCs w:val="20"/>
        </w:rPr>
        <w:t xml:space="preserve">The City of Fall River questioned the possible reasons behind said decline, in which Mr. Rousseau pointed at the reduction in unemployment as well as the reduction in gas prices as contributing factors, to go along with the Authority’s service hours not always aligning with gainful employment. </w:t>
      </w:r>
    </w:p>
    <w:p w:rsidR="00124DF0" w:rsidRDefault="00124DF0" w:rsidP="00070D09">
      <w:pPr>
        <w:tabs>
          <w:tab w:val="left" w:pos="5160"/>
        </w:tabs>
        <w:ind w:right="60"/>
        <w:jc w:val="both"/>
        <w:rPr>
          <w:sz w:val="22"/>
          <w:szCs w:val="20"/>
        </w:rPr>
      </w:pPr>
    </w:p>
    <w:p w:rsidR="005F3F8D" w:rsidRDefault="005F3F8D" w:rsidP="00070D09">
      <w:pPr>
        <w:tabs>
          <w:tab w:val="left" w:pos="5160"/>
        </w:tabs>
        <w:ind w:right="60"/>
        <w:jc w:val="both"/>
        <w:rPr>
          <w:sz w:val="22"/>
          <w:szCs w:val="20"/>
        </w:rPr>
      </w:pPr>
      <w:r>
        <w:rPr>
          <w:sz w:val="22"/>
          <w:szCs w:val="20"/>
        </w:rPr>
        <w:t xml:space="preserve">Furthermore, Mr. Rousseau praised the Operating Company </w:t>
      </w:r>
      <w:r w:rsidR="005B132A">
        <w:rPr>
          <w:sz w:val="22"/>
          <w:szCs w:val="20"/>
        </w:rPr>
        <w:t xml:space="preserve">and their </w:t>
      </w:r>
      <w:r>
        <w:rPr>
          <w:sz w:val="22"/>
          <w:szCs w:val="20"/>
        </w:rPr>
        <w:t xml:space="preserve">ability to perform </w:t>
      </w:r>
      <w:r w:rsidR="005B132A">
        <w:rPr>
          <w:sz w:val="22"/>
          <w:szCs w:val="20"/>
        </w:rPr>
        <w:t xml:space="preserve">a level of </w:t>
      </w:r>
      <w:r>
        <w:rPr>
          <w:sz w:val="22"/>
          <w:szCs w:val="20"/>
        </w:rPr>
        <w:t xml:space="preserve">service during the recent inclement weather events, </w:t>
      </w:r>
      <w:r w:rsidR="005B132A">
        <w:rPr>
          <w:sz w:val="22"/>
          <w:szCs w:val="20"/>
        </w:rPr>
        <w:t>highlighting</w:t>
      </w:r>
      <w:r>
        <w:rPr>
          <w:sz w:val="22"/>
          <w:szCs w:val="20"/>
        </w:rPr>
        <w:t xml:space="preserve"> the heightened dedication and communication </w:t>
      </w:r>
      <w:r w:rsidR="005B132A">
        <w:rPr>
          <w:sz w:val="22"/>
          <w:szCs w:val="20"/>
        </w:rPr>
        <w:t xml:space="preserve">as key factors </w:t>
      </w:r>
      <w:r>
        <w:rPr>
          <w:sz w:val="22"/>
          <w:szCs w:val="20"/>
        </w:rPr>
        <w:t xml:space="preserve">during these happenings. </w:t>
      </w:r>
    </w:p>
    <w:p w:rsidR="005F3F8D" w:rsidRDefault="005F3F8D" w:rsidP="00070D09">
      <w:pPr>
        <w:tabs>
          <w:tab w:val="left" w:pos="5160"/>
        </w:tabs>
        <w:ind w:right="60"/>
        <w:jc w:val="both"/>
        <w:rPr>
          <w:sz w:val="22"/>
          <w:szCs w:val="20"/>
        </w:rPr>
      </w:pPr>
    </w:p>
    <w:p w:rsidR="005F3F8D" w:rsidRDefault="005F3F8D" w:rsidP="00070D09">
      <w:pPr>
        <w:tabs>
          <w:tab w:val="left" w:pos="5160"/>
        </w:tabs>
        <w:ind w:right="60"/>
        <w:jc w:val="both"/>
        <w:rPr>
          <w:sz w:val="22"/>
          <w:szCs w:val="20"/>
        </w:rPr>
      </w:pPr>
      <w:r>
        <w:rPr>
          <w:sz w:val="22"/>
          <w:szCs w:val="20"/>
        </w:rPr>
        <w:t xml:space="preserve">Lastly, Mr. Rousseau shared two (2) recent staffing changes at the Administrative Office; Mary Ellen </w:t>
      </w:r>
      <w:proofErr w:type="spellStart"/>
      <w:r>
        <w:rPr>
          <w:sz w:val="22"/>
          <w:szCs w:val="20"/>
        </w:rPr>
        <w:t>Defrias</w:t>
      </w:r>
      <w:proofErr w:type="spellEnd"/>
      <w:r>
        <w:rPr>
          <w:sz w:val="22"/>
          <w:szCs w:val="20"/>
        </w:rPr>
        <w:t xml:space="preserve"> (Grants Manager) has left employment as of October </w:t>
      </w:r>
      <w:proofErr w:type="gramStart"/>
      <w:r>
        <w:rPr>
          <w:sz w:val="22"/>
          <w:szCs w:val="20"/>
        </w:rPr>
        <w:t>31</w:t>
      </w:r>
      <w:r w:rsidRPr="005F3F8D">
        <w:rPr>
          <w:sz w:val="22"/>
          <w:szCs w:val="20"/>
          <w:vertAlign w:val="superscript"/>
        </w:rPr>
        <w:t>st</w:t>
      </w:r>
      <w:proofErr w:type="gramEnd"/>
      <w:r>
        <w:rPr>
          <w:sz w:val="22"/>
          <w:szCs w:val="20"/>
        </w:rPr>
        <w:t xml:space="preserve"> while Shayne Trimbell (Director of Transit Planning) has joined as of January 1</w:t>
      </w:r>
      <w:r w:rsidRPr="005F3F8D">
        <w:rPr>
          <w:sz w:val="22"/>
          <w:szCs w:val="20"/>
          <w:vertAlign w:val="superscript"/>
        </w:rPr>
        <w:t>st</w:t>
      </w:r>
      <w:r>
        <w:rPr>
          <w:sz w:val="22"/>
          <w:szCs w:val="20"/>
        </w:rPr>
        <w:t xml:space="preserve">. Part of Shayne’s body of work will be with future service developments as well as data analytics in the decision-making processes. </w:t>
      </w:r>
    </w:p>
    <w:p w:rsidR="008E4873" w:rsidRPr="00070D09" w:rsidRDefault="00721A09" w:rsidP="00070D09">
      <w:pPr>
        <w:tabs>
          <w:tab w:val="left" w:pos="5160"/>
        </w:tabs>
        <w:ind w:right="60"/>
        <w:jc w:val="both"/>
        <w:rPr>
          <w:sz w:val="22"/>
          <w:szCs w:val="20"/>
        </w:rPr>
      </w:pPr>
      <w:r>
        <w:rPr>
          <w:sz w:val="22"/>
          <w:szCs w:val="20"/>
        </w:rPr>
        <w:tab/>
      </w:r>
    </w:p>
    <w:p w:rsidR="00D36124" w:rsidRPr="002E42FB" w:rsidRDefault="00E041BE" w:rsidP="00FF3EF5">
      <w:pPr>
        <w:ind w:right="60"/>
        <w:jc w:val="both"/>
        <w:rPr>
          <w:sz w:val="22"/>
          <w:szCs w:val="20"/>
          <w:u w:val="single"/>
        </w:rPr>
      </w:pPr>
      <w:r w:rsidRPr="002E42FB">
        <w:rPr>
          <w:sz w:val="22"/>
          <w:szCs w:val="20"/>
          <w:u w:val="single"/>
        </w:rPr>
        <w:t>(6) Civil Rights Update</w:t>
      </w:r>
    </w:p>
    <w:p w:rsidR="00E041BE" w:rsidRDefault="00E041BE" w:rsidP="00FF3EF5">
      <w:pPr>
        <w:ind w:right="60"/>
        <w:jc w:val="both"/>
        <w:rPr>
          <w:sz w:val="22"/>
          <w:szCs w:val="20"/>
        </w:rPr>
      </w:pPr>
    </w:p>
    <w:p w:rsidR="00E1467B" w:rsidRDefault="00E1467B" w:rsidP="00E1467B">
      <w:pPr>
        <w:ind w:right="60"/>
        <w:jc w:val="both"/>
        <w:rPr>
          <w:sz w:val="22"/>
          <w:szCs w:val="20"/>
        </w:rPr>
      </w:pPr>
      <w:r>
        <w:rPr>
          <w:sz w:val="22"/>
          <w:szCs w:val="20"/>
        </w:rPr>
        <w:t xml:space="preserve">Title VI: The new Title VI Plan </w:t>
      </w:r>
      <w:r w:rsidR="00712AB8">
        <w:rPr>
          <w:sz w:val="22"/>
          <w:szCs w:val="20"/>
        </w:rPr>
        <w:t>have been</w:t>
      </w:r>
      <w:r>
        <w:rPr>
          <w:sz w:val="22"/>
          <w:szCs w:val="20"/>
        </w:rPr>
        <w:t xml:space="preserve"> submitted and </w:t>
      </w:r>
      <w:r w:rsidR="00712AB8">
        <w:rPr>
          <w:sz w:val="22"/>
          <w:szCs w:val="20"/>
        </w:rPr>
        <w:t>received approval</w:t>
      </w:r>
      <w:r>
        <w:rPr>
          <w:sz w:val="22"/>
          <w:szCs w:val="20"/>
        </w:rPr>
        <w:t>. The new Plan</w:t>
      </w:r>
      <w:r w:rsidR="009245CA">
        <w:rPr>
          <w:sz w:val="22"/>
          <w:szCs w:val="20"/>
        </w:rPr>
        <w:t xml:space="preserve"> is effective through 05/31/2019.</w:t>
      </w:r>
    </w:p>
    <w:p w:rsidR="00712AB8" w:rsidRDefault="00712AB8" w:rsidP="00E1467B">
      <w:pPr>
        <w:ind w:right="60"/>
        <w:jc w:val="both"/>
        <w:rPr>
          <w:sz w:val="22"/>
          <w:szCs w:val="20"/>
        </w:rPr>
      </w:pPr>
    </w:p>
    <w:p w:rsidR="00E1467B" w:rsidRDefault="00E1467B" w:rsidP="00E1467B">
      <w:pPr>
        <w:ind w:right="60"/>
        <w:jc w:val="both"/>
        <w:rPr>
          <w:sz w:val="22"/>
          <w:szCs w:val="20"/>
        </w:rPr>
      </w:pPr>
      <w:r>
        <w:rPr>
          <w:sz w:val="22"/>
          <w:szCs w:val="20"/>
        </w:rPr>
        <w:t xml:space="preserve">EEO: The new EEO Plan for South Coast Transit Management was submitted on August </w:t>
      </w:r>
      <w:proofErr w:type="gramStart"/>
      <w:r>
        <w:rPr>
          <w:sz w:val="22"/>
          <w:szCs w:val="20"/>
        </w:rPr>
        <w:t>19</w:t>
      </w:r>
      <w:r w:rsidRPr="001639AC">
        <w:rPr>
          <w:sz w:val="22"/>
          <w:szCs w:val="20"/>
          <w:vertAlign w:val="superscript"/>
        </w:rPr>
        <w:t>th</w:t>
      </w:r>
      <w:proofErr w:type="gramEnd"/>
      <w:r w:rsidR="00712AB8">
        <w:rPr>
          <w:sz w:val="22"/>
          <w:szCs w:val="20"/>
        </w:rPr>
        <w:t>, 2017 and is approved through April 30</w:t>
      </w:r>
      <w:r w:rsidR="00712AB8" w:rsidRPr="00712AB8">
        <w:rPr>
          <w:sz w:val="22"/>
          <w:szCs w:val="20"/>
          <w:vertAlign w:val="superscript"/>
        </w:rPr>
        <w:t>th</w:t>
      </w:r>
      <w:r w:rsidR="00712AB8">
        <w:rPr>
          <w:sz w:val="22"/>
          <w:szCs w:val="20"/>
        </w:rPr>
        <w:t>, 2020.</w:t>
      </w:r>
      <w:r>
        <w:rPr>
          <w:sz w:val="22"/>
          <w:szCs w:val="20"/>
        </w:rPr>
        <w:t xml:space="preserve"> </w:t>
      </w:r>
      <w:r w:rsidR="003A7BF3">
        <w:rPr>
          <w:sz w:val="22"/>
          <w:szCs w:val="20"/>
        </w:rPr>
        <w:t xml:space="preserve">At this time, there is one pending EEO complaint that </w:t>
      </w:r>
      <w:proofErr w:type="gramStart"/>
      <w:r w:rsidR="003A7BF3">
        <w:rPr>
          <w:sz w:val="22"/>
          <w:szCs w:val="20"/>
        </w:rPr>
        <w:t>was filed</w:t>
      </w:r>
      <w:proofErr w:type="gramEnd"/>
      <w:r w:rsidR="003A7BF3">
        <w:rPr>
          <w:sz w:val="22"/>
          <w:szCs w:val="20"/>
        </w:rPr>
        <w:t xml:space="preserve"> through MCAD. </w:t>
      </w:r>
    </w:p>
    <w:p w:rsidR="00E1467B" w:rsidRDefault="00E1467B" w:rsidP="00E1467B">
      <w:pPr>
        <w:ind w:right="60"/>
        <w:jc w:val="both"/>
        <w:rPr>
          <w:sz w:val="22"/>
          <w:szCs w:val="20"/>
        </w:rPr>
      </w:pPr>
    </w:p>
    <w:p w:rsidR="00983CA2" w:rsidRDefault="00E1467B" w:rsidP="00E1467B">
      <w:pPr>
        <w:ind w:right="60"/>
        <w:jc w:val="both"/>
        <w:rPr>
          <w:sz w:val="22"/>
          <w:szCs w:val="20"/>
        </w:rPr>
      </w:pPr>
      <w:r>
        <w:rPr>
          <w:sz w:val="22"/>
          <w:szCs w:val="20"/>
        </w:rPr>
        <w:t>DBE: The SRTA DBE goals for Fiscal Year 2016 through Fiscal Year 2018 were submitted and have been approved</w:t>
      </w:r>
      <w:r w:rsidR="00E27942">
        <w:rPr>
          <w:sz w:val="22"/>
          <w:szCs w:val="20"/>
        </w:rPr>
        <w:t xml:space="preserve"> through September </w:t>
      </w:r>
      <w:proofErr w:type="gramStart"/>
      <w:r w:rsidR="00E27942">
        <w:rPr>
          <w:sz w:val="22"/>
          <w:szCs w:val="20"/>
        </w:rPr>
        <w:t>30</w:t>
      </w:r>
      <w:r w:rsidR="00E27942" w:rsidRPr="00E27942">
        <w:rPr>
          <w:sz w:val="22"/>
          <w:szCs w:val="20"/>
          <w:vertAlign w:val="superscript"/>
        </w:rPr>
        <w:t>th</w:t>
      </w:r>
      <w:proofErr w:type="gramEnd"/>
      <w:r w:rsidR="00E27942">
        <w:rPr>
          <w:sz w:val="22"/>
          <w:szCs w:val="20"/>
        </w:rPr>
        <w:t>, 2018</w:t>
      </w:r>
      <w:r>
        <w:rPr>
          <w:sz w:val="22"/>
          <w:szCs w:val="20"/>
        </w:rPr>
        <w:t xml:space="preserve">. SRTA achieved their DBE goal </w:t>
      </w:r>
      <w:r w:rsidR="00983CA2">
        <w:rPr>
          <w:sz w:val="22"/>
          <w:szCs w:val="20"/>
        </w:rPr>
        <w:t xml:space="preserve">of 2.2% </w:t>
      </w:r>
      <w:r>
        <w:rPr>
          <w:sz w:val="22"/>
          <w:szCs w:val="20"/>
        </w:rPr>
        <w:t>f</w:t>
      </w:r>
      <w:r w:rsidR="00983CA2">
        <w:rPr>
          <w:sz w:val="22"/>
          <w:szCs w:val="20"/>
        </w:rPr>
        <w:t>or Federal Fiscal Year 2017</w:t>
      </w:r>
      <w:r>
        <w:rPr>
          <w:sz w:val="22"/>
          <w:szCs w:val="20"/>
        </w:rPr>
        <w:t xml:space="preserve">. </w:t>
      </w:r>
    </w:p>
    <w:p w:rsidR="00983CA2" w:rsidRDefault="00983CA2" w:rsidP="00E1467B">
      <w:pPr>
        <w:ind w:right="60"/>
        <w:jc w:val="both"/>
        <w:rPr>
          <w:sz w:val="22"/>
          <w:szCs w:val="20"/>
        </w:rPr>
      </w:pPr>
    </w:p>
    <w:p w:rsidR="00E1467B" w:rsidRDefault="00E1467B" w:rsidP="00E1467B">
      <w:pPr>
        <w:ind w:right="60"/>
        <w:jc w:val="both"/>
        <w:rPr>
          <w:sz w:val="22"/>
          <w:szCs w:val="20"/>
        </w:rPr>
      </w:pPr>
      <w:r>
        <w:rPr>
          <w:sz w:val="22"/>
          <w:szCs w:val="20"/>
        </w:rPr>
        <w:t>SRTA’s DBE g</w:t>
      </w:r>
      <w:r w:rsidR="00983CA2">
        <w:rPr>
          <w:sz w:val="22"/>
          <w:szCs w:val="20"/>
        </w:rPr>
        <w:t>oal for Federal Fiscal Year 2018 will be 4.7</w:t>
      </w:r>
      <w:r>
        <w:rPr>
          <w:sz w:val="22"/>
          <w:szCs w:val="20"/>
        </w:rPr>
        <w:t>% participation. The first</w:t>
      </w:r>
      <w:r w:rsidR="00983CA2">
        <w:rPr>
          <w:sz w:val="22"/>
          <w:szCs w:val="20"/>
        </w:rPr>
        <w:t xml:space="preserve"> reporting period of this federal fiscal year is due on </w:t>
      </w:r>
      <w:r>
        <w:rPr>
          <w:sz w:val="22"/>
          <w:szCs w:val="20"/>
        </w:rPr>
        <w:t xml:space="preserve">June </w:t>
      </w:r>
      <w:proofErr w:type="gramStart"/>
      <w:r w:rsidR="00983CA2">
        <w:rPr>
          <w:sz w:val="22"/>
          <w:szCs w:val="20"/>
        </w:rPr>
        <w:t>1</w:t>
      </w:r>
      <w:r w:rsidR="00983CA2" w:rsidRPr="00983CA2">
        <w:rPr>
          <w:sz w:val="22"/>
          <w:szCs w:val="20"/>
          <w:vertAlign w:val="superscript"/>
        </w:rPr>
        <w:t>st</w:t>
      </w:r>
      <w:proofErr w:type="gramEnd"/>
      <w:r w:rsidR="00983CA2">
        <w:rPr>
          <w:sz w:val="22"/>
          <w:szCs w:val="20"/>
        </w:rPr>
        <w:t>, 2018.</w:t>
      </w:r>
      <w:r>
        <w:rPr>
          <w:sz w:val="22"/>
          <w:szCs w:val="20"/>
        </w:rPr>
        <w:t xml:space="preserve"> </w:t>
      </w:r>
    </w:p>
    <w:p w:rsidR="00983CA2" w:rsidRDefault="00983CA2" w:rsidP="00E1467B">
      <w:pPr>
        <w:ind w:right="60"/>
        <w:jc w:val="both"/>
        <w:rPr>
          <w:sz w:val="22"/>
          <w:szCs w:val="20"/>
        </w:rPr>
      </w:pPr>
    </w:p>
    <w:p w:rsidR="00E1467B" w:rsidRDefault="00E1467B" w:rsidP="00E1467B">
      <w:pPr>
        <w:ind w:right="60"/>
        <w:jc w:val="both"/>
        <w:rPr>
          <w:sz w:val="22"/>
          <w:szCs w:val="20"/>
        </w:rPr>
      </w:pPr>
      <w:r>
        <w:rPr>
          <w:sz w:val="22"/>
          <w:szCs w:val="20"/>
        </w:rPr>
        <w:t xml:space="preserve">Environmental Justice: This is a requirement that SRTA has to engage the Public whenever there is a major project or route change. SRTA is constantly working to increase Public participation. If any Public input </w:t>
      </w:r>
      <w:proofErr w:type="gramStart"/>
      <w:r>
        <w:rPr>
          <w:sz w:val="22"/>
          <w:szCs w:val="20"/>
        </w:rPr>
        <w:t>is needed</w:t>
      </w:r>
      <w:proofErr w:type="gramEnd"/>
      <w:r>
        <w:rPr>
          <w:sz w:val="22"/>
          <w:szCs w:val="20"/>
        </w:rPr>
        <w:t>, it will be reported to the Board as part of this report.</w:t>
      </w:r>
    </w:p>
    <w:p w:rsidR="00E27942" w:rsidRDefault="00E27942" w:rsidP="00E1467B">
      <w:pPr>
        <w:ind w:right="60"/>
        <w:jc w:val="both"/>
        <w:rPr>
          <w:sz w:val="22"/>
          <w:szCs w:val="20"/>
        </w:rPr>
      </w:pPr>
    </w:p>
    <w:p w:rsidR="00276569" w:rsidRDefault="00276569" w:rsidP="00FF3EF5">
      <w:pPr>
        <w:ind w:right="60"/>
        <w:jc w:val="both"/>
        <w:rPr>
          <w:sz w:val="22"/>
          <w:szCs w:val="20"/>
          <w:u w:val="single"/>
        </w:rPr>
      </w:pPr>
    </w:p>
    <w:p w:rsidR="00475380" w:rsidRDefault="00475380" w:rsidP="00FF3EF5">
      <w:pPr>
        <w:ind w:right="60"/>
        <w:jc w:val="both"/>
        <w:rPr>
          <w:sz w:val="22"/>
          <w:szCs w:val="20"/>
          <w:u w:val="single"/>
        </w:rPr>
      </w:pPr>
    </w:p>
    <w:p w:rsidR="001639AC" w:rsidRPr="002E42FB" w:rsidRDefault="001639AC" w:rsidP="00FF3EF5">
      <w:pPr>
        <w:ind w:right="60"/>
        <w:jc w:val="both"/>
        <w:rPr>
          <w:sz w:val="22"/>
          <w:szCs w:val="20"/>
          <w:u w:val="single"/>
        </w:rPr>
      </w:pPr>
      <w:r w:rsidRPr="002E42FB">
        <w:rPr>
          <w:sz w:val="22"/>
          <w:szCs w:val="20"/>
          <w:u w:val="single"/>
        </w:rPr>
        <w:lastRenderedPageBreak/>
        <w:t xml:space="preserve">(7) </w:t>
      </w:r>
      <w:r w:rsidR="00814D18" w:rsidRPr="002E42FB">
        <w:rPr>
          <w:sz w:val="22"/>
          <w:szCs w:val="20"/>
          <w:u w:val="single"/>
        </w:rPr>
        <w:t>Old Business</w:t>
      </w:r>
    </w:p>
    <w:p w:rsidR="00F11CA0" w:rsidRDefault="00F11CA0" w:rsidP="00FF3EF5">
      <w:pPr>
        <w:ind w:right="60"/>
        <w:jc w:val="both"/>
        <w:rPr>
          <w:sz w:val="22"/>
          <w:szCs w:val="20"/>
        </w:rPr>
      </w:pPr>
    </w:p>
    <w:p w:rsidR="006C5FE9" w:rsidRDefault="00043A3E" w:rsidP="00FF3EF5">
      <w:pPr>
        <w:ind w:right="60"/>
        <w:jc w:val="both"/>
        <w:rPr>
          <w:i/>
          <w:sz w:val="22"/>
          <w:szCs w:val="20"/>
        </w:rPr>
      </w:pPr>
      <w:r w:rsidRPr="008C6D59">
        <w:rPr>
          <w:i/>
          <w:sz w:val="22"/>
          <w:szCs w:val="20"/>
        </w:rPr>
        <w:t>Update on ADA Certification:</w:t>
      </w:r>
    </w:p>
    <w:p w:rsidR="00E27942" w:rsidRDefault="00E27942" w:rsidP="00FF3EF5">
      <w:pPr>
        <w:ind w:right="60"/>
        <w:jc w:val="both"/>
        <w:rPr>
          <w:i/>
          <w:sz w:val="22"/>
          <w:szCs w:val="20"/>
        </w:rPr>
      </w:pPr>
    </w:p>
    <w:p w:rsidR="00844B9A" w:rsidRPr="006C5FE9" w:rsidRDefault="00844B9A" w:rsidP="00844B9A">
      <w:pPr>
        <w:ind w:right="60"/>
        <w:jc w:val="both"/>
        <w:rPr>
          <w:sz w:val="22"/>
          <w:szCs w:val="20"/>
        </w:rPr>
      </w:pPr>
      <w:r w:rsidRPr="006C5FE9">
        <w:rPr>
          <w:sz w:val="22"/>
          <w:szCs w:val="20"/>
        </w:rPr>
        <w:t xml:space="preserve">SRTA </w:t>
      </w:r>
      <w:r>
        <w:rPr>
          <w:sz w:val="22"/>
          <w:szCs w:val="20"/>
        </w:rPr>
        <w:t>continues to work with</w:t>
      </w:r>
      <w:r w:rsidRPr="006C5FE9">
        <w:rPr>
          <w:sz w:val="22"/>
          <w:szCs w:val="20"/>
        </w:rPr>
        <w:t xml:space="preserve"> the Federal Transit Administration</w:t>
      </w:r>
      <w:r>
        <w:rPr>
          <w:sz w:val="22"/>
          <w:szCs w:val="20"/>
        </w:rPr>
        <w:t xml:space="preserve"> (FTA) and while there are no updates at this point, the Authority will continue to update the Board indefinitely. </w:t>
      </w:r>
    </w:p>
    <w:p w:rsidR="00530792" w:rsidRDefault="00530792" w:rsidP="00FF3EF5">
      <w:pPr>
        <w:ind w:right="60"/>
        <w:jc w:val="both"/>
        <w:rPr>
          <w:sz w:val="22"/>
          <w:szCs w:val="20"/>
        </w:rPr>
      </w:pPr>
    </w:p>
    <w:p w:rsidR="00276569" w:rsidRDefault="00276569" w:rsidP="00FF3EF5">
      <w:pPr>
        <w:ind w:right="60"/>
        <w:jc w:val="both"/>
        <w:rPr>
          <w:sz w:val="22"/>
          <w:szCs w:val="20"/>
        </w:rPr>
      </w:pPr>
      <w:r>
        <w:rPr>
          <w:sz w:val="22"/>
          <w:szCs w:val="20"/>
        </w:rPr>
        <w:t>The City of New Bedford questioned the Riders Representative seat as well as the ADA Representative seat for the SRTA Advisory Board. Mr. Erik Rousseau mentioned that the Authority has been contact with the AFL-CIO (Riders Representative) and the Fall River Disability Commission (ADA Representative) with regard to potential can</w:t>
      </w:r>
      <w:r w:rsidR="00013882">
        <w:rPr>
          <w:sz w:val="22"/>
          <w:szCs w:val="20"/>
        </w:rPr>
        <w:t xml:space="preserve">didates for the respective seat(s). </w:t>
      </w:r>
      <w:r>
        <w:rPr>
          <w:sz w:val="22"/>
          <w:szCs w:val="20"/>
        </w:rPr>
        <w:t xml:space="preserve"> </w:t>
      </w:r>
    </w:p>
    <w:p w:rsidR="00013882" w:rsidRDefault="00013882" w:rsidP="00FF3EF5">
      <w:pPr>
        <w:ind w:right="60"/>
        <w:jc w:val="both"/>
        <w:rPr>
          <w:sz w:val="22"/>
          <w:szCs w:val="20"/>
        </w:rPr>
      </w:pPr>
    </w:p>
    <w:p w:rsidR="00013882" w:rsidRDefault="00013882" w:rsidP="00FF3EF5">
      <w:pPr>
        <w:ind w:right="60"/>
        <w:jc w:val="both"/>
        <w:rPr>
          <w:sz w:val="22"/>
          <w:szCs w:val="20"/>
        </w:rPr>
      </w:pPr>
      <w:r>
        <w:rPr>
          <w:sz w:val="22"/>
          <w:szCs w:val="20"/>
        </w:rPr>
        <w:t xml:space="preserve">The initial candidate provided by the AFL-CIO did not feel </w:t>
      </w:r>
      <w:proofErr w:type="gramStart"/>
      <w:r>
        <w:rPr>
          <w:sz w:val="22"/>
          <w:szCs w:val="20"/>
        </w:rPr>
        <w:t>that they fit the need or overarching purpose of the Riders Representative and has respectfully declined the seat</w:t>
      </w:r>
      <w:proofErr w:type="gramEnd"/>
      <w:r>
        <w:rPr>
          <w:sz w:val="22"/>
          <w:szCs w:val="20"/>
        </w:rPr>
        <w:t xml:space="preserve">. The AFL-CIO </w:t>
      </w:r>
      <w:r w:rsidR="000545B9">
        <w:rPr>
          <w:sz w:val="22"/>
          <w:szCs w:val="20"/>
        </w:rPr>
        <w:t xml:space="preserve">remains responsible for filling this seat and </w:t>
      </w:r>
      <w:r>
        <w:rPr>
          <w:sz w:val="22"/>
          <w:szCs w:val="20"/>
        </w:rPr>
        <w:t xml:space="preserve">continues to work to </w:t>
      </w:r>
      <w:r w:rsidR="000545B9">
        <w:rPr>
          <w:sz w:val="22"/>
          <w:szCs w:val="20"/>
        </w:rPr>
        <w:t>do so</w:t>
      </w:r>
      <w:r>
        <w:rPr>
          <w:sz w:val="22"/>
          <w:szCs w:val="20"/>
        </w:rPr>
        <w:t xml:space="preserve">. </w:t>
      </w:r>
    </w:p>
    <w:p w:rsidR="00276569" w:rsidRDefault="00276569" w:rsidP="00FF3EF5">
      <w:pPr>
        <w:ind w:right="60"/>
        <w:jc w:val="both"/>
        <w:rPr>
          <w:sz w:val="22"/>
          <w:szCs w:val="20"/>
        </w:rPr>
      </w:pPr>
    </w:p>
    <w:p w:rsidR="00814D18" w:rsidRDefault="000D0517" w:rsidP="00FF3EF5">
      <w:pPr>
        <w:ind w:right="60"/>
        <w:jc w:val="both"/>
        <w:rPr>
          <w:sz w:val="22"/>
          <w:szCs w:val="20"/>
          <w:u w:val="single"/>
        </w:rPr>
      </w:pPr>
      <w:r w:rsidRPr="00A34A64">
        <w:rPr>
          <w:sz w:val="22"/>
          <w:szCs w:val="20"/>
          <w:u w:val="single"/>
        </w:rPr>
        <w:t>(8) New Business</w:t>
      </w:r>
    </w:p>
    <w:p w:rsidR="002263E7" w:rsidRPr="00A34A64" w:rsidRDefault="002263E7" w:rsidP="00FF3EF5">
      <w:pPr>
        <w:ind w:right="60"/>
        <w:jc w:val="both"/>
        <w:rPr>
          <w:sz w:val="22"/>
          <w:szCs w:val="20"/>
          <w:u w:val="single"/>
        </w:rPr>
      </w:pPr>
    </w:p>
    <w:p w:rsidR="001B69D2" w:rsidRPr="00A609C9" w:rsidRDefault="00210330" w:rsidP="001B69D2">
      <w:pPr>
        <w:ind w:right="60"/>
        <w:jc w:val="both"/>
        <w:rPr>
          <w:i/>
          <w:sz w:val="22"/>
          <w:szCs w:val="20"/>
        </w:rPr>
      </w:pPr>
      <w:proofErr w:type="spellStart"/>
      <w:r>
        <w:rPr>
          <w:i/>
          <w:sz w:val="22"/>
          <w:szCs w:val="20"/>
        </w:rPr>
        <w:t>MassDOT</w:t>
      </w:r>
      <w:proofErr w:type="spellEnd"/>
      <w:r>
        <w:rPr>
          <w:i/>
          <w:sz w:val="22"/>
          <w:szCs w:val="20"/>
        </w:rPr>
        <w:t xml:space="preserve"> Program Preview Recap</w:t>
      </w:r>
      <w:r w:rsidR="00DF19CD" w:rsidRPr="00A609C9">
        <w:rPr>
          <w:i/>
          <w:sz w:val="22"/>
          <w:szCs w:val="20"/>
        </w:rPr>
        <w:t>:</w:t>
      </w:r>
    </w:p>
    <w:p w:rsidR="00637BF6" w:rsidRDefault="00637BF6" w:rsidP="001B69D2">
      <w:pPr>
        <w:ind w:right="60"/>
        <w:jc w:val="both"/>
        <w:rPr>
          <w:sz w:val="22"/>
          <w:szCs w:val="20"/>
        </w:rPr>
      </w:pPr>
    </w:p>
    <w:p w:rsidR="00775629" w:rsidRDefault="009E2C50" w:rsidP="001B69D2">
      <w:pPr>
        <w:ind w:right="60"/>
        <w:jc w:val="both"/>
        <w:rPr>
          <w:sz w:val="22"/>
          <w:szCs w:val="20"/>
        </w:rPr>
      </w:pPr>
      <w:r>
        <w:rPr>
          <w:sz w:val="22"/>
          <w:szCs w:val="20"/>
        </w:rPr>
        <w:t xml:space="preserve">Approximately 10 years ago, </w:t>
      </w:r>
      <w:proofErr w:type="spellStart"/>
      <w:r>
        <w:rPr>
          <w:sz w:val="22"/>
          <w:szCs w:val="20"/>
        </w:rPr>
        <w:t>MassDOT</w:t>
      </w:r>
      <w:proofErr w:type="spellEnd"/>
      <w:r>
        <w:rPr>
          <w:sz w:val="22"/>
          <w:szCs w:val="20"/>
        </w:rPr>
        <w:t xml:space="preserve"> began this annual process of meeting with the Massachusetts </w:t>
      </w:r>
      <w:proofErr w:type="gramStart"/>
      <w:r>
        <w:rPr>
          <w:sz w:val="22"/>
          <w:szCs w:val="20"/>
        </w:rPr>
        <w:t>RTA’s</w:t>
      </w:r>
      <w:proofErr w:type="gramEnd"/>
      <w:r>
        <w:rPr>
          <w:sz w:val="22"/>
          <w:szCs w:val="20"/>
        </w:rPr>
        <w:t xml:space="preserve"> to discuss each agencies performance, planning, and </w:t>
      </w:r>
      <w:r w:rsidR="00E757B2">
        <w:rPr>
          <w:sz w:val="22"/>
          <w:szCs w:val="20"/>
        </w:rPr>
        <w:t xml:space="preserve">allow the RTA’s a better opportunity to articulate their </w:t>
      </w:r>
      <w:r>
        <w:rPr>
          <w:sz w:val="22"/>
          <w:szCs w:val="20"/>
        </w:rPr>
        <w:t xml:space="preserve">needs. Due to Administration changes and other unknown reasons, this process </w:t>
      </w:r>
      <w:proofErr w:type="gramStart"/>
      <w:r>
        <w:rPr>
          <w:sz w:val="22"/>
          <w:szCs w:val="20"/>
        </w:rPr>
        <w:t>was discontinued</w:t>
      </w:r>
      <w:proofErr w:type="gramEnd"/>
      <w:r>
        <w:rPr>
          <w:sz w:val="22"/>
          <w:szCs w:val="20"/>
        </w:rPr>
        <w:t xml:space="preserve"> for some time—only to be restarted this fiscal year (FY18). </w:t>
      </w:r>
    </w:p>
    <w:p w:rsidR="00775629" w:rsidRDefault="00775629" w:rsidP="001B69D2">
      <w:pPr>
        <w:ind w:right="60"/>
        <w:jc w:val="both"/>
        <w:rPr>
          <w:sz w:val="22"/>
          <w:szCs w:val="20"/>
        </w:rPr>
      </w:pPr>
    </w:p>
    <w:p w:rsidR="00E757B2" w:rsidRDefault="00E757B2" w:rsidP="001B69D2">
      <w:pPr>
        <w:ind w:right="60"/>
        <w:jc w:val="both"/>
        <w:rPr>
          <w:sz w:val="22"/>
          <w:szCs w:val="20"/>
        </w:rPr>
      </w:pPr>
      <w:r>
        <w:rPr>
          <w:sz w:val="22"/>
          <w:szCs w:val="20"/>
        </w:rPr>
        <w:t xml:space="preserve">The needs list (prepared by SRTA and SRPEDD) that was presented at the November SRTA Advisory Board Meeting—which included additional night service, more frequent intercity service, as well as the addition of Sunday service—was also presented to </w:t>
      </w:r>
      <w:proofErr w:type="spellStart"/>
      <w:r>
        <w:rPr>
          <w:sz w:val="22"/>
          <w:szCs w:val="20"/>
        </w:rPr>
        <w:t>MassDOT</w:t>
      </w:r>
      <w:proofErr w:type="spellEnd"/>
      <w:r>
        <w:rPr>
          <w:sz w:val="22"/>
          <w:szCs w:val="20"/>
        </w:rPr>
        <w:t xml:space="preserve"> during this Program Preview. </w:t>
      </w:r>
    </w:p>
    <w:p w:rsidR="00E757B2" w:rsidRDefault="00E757B2" w:rsidP="001B69D2">
      <w:pPr>
        <w:ind w:right="60"/>
        <w:jc w:val="both"/>
        <w:rPr>
          <w:sz w:val="22"/>
          <w:szCs w:val="20"/>
        </w:rPr>
      </w:pPr>
    </w:p>
    <w:p w:rsidR="00E757B2" w:rsidRDefault="006A15C7" w:rsidP="001B69D2">
      <w:pPr>
        <w:ind w:right="60"/>
        <w:jc w:val="both"/>
        <w:rPr>
          <w:sz w:val="22"/>
          <w:szCs w:val="20"/>
        </w:rPr>
      </w:pPr>
      <w:r>
        <w:rPr>
          <w:sz w:val="22"/>
          <w:szCs w:val="20"/>
        </w:rPr>
        <w:t xml:space="preserve">While </w:t>
      </w:r>
      <w:proofErr w:type="spellStart"/>
      <w:r>
        <w:rPr>
          <w:sz w:val="22"/>
          <w:szCs w:val="20"/>
        </w:rPr>
        <w:t>MassDOT</w:t>
      </w:r>
      <w:proofErr w:type="spellEnd"/>
      <w:r>
        <w:rPr>
          <w:sz w:val="22"/>
          <w:szCs w:val="20"/>
        </w:rPr>
        <w:t xml:space="preserve"> recognized </w:t>
      </w:r>
      <w:r w:rsidR="00E757B2">
        <w:rPr>
          <w:sz w:val="22"/>
          <w:szCs w:val="20"/>
        </w:rPr>
        <w:t>SRTA’s turnaround</w:t>
      </w:r>
      <w:r>
        <w:rPr>
          <w:sz w:val="22"/>
          <w:szCs w:val="20"/>
        </w:rPr>
        <w:t xml:space="preserve"> in</w:t>
      </w:r>
      <w:r w:rsidR="004238C7">
        <w:rPr>
          <w:sz w:val="22"/>
          <w:szCs w:val="20"/>
        </w:rPr>
        <w:t xml:space="preserve"> performance over the past few</w:t>
      </w:r>
      <w:r>
        <w:rPr>
          <w:sz w:val="22"/>
          <w:szCs w:val="20"/>
        </w:rPr>
        <w:t xml:space="preserve"> years </w:t>
      </w:r>
      <w:r w:rsidR="00B67045">
        <w:rPr>
          <w:sz w:val="22"/>
          <w:szCs w:val="20"/>
        </w:rPr>
        <w:t xml:space="preserve">(as evidence by the </w:t>
      </w:r>
      <w:r>
        <w:rPr>
          <w:sz w:val="22"/>
          <w:szCs w:val="20"/>
        </w:rPr>
        <w:t>$2.08 Ridership-Per-Subsidy metri</w:t>
      </w:r>
      <w:r w:rsidR="00B67045">
        <w:rPr>
          <w:sz w:val="22"/>
          <w:szCs w:val="20"/>
        </w:rPr>
        <w:t>c), the</w:t>
      </w:r>
      <w:r w:rsidR="004238C7">
        <w:rPr>
          <w:sz w:val="22"/>
          <w:szCs w:val="20"/>
        </w:rPr>
        <w:t xml:space="preserve"> thought of additional funding was not executed as the</w:t>
      </w:r>
      <w:r w:rsidR="00EF328A">
        <w:rPr>
          <w:sz w:val="22"/>
          <w:szCs w:val="20"/>
        </w:rPr>
        <w:t xml:space="preserve"> Massachusetts</w:t>
      </w:r>
      <w:r w:rsidR="004238C7">
        <w:rPr>
          <w:sz w:val="22"/>
          <w:szCs w:val="20"/>
        </w:rPr>
        <w:t xml:space="preserve"> RTA’s (including SRTA) were informed to budget the upcoming fiscal year (FY19) at fiscal year 2015 (FY15) levels—a practice frequently known as level-funding. </w:t>
      </w:r>
    </w:p>
    <w:p w:rsidR="0093421E" w:rsidRDefault="0093421E" w:rsidP="001B69D2">
      <w:pPr>
        <w:ind w:right="60"/>
        <w:jc w:val="both"/>
        <w:rPr>
          <w:sz w:val="22"/>
          <w:szCs w:val="20"/>
        </w:rPr>
      </w:pPr>
    </w:p>
    <w:p w:rsidR="0093421E" w:rsidRDefault="0093421E" w:rsidP="001B69D2">
      <w:pPr>
        <w:ind w:right="60"/>
        <w:jc w:val="both"/>
        <w:rPr>
          <w:sz w:val="22"/>
          <w:szCs w:val="20"/>
        </w:rPr>
      </w:pPr>
      <w:r>
        <w:rPr>
          <w:sz w:val="22"/>
          <w:szCs w:val="20"/>
        </w:rPr>
        <w:t xml:space="preserve">Mr. Rousseau shared that the Massachusetts RTA’s have banded together and asked that the funding levels for the RTA’s return to the previously decided upon methodology of 2.5% annual increases which at the FY19 point would be 88 million. </w:t>
      </w:r>
    </w:p>
    <w:p w:rsidR="001350A3" w:rsidRDefault="001350A3" w:rsidP="001B69D2">
      <w:pPr>
        <w:ind w:right="60"/>
        <w:jc w:val="both"/>
        <w:rPr>
          <w:sz w:val="22"/>
          <w:szCs w:val="20"/>
        </w:rPr>
      </w:pPr>
    </w:p>
    <w:p w:rsidR="001350A3" w:rsidRDefault="001350A3" w:rsidP="001B69D2">
      <w:pPr>
        <w:ind w:right="60"/>
        <w:jc w:val="both"/>
        <w:rPr>
          <w:sz w:val="22"/>
          <w:szCs w:val="20"/>
        </w:rPr>
      </w:pPr>
      <w:r>
        <w:rPr>
          <w:sz w:val="22"/>
          <w:szCs w:val="20"/>
        </w:rPr>
        <w:t>The Town of Fairhaven questioned the usefuln</w:t>
      </w:r>
      <w:r w:rsidR="006A15C7">
        <w:rPr>
          <w:sz w:val="22"/>
          <w:szCs w:val="20"/>
        </w:rPr>
        <w:t>ess of including the Ridership-P</w:t>
      </w:r>
      <w:r>
        <w:rPr>
          <w:sz w:val="22"/>
          <w:szCs w:val="20"/>
        </w:rPr>
        <w:t>er-Subsidy metric on the Performance Dashboard</w:t>
      </w:r>
      <w:r w:rsidR="006A15C7">
        <w:rPr>
          <w:sz w:val="22"/>
          <w:szCs w:val="20"/>
        </w:rPr>
        <w:t xml:space="preserve"> that </w:t>
      </w:r>
      <w:proofErr w:type="gramStart"/>
      <w:r w:rsidR="006A15C7">
        <w:rPr>
          <w:sz w:val="22"/>
          <w:szCs w:val="20"/>
        </w:rPr>
        <w:t>is provided</w:t>
      </w:r>
      <w:proofErr w:type="gramEnd"/>
      <w:r w:rsidR="006A15C7">
        <w:rPr>
          <w:sz w:val="22"/>
          <w:szCs w:val="20"/>
        </w:rPr>
        <w:t xml:space="preserve"> by the Authority</w:t>
      </w:r>
      <w:r w:rsidR="002E4BE0">
        <w:rPr>
          <w:sz w:val="22"/>
          <w:szCs w:val="20"/>
        </w:rPr>
        <w:t xml:space="preserve"> to the Board</w:t>
      </w:r>
      <w:r>
        <w:rPr>
          <w:sz w:val="22"/>
          <w:szCs w:val="20"/>
        </w:rPr>
        <w:t xml:space="preserve">. Mr. Rousseau noted that this </w:t>
      </w:r>
      <w:r w:rsidR="002E4BE0">
        <w:rPr>
          <w:sz w:val="22"/>
          <w:szCs w:val="20"/>
        </w:rPr>
        <w:t>metric</w:t>
      </w:r>
      <w:r>
        <w:rPr>
          <w:sz w:val="22"/>
          <w:szCs w:val="20"/>
        </w:rPr>
        <w:t xml:space="preserve"> could be included; however, it is more often a yearend </w:t>
      </w:r>
      <w:r w:rsidR="002E4BE0">
        <w:rPr>
          <w:sz w:val="22"/>
          <w:szCs w:val="20"/>
        </w:rPr>
        <w:t>calculation</w:t>
      </w:r>
      <w:r>
        <w:rPr>
          <w:sz w:val="22"/>
          <w:szCs w:val="20"/>
        </w:rPr>
        <w:t xml:space="preserve"> and not a metric that is </w:t>
      </w:r>
      <w:r w:rsidR="006A15C7">
        <w:rPr>
          <w:sz w:val="22"/>
          <w:szCs w:val="20"/>
        </w:rPr>
        <w:t xml:space="preserve">commonly </w:t>
      </w:r>
      <w:r>
        <w:rPr>
          <w:sz w:val="22"/>
          <w:szCs w:val="20"/>
        </w:rPr>
        <w:t>used to measure efficiency. Shayne Trimbell (Director of Transit Planning) shared that the Passengers-Per-</w:t>
      </w:r>
      <w:r w:rsidR="004E3CDC">
        <w:rPr>
          <w:sz w:val="22"/>
          <w:szCs w:val="20"/>
        </w:rPr>
        <w:t xml:space="preserve">Revenue </w:t>
      </w:r>
      <w:r>
        <w:rPr>
          <w:sz w:val="22"/>
          <w:szCs w:val="20"/>
        </w:rPr>
        <w:t>Hour</w:t>
      </w:r>
      <w:r w:rsidR="006A15C7">
        <w:rPr>
          <w:sz w:val="22"/>
          <w:szCs w:val="20"/>
        </w:rPr>
        <w:t xml:space="preserve"> is a more commonly used performance metric that </w:t>
      </w:r>
      <w:proofErr w:type="gramStart"/>
      <w:r w:rsidR="006A15C7">
        <w:rPr>
          <w:sz w:val="22"/>
          <w:szCs w:val="20"/>
        </w:rPr>
        <w:t>is</w:t>
      </w:r>
      <w:r w:rsidR="004E3CDC">
        <w:rPr>
          <w:sz w:val="22"/>
          <w:szCs w:val="20"/>
        </w:rPr>
        <w:t>, in fact,</w:t>
      </w:r>
      <w:r w:rsidR="006A15C7">
        <w:rPr>
          <w:sz w:val="22"/>
          <w:szCs w:val="20"/>
        </w:rPr>
        <w:t xml:space="preserve"> currently used</w:t>
      </w:r>
      <w:proofErr w:type="gramEnd"/>
      <w:r w:rsidR="006A15C7">
        <w:rPr>
          <w:sz w:val="22"/>
          <w:szCs w:val="20"/>
        </w:rPr>
        <w:t xml:space="preserve"> by SRTA to track and analyze efficiency on a per-route basis. </w:t>
      </w:r>
    </w:p>
    <w:p w:rsidR="002C7F36" w:rsidRDefault="002C7F36" w:rsidP="001B69D2">
      <w:pPr>
        <w:ind w:right="60"/>
        <w:jc w:val="both"/>
        <w:rPr>
          <w:sz w:val="22"/>
          <w:szCs w:val="20"/>
        </w:rPr>
      </w:pPr>
    </w:p>
    <w:p w:rsidR="009C1F74" w:rsidRDefault="009C1F74" w:rsidP="009C1F74">
      <w:pPr>
        <w:ind w:right="60"/>
        <w:jc w:val="both"/>
        <w:rPr>
          <w:sz w:val="22"/>
          <w:szCs w:val="20"/>
        </w:rPr>
      </w:pPr>
    </w:p>
    <w:p w:rsidR="009C1F74" w:rsidRDefault="009C1F74" w:rsidP="009C1F74">
      <w:pPr>
        <w:ind w:right="60"/>
        <w:jc w:val="both"/>
        <w:rPr>
          <w:sz w:val="22"/>
          <w:szCs w:val="20"/>
        </w:rPr>
      </w:pPr>
    </w:p>
    <w:p w:rsidR="00A24F50" w:rsidRPr="009C1F74" w:rsidRDefault="00A24F50" w:rsidP="009C1F74">
      <w:pPr>
        <w:ind w:right="60"/>
        <w:jc w:val="both"/>
        <w:rPr>
          <w:sz w:val="22"/>
          <w:szCs w:val="20"/>
        </w:rPr>
      </w:pPr>
      <w:r w:rsidRPr="00A34A64">
        <w:rPr>
          <w:sz w:val="22"/>
          <w:szCs w:val="20"/>
          <w:u w:val="single"/>
        </w:rPr>
        <w:t xml:space="preserve">9) </w:t>
      </w:r>
      <w:r w:rsidR="00043A3E">
        <w:rPr>
          <w:sz w:val="22"/>
          <w:szCs w:val="20"/>
          <w:u w:val="single"/>
        </w:rPr>
        <w:t>Logistics for the Next Advisory Board Meeting</w:t>
      </w:r>
    </w:p>
    <w:p w:rsidR="00043A3E" w:rsidRDefault="00043A3E" w:rsidP="00485F15">
      <w:pPr>
        <w:tabs>
          <w:tab w:val="left" w:pos="2205"/>
        </w:tabs>
        <w:jc w:val="both"/>
        <w:rPr>
          <w:sz w:val="22"/>
          <w:szCs w:val="20"/>
          <w:u w:val="single"/>
        </w:rPr>
      </w:pPr>
    </w:p>
    <w:p w:rsidR="00AD36F9" w:rsidRDefault="00925442" w:rsidP="00AE41B4">
      <w:pPr>
        <w:tabs>
          <w:tab w:val="left" w:pos="2205"/>
        </w:tabs>
        <w:jc w:val="both"/>
        <w:rPr>
          <w:sz w:val="22"/>
          <w:szCs w:val="20"/>
        </w:rPr>
      </w:pPr>
      <w:r>
        <w:rPr>
          <w:sz w:val="22"/>
          <w:szCs w:val="20"/>
        </w:rPr>
        <w:t>The n</w:t>
      </w:r>
      <w:r w:rsidRPr="004C0160">
        <w:rPr>
          <w:sz w:val="22"/>
          <w:szCs w:val="20"/>
        </w:rPr>
        <w:t xml:space="preserve">ext </w:t>
      </w:r>
      <w:r>
        <w:rPr>
          <w:sz w:val="22"/>
          <w:szCs w:val="20"/>
        </w:rPr>
        <w:t xml:space="preserve">SRTA </w:t>
      </w:r>
      <w:r w:rsidRPr="004C0160">
        <w:rPr>
          <w:sz w:val="22"/>
          <w:szCs w:val="20"/>
        </w:rPr>
        <w:t xml:space="preserve">Advisory Board meeting is tentatively scheduled for </w:t>
      </w:r>
      <w:r w:rsidR="00E1270A">
        <w:rPr>
          <w:sz w:val="22"/>
          <w:szCs w:val="20"/>
        </w:rPr>
        <w:t>February</w:t>
      </w:r>
      <w:r w:rsidR="00210330">
        <w:rPr>
          <w:sz w:val="22"/>
          <w:szCs w:val="20"/>
        </w:rPr>
        <w:t xml:space="preserve"> </w:t>
      </w:r>
      <w:proofErr w:type="gramStart"/>
      <w:r w:rsidR="00E1270A">
        <w:rPr>
          <w:sz w:val="22"/>
          <w:szCs w:val="20"/>
        </w:rPr>
        <w:t>15</w:t>
      </w:r>
      <w:r w:rsidR="00751640" w:rsidRPr="00751640">
        <w:rPr>
          <w:sz w:val="22"/>
          <w:szCs w:val="20"/>
          <w:vertAlign w:val="superscript"/>
        </w:rPr>
        <w:t>th</w:t>
      </w:r>
      <w:proofErr w:type="gramEnd"/>
      <w:r>
        <w:rPr>
          <w:sz w:val="22"/>
          <w:szCs w:val="20"/>
          <w:vertAlign w:val="superscript"/>
        </w:rPr>
        <w:t xml:space="preserve"> </w:t>
      </w:r>
      <w:r>
        <w:rPr>
          <w:sz w:val="22"/>
          <w:szCs w:val="20"/>
        </w:rPr>
        <w:t>at 5:00PM</w:t>
      </w:r>
      <w:r w:rsidRPr="004C0160">
        <w:rPr>
          <w:sz w:val="22"/>
          <w:szCs w:val="20"/>
        </w:rPr>
        <w:t xml:space="preserve"> in </w:t>
      </w:r>
      <w:r w:rsidR="00210330">
        <w:rPr>
          <w:sz w:val="22"/>
          <w:szCs w:val="20"/>
        </w:rPr>
        <w:t>Fall River</w:t>
      </w:r>
      <w:r w:rsidRPr="004C0160">
        <w:rPr>
          <w:sz w:val="22"/>
          <w:szCs w:val="20"/>
        </w:rPr>
        <w:t xml:space="preserve">; with the </w:t>
      </w:r>
      <w:r w:rsidR="00917A3B">
        <w:rPr>
          <w:sz w:val="22"/>
          <w:szCs w:val="20"/>
        </w:rPr>
        <w:t xml:space="preserve">objective to reserve </w:t>
      </w:r>
      <w:r w:rsidR="00145B8A">
        <w:rPr>
          <w:sz w:val="22"/>
          <w:szCs w:val="20"/>
        </w:rPr>
        <w:t xml:space="preserve">the </w:t>
      </w:r>
      <w:r w:rsidR="00210330">
        <w:rPr>
          <w:sz w:val="22"/>
          <w:szCs w:val="20"/>
        </w:rPr>
        <w:t>first floor cafeteria.</w:t>
      </w:r>
    </w:p>
    <w:p w:rsidR="00210330" w:rsidRDefault="00210330" w:rsidP="00AE41B4">
      <w:pPr>
        <w:tabs>
          <w:tab w:val="left" w:pos="2205"/>
        </w:tabs>
        <w:jc w:val="both"/>
        <w:rPr>
          <w:sz w:val="22"/>
          <w:szCs w:val="20"/>
          <w:u w:val="single"/>
        </w:rPr>
      </w:pPr>
    </w:p>
    <w:p w:rsidR="00AD36F9" w:rsidRDefault="00AD36F9" w:rsidP="00AE41B4">
      <w:pPr>
        <w:tabs>
          <w:tab w:val="left" w:pos="2205"/>
        </w:tabs>
        <w:jc w:val="both"/>
        <w:rPr>
          <w:sz w:val="22"/>
          <w:szCs w:val="20"/>
          <w:u w:val="single"/>
        </w:rPr>
      </w:pPr>
      <w:r>
        <w:rPr>
          <w:sz w:val="22"/>
          <w:szCs w:val="20"/>
          <w:u w:val="single"/>
        </w:rPr>
        <w:t>(13) Adjournment</w:t>
      </w:r>
    </w:p>
    <w:p w:rsidR="00AD36F9" w:rsidRDefault="00AD36F9" w:rsidP="00AE41B4">
      <w:pPr>
        <w:tabs>
          <w:tab w:val="left" w:pos="2205"/>
        </w:tabs>
        <w:jc w:val="both"/>
        <w:rPr>
          <w:sz w:val="22"/>
          <w:szCs w:val="20"/>
          <w:u w:val="single"/>
        </w:rPr>
      </w:pPr>
    </w:p>
    <w:p w:rsidR="00AD36F9" w:rsidRPr="00712AB8" w:rsidRDefault="00D37C68" w:rsidP="00AE41B4">
      <w:pPr>
        <w:tabs>
          <w:tab w:val="left" w:pos="2205"/>
        </w:tabs>
        <w:jc w:val="both"/>
        <w:rPr>
          <w:b/>
          <w:sz w:val="22"/>
          <w:szCs w:val="20"/>
        </w:rPr>
      </w:pPr>
      <w:r>
        <w:rPr>
          <w:b/>
          <w:sz w:val="22"/>
          <w:szCs w:val="20"/>
        </w:rPr>
        <w:t>The</w:t>
      </w:r>
      <w:r w:rsidR="00AD36F9">
        <w:rPr>
          <w:b/>
          <w:sz w:val="22"/>
          <w:szCs w:val="20"/>
        </w:rPr>
        <w:t xml:space="preserve"> motion </w:t>
      </w:r>
      <w:proofErr w:type="gramStart"/>
      <w:r w:rsidR="00AD36F9">
        <w:rPr>
          <w:b/>
          <w:sz w:val="22"/>
          <w:szCs w:val="20"/>
        </w:rPr>
        <w:t>was made</w:t>
      </w:r>
      <w:proofErr w:type="gramEnd"/>
      <w:r w:rsidR="00AD36F9">
        <w:rPr>
          <w:b/>
          <w:sz w:val="22"/>
          <w:szCs w:val="20"/>
        </w:rPr>
        <w:t xml:space="preserve"> (Fall River) and seconded (</w:t>
      </w:r>
      <w:r w:rsidR="003E5680">
        <w:rPr>
          <w:b/>
          <w:sz w:val="22"/>
          <w:szCs w:val="20"/>
        </w:rPr>
        <w:t>Fairha</w:t>
      </w:r>
      <w:r>
        <w:rPr>
          <w:b/>
          <w:sz w:val="22"/>
          <w:szCs w:val="20"/>
        </w:rPr>
        <w:t>v</w:t>
      </w:r>
      <w:r w:rsidR="003E5680">
        <w:rPr>
          <w:b/>
          <w:sz w:val="22"/>
          <w:szCs w:val="20"/>
        </w:rPr>
        <w:t>en) to adjourn the meeting at 5:39</w:t>
      </w:r>
      <w:r w:rsidR="00AD36F9">
        <w:rPr>
          <w:b/>
          <w:sz w:val="22"/>
          <w:szCs w:val="20"/>
        </w:rPr>
        <w:t xml:space="preserve">PM EST. So Voted. </w:t>
      </w:r>
    </w:p>
    <w:sectPr w:rsidR="00AD36F9" w:rsidRPr="00712AB8" w:rsidSect="00A94D25">
      <w:headerReference w:type="even" r:id="rId8"/>
      <w:headerReference w:type="default" r:id="rId9"/>
      <w:footerReference w:type="default" r:id="rId10"/>
      <w:headerReference w:type="first" r:id="rId11"/>
      <w:type w:val="continuous"/>
      <w:pgSz w:w="12240" w:h="15840"/>
      <w:pgMar w:top="2160" w:right="1440" w:bottom="720" w:left="1440" w:header="72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800" w:rsidRDefault="00960800">
      <w:r>
        <w:separator/>
      </w:r>
    </w:p>
  </w:endnote>
  <w:endnote w:type="continuationSeparator" w:id="0">
    <w:p w:rsidR="00960800" w:rsidRDefault="00960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31" w:rsidRPr="005D766B" w:rsidRDefault="00F82831" w:rsidP="00C45C47">
    <w:pPr>
      <w:pStyle w:val="Footer"/>
      <w:jc w:val="center"/>
      <w:rPr>
        <w:rFonts w:ascii="Arial" w:hAnsi="Arial"/>
        <w:b/>
        <w:sz w:val="16"/>
        <w:szCs w:val="16"/>
      </w:rPr>
    </w:pPr>
  </w:p>
  <w:p w:rsidR="00F82831" w:rsidRPr="0060398A" w:rsidRDefault="00F82831" w:rsidP="00C45C47">
    <w:pPr>
      <w:pStyle w:val="Footer"/>
      <w:jc w:val="center"/>
      <w:rPr>
        <w:rFonts w:ascii="Arial" w:hAnsi="Arial"/>
        <w:b/>
        <w:sz w:val="10"/>
        <w:szCs w:val="10"/>
      </w:rPr>
    </w:pPr>
    <w:r w:rsidRPr="00C55A36">
      <w:rPr>
        <w:rFonts w:ascii="Arial" w:hAnsi="Arial"/>
        <w:b/>
        <w:sz w:val="20"/>
        <w:szCs w:val="20"/>
      </w:rPr>
      <w:t>Serving the Communities of</w:t>
    </w:r>
  </w:p>
  <w:p w:rsidR="00F82831" w:rsidRPr="0060398A" w:rsidRDefault="00F82831" w:rsidP="00C45C47">
    <w:pPr>
      <w:pStyle w:val="Footer"/>
      <w:jc w:val="center"/>
      <w:rPr>
        <w:rFonts w:ascii="Arial" w:hAnsi="Arial"/>
        <w:sz w:val="10"/>
        <w:szCs w:val="10"/>
      </w:rPr>
    </w:pPr>
  </w:p>
  <w:p w:rsidR="00F82831" w:rsidRDefault="00F82831" w:rsidP="00C45C47">
    <w:pPr>
      <w:pStyle w:val="Footer"/>
      <w:jc w:val="center"/>
      <w:rPr>
        <w:rFonts w:ascii="Arial" w:hAnsi="Arial"/>
        <w:sz w:val="18"/>
        <w:szCs w:val="18"/>
      </w:rPr>
    </w:pPr>
    <w:r w:rsidRPr="00D00E25">
      <w:rPr>
        <w:rFonts w:ascii="Arial" w:hAnsi="Arial"/>
        <w:sz w:val="18"/>
        <w:szCs w:val="18"/>
      </w:rPr>
      <w:t xml:space="preserve">Acushnet, Dartmouth, Fairhaven, Fall River, </w:t>
    </w:r>
    <w:r>
      <w:rPr>
        <w:rFonts w:ascii="Arial" w:hAnsi="Arial"/>
        <w:sz w:val="18"/>
        <w:szCs w:val="18"/>
      </w:rPr>
      <w:t xml:space="preserve">Freetown, </w:t>
    </w:r>
    <w:r w:rsidRPr="00D00E25">
      <w:rPr>
        <w:rFonts w:ascii="Arial" w:hAnsi="Arial"/>
        <w:sz w:val="18"/>
        <w:szCs w:val="18"/>
      </w:rPr>
      <w:t>Mattapoisett, New Bedford,</w:t>
    </w:r>
    <w:r>
      <w:rPr>
        <w:rFonts w:ascii="Arial" w:hAnsi="Arial"/>
        <w:sz w:val="18"/>
        <w:szCs w:val="18"/>
      </w:rPr>
      <w:t xml:space="preserve"> </w:t>
    </w:r>
    <w:r w:rsidRPr="00D00E25">
      <w:rPr>
        <w:rFonts w:ascii="Arial" w:hAnsi="Arial"/>
        <w:sz w:val="18"/>
        <w:szCs w:val="18"/>
      </w:rPr>
      <w:t>Somerset, Swansea, Westport</w:t>
    </w:r>
  </w:p>
  <w:p w:rsidR="00F82831" w:rsidRPr="0060398A" w:rsidRDefault="00F82831" w:rsidP="00C41F37">
    <w:pPr>
      <w:pStyle w:val="Footer"/>
      <w:jc w:val="center"/>
      <w:rPr>
        <w:rFonts w:ascii="Arial" w:hAnsi="Arial"/>
        <w:b/>
        <w:sz w:val="10"/>
        <w:szCs w:val="10"/>
      </w:rPr>
    </w:pPr>
  </w:p>
  <w:p w:rsidR="00F82831" w:rsidRPr="006D78E7" w:rsidRDefault="00F82831" w:rsidP="00C41F37">
    <w:pPr>
      <w:pStyle w:val="Footer"/>
      <w:jc w:val="center"/>
      <w:rPr>
        <w:rFonts w:ascii="Arial" w:hAnsi="Arial"/>
        <w:sz w:val="18"/>
        <w:szCs w:val="18"/>
      </w:rPr>
    </w:pPr>
    <w:r w:rsidRPr="006D78E7">
      <w:rPr>
        <w:rFonts w:ascii="Arial" w:hAnsi="Arial"/>
        <w:sz w:val="18"/>
        <w:szCs w:val="18"/>
      </w:rPr>
      <w:t xml:space="preserve">700 Pleasant St., </w:t>
    </w:r>
    <w:r>
      <w:rPr>
        <w:rFonts w:ascii="Arial" w:hAnsi="Arial"/>
        <w:sz w:val="18"/>
        <w:szCs w:val="18"/>
      </w:rPr>
      <w:t>Suite 320, New Bedford, MA 02740</w:t>
    </w:r>
  </w:p>
  <w:p w:rsidR="00F82831" w:rsidRPr="006D78E7" w:rsidRDefault="00F82831" w:rsidP="00C41F37">
    <w:pPr>
      <w:pStyle w:val="Footer"/>
      <w:jc w:val="center"/>
      <w:rPr>
        <w:rFonts w:ascii="Arial" w:hAnsi="Arial"/>
        <w:sz w:val="18"/>
        <w:szCs w:val="18"/>
      </w:rPr>
    </w:pPr>
    <w:r>
      <w:rPr>
        <w:rFonts w:ascii="Arial" w:hAnsi="Arial"/>
        <w:sz w:val="18"/>
        <w:szCs w:val="18"/>
      </w:rPr>
      <w:t>srtabus.com, (P) 508-999-5211</w:t>
    </w:r>
    <w:r w:rsidRPr="006D78E7">
      <w:rPr>
        <w:rFonts w:ascii="Arial" w:hAnsi="Arial"/>
        <w:sz w:val="18"/>
        <w:szCs w:val="18"/>
      </w:rPr>
      <w:t xml:space="preserve"> (F) 508-993-9196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800" w:rsidRDefault="00960800">
      <w:r>
        <w:separator/>
      </w:r>
    </w:p>
  </w:footnote>
  <w:footnote w:type="continuationSeparator" w:id="0">
    <w:p w:rsidR="00960800" w:rsidRDefault="00960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3F54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31" w:rsidRDefault="0034080A">
    <w:pPr>
      <w:pStyle w:val="Header"/>
      <w:pBdr>
        <w:bottom w:val="single" w:sz="4" w:space="1" w:color="D9D9D9" w:themeColor="background1" w:themeShade="D9"/>
      </w:pBdr>
      <w:jc w:val="right"/>
      <w:rPr>
        <w:b/>
      </w:rPr>
    </w:pPr>
    <w:sdt>
      <w:sdtPr>
        <w:rPr>
          <w:color w:val="7F7F7F" w:themeColor="background1" w:themeShade="7F"/>
          <w:spacing w:val="60"/>
        </w:rPr>
        <w:id w:val="1227380192"/>
        <w:docPartObj>
          <w:docPartGallery w:val="Page Numbers (Top of Page)"/>
          <w:docPartUnique/>
        </w:docPartObj>
      </w:sdtPr>
      <w:sdtEndPr>
        <w:rPr>
          <w:color w:val="auto"/>
          <w:spacing w:val="0"/>
        </w:rPr>
      </w:sdtEndPr>
      <w:sdtContent>
        <w:r w:rsidR="00F82831" w:rsidRPr="00CA7A3C">
          <w:rPr>
            <w:noProof/>
            <w:color w:val="7F7F7F" w:themeColor="background1" w:themeShade="7F"/>
            <w:spacing w:val="60"/>
          </w:rPr>
          <w:drawing>
            <wp:anchor distT="0" distB="0" distL="114300" distR="114300" simplePos="0" relativeHeight="251659264" behindDoc="0" locked="0" layoutInCell="1" allowOverlap="1" wp14:anchorId="1AE3341D" wp14:editId="19530286">
              <wp:simplePos x="0" y="0"/>
              <wp:positionH relativeFrom="column">
                <wp:posOffset>-219075</wp:posOffset>
              </wp:positionH>
              <wp:positionV relativeFrom="paragraph">
                <wp:posOffset>-238125</wp:posOffset>
              </wp:positionV>
              <wp:extent cx="3008630" cy="895350"/>
              <wp:effectExtent l="19050" t="0" r="1270" b="0"/>
              <wp:wrapSquare wrapText="bothSides"/>
              <wp:docPr id="2" name="Picture 1" descr="C:\Users\mrivera\AppData\Local\Microsoft\Windows\Temporary Internet Files\Content.Outlook\EC8MPC0H\New SRTA 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ivera\AppData\Local\Microsoft\Windows\Temporary Internet Files\Content.Outlook\EC8MPC0H\New SRTA Logo3.jpg"/>
                      <pic:cNvPicPr>
                        <a:picLocks noChangeAspect="1" noChangeArrowheads="1"/>
                      </pic:cNvPicPr>
                    </pic:nvPicPr>
                    <pic:blipFill>
                      <a:blip r:embed="rId1" cstate="print"/>
                      <a:srcRect/>
                      <a:stretch>
                        <a:fillRect/>
                      </a:stretch>
                    </pic:blipFill>
                    <pic:spPr bwMode="auto">
                      <a:xfrm>
                        <a:off x="0" y="0"/>
                        <a:ext cx="3008630" cy="895350"/>
                      </a:xfrm>
                      <a:prstGeom prst="rect">
                        <a:avLst/>
                      </a:prstGeom>
                      <a:noFill/>
                      <a:ln w="9525">
                        <a:noFill/>
                        <a:miter lim="800000"/>
                        <a:headEnd/>
                        <a:tailEnd/>
                      </a:ln>
                    </pic:spPr>
                  </pic:pic>
                </a:graphicData>
              </a:graphic>
            </wp:anchor>
          </w:drawing>
        </w:r>
        <w:r w:rsidR="00F82831">
          <w:rPr>
            <w:color w:val="7F7F7F" w:themeColor="background1" w:themeShade="7F"/>
            <w:spacing w:val="60"/>
          </w:rPr>
          <w:t>Page</w:t>
        </w:r>
        <w:r w:rsidR="00F82831">
          <w:t xml:space="preserve"> | </w:t>
        </w:r>
        <w:r w:rsidR="00822C15">
          <w:fldChar w:fldCharType="begin"/>
        </w:r>
        <w:r w:rsidR="00822C15">
          <w:instrText xml:space="preserve"> PAGE   \* MERGEFORMAT </w:instrText>
        </w:r>
        <w:r w:rsidR="00822C15">
          <w:fldChar w:fldCharType="separate"/>
        </w:r>
        <w:r w:rsidRPr="0034080A">
          <w:rPr>
            <w:b/>
            <w:noProof/>
          </w:rPr>
          <w:t>4</w:t>
        </w:r>
        <w:r w:rsidR="00822C15">
          <w:rPr>
            <w:b/>
            <w:noProof/>
          </w:rPr>
          <w:fldChar w:fldCharType="end"/>
        </w:r>
      </w:sdtContent>
    </w:sdt>
  </w:p>
  <w:p w:rsidR="00F82831" w:rsidRDefault="00F828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3F54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075C"/>
    <w:multiLevelType w:val="hybridMultilevel"/>
    <w:tmpl w:val="FC0CD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75AF8"/>
    <w:multiLevelType w:val="hybridMultilevel"/>
    <w:tmpl w:val="E01AD55E"/>
    <w:lvl w:ilvl="0" w:tplc="7B2CC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C7D5A"/>
    <w:multiLevelType w:val="hybridMultilevel"/>
    <w:tmpl w:val="4DF4E3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0745C08"/>
    <w:multiLevelType w:val="hybridMultilevel"/>
    <w:tmpl w:val="AC804060"/>
    <w:lvl w:ilvl="0" w:tplc="29286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C7D17"/>
    <w:multiLevelType w:val="hybridMultilevel"/>
    <w:tmpl w:val="276CA1F0"/>
    <w:lvl w:ilvl="0" w:tplc="02A0F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D7048"/>
    <w:multiLevelType w:val="hybridMultilevel"/>
    <w:tmpl w:val="B134A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326084"/>
    <w:multiLevelType w:val="hybridMultilevel"/>
    <w:tmpl w:val="4C8E3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B7277"/>
    <w:multiLevelType w:val="hybridMultilevel"/>
    <w:tmpl w:val="FB4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2711B"/>
    <w:multiLevelType w:val="hybridMultilevel"/>
    <w:tmpl w:val="0AB2BE70"/>
    <w:lvl w:ilvl="0" w:tplc="04090001">
      <w:start w:val="1"/>
      <w:numFmt w:val="bullet"/>
      <w:lvlText w:val=""/>
      <w:lvlJc w:val="left"/>
      <w:pPr>
        <w:ind w:left="1913" w:hanging="360"/>
      </w:pPr>
      <w:rPr>
        <w:rFonts w:ascii="Symbol" w:hAnsi="Symbol" w:hint="default"/>
      </w:rPr>
    </w:lvl>
    <w:lvl w:ilvl="1" w:tplc="04090003" w:tentative="1">
      <w:start w:val="1"/>
      <w:numFmt w:val="bullet"/>
      <w:lvlText w:val="o"/>
      <w:lvlJc w:val="left"/>
      <w:pPr>
        <w:ind w:left="2633" w:hanging="360"/>
      </w:pPr>
      <w:rPr>
        <w:rFonts w:ascii="Courier New" w:hAnsi="Courier New" w:cs="Courier New" w:hint="default"/>
      </w:rPr>
    </w:lvl>
    <w:lvl w:ilvl="2" w:tplc="04090005" w:tentative="1">
      <w:start w:val="1"/>
      <w:numFmt w:val="bullet"/>
      <w:lvlText w:val=""/>
      <w:lvlJc w:val="left"/>
      <w:pPr>
        <w:ind w:left="3353" w:hanging="360"/>
      </w:pPr>
      <w:rPr>
        <w:rFonts w:ascii="Wingdings" w:hAnsi="Wingdings" w:hint="default"/>
      </w:rPr>
    </w:lvl>
    <w:lvl w:ilvl="3" w:tplc="04090001" w:tentative="1">
      <w:start w:val="1"/>
      <w:numFmt w:val="bullet"/>
      <w:lvlText w:val=""/>
      <w:lvlJc w:val="left"/>
      <w:pPr>
        <w:ind w:left="4073" w:hanging="360"/>
      </w:pPr>
      <w:rPr>
        <w:rFonts w:ascii="Symbol" w:hAnsi="Symbol" w:hint="default"/>
      </w:rPr>
    </w:lvl>
    <w:lvl w:ilvl="4" w:tplc="04090003" w:tentative="1">
      <w:start w:val="1"/>
      <w:numFmt w:val="bullet"/>
      <w:lvlText w:val="o"/>
      <w:lvlJc w:val="left"/>
      <w:pPr>
        <w:ind w:left="4793" w:hanging="360"/>
      </w:pPr>
      <w:rPr>
        <w:rFonts w:ascii="Courier New" w:hAnsi="Courier New" w:cs="Courier New" w:hint="default"/>
      </w:rPr>
    </w:lvl>
    <w:lvl w:ilvl="5" w:tplc="04090005" w:tentative="1">
      <w:start w:val="1"/>
      <w:numFmt w:val="bullet"/>
      <w:lvlText w:val=""/>
      <w:lvlJc w:val="left"/>
      <w:pPr>
        <w:ind w:left="5513" w:hanging="360"/>
      </w:pPr>
      <w:rPr>
        <w:rFonts w:ascii="Wingdings" w:hAnsi="Wingdings" w:hint="default"/>
      </w:rPr>
    </w:lvl>
    <w:lvl w:ilvl="6" w:tplc="04090001" w:tentative="1">
      <w:start w:val="1"/>
      <w:numFmt w:val="bullet"/>
      <w:lvlText w:val=""/>
      <w:lvlJc w:val="left"/>
      <w:pPr>
        <w:ind w:left="6233" w:hanging="360"/>
      </w:pPr>
      <w:rPr>
        <w:rFonts w:ascii="Symbol" w:hAnsi="Symbol" w:hint="default"/>
      </w:rPr>
    </w:lvl>
    <w:lvl w:ilvl="7" w:tplc="04090003" w:tentative="1">
      <w:start w:val="1"/>
      <w:numFmt w:val="bullet"/>
      <w:lvlText w:val="o"/>
      <w:lvlJc w:val="left"/>
      <w:pPr>
        <w:ind w:left="6953" w:hanging="360"/>
      </w:pPr>
      <w:rPr>
        <w:rFonts w:ascii="Courier New" w:hAnsi="Courier New" w:cs="Courier New" w:hint="default"/>
      </w:rPr>
    </w:lvl>
    <w:lvl w:ilvl="8" w:tplc="04090005" w:tentative="1">
      <w:start w:val="1"/>
      <w:numFmt w:val="bullet"/>
      <w:lvlText w:val=""/>
      <w:lvlJc w:val="left"/>
      <w:pPr>
        <w:ind w:left="7673" w:hanging="360"/>
      </w:pPr>
      <w:rPr>
        <w:rFonts w:ascii="Wingdings" w:hAnsi="Wingdings" w:hint="default"/>
      </w:rPr>
    </w:lvl>
  </w:abstractNum>
  <w:abstractNum w:abstractNumId="9" w15:restartNumberingAfterBreak="0">
    <w:nsid w:val="2E022E54"/>
    <w:multiLevelType w:val="hybridMultilevel"/>
    <w:tmpl w:val="467A1F1E"/>
    <w:lvl w:ilvl="0" w:tplc="23166D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A7B83"/>
    <w:multiLevelType w:val="hybridMultilevel"/>
    <w:tmpl w:val="43AE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D6F51"/>
    <w:multiLevelType w:val="hybridMultilevel"/>
    <w:tmpl w:val="6DC2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D14E0"/>
    <w:multiLevelType w:val="hybridMultilevel"/>
    <w:tmpl w:val="04DC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7C4EE5"/>
    <w:multiLevelType w:val="hybridMultilevel"/>
    <w:tmpl w:val="7218A5CC"/>
    <w:lvl w:ilvl="0" w:tplc="E6F4C0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DE798E"/>
    <w:multiLevelType w:val="hybridMultilevel"/>
    <w:tmpl w:val="849AAE6A"/>
    <w:lvl w:ilvl="0" w:tplc="3AD2D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EF38B5"/>
    <w:multiLevelType w:val="hybridMultilevel"/>
    <w:tmpl w:val="4E5A282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67642D49"/>
    <w:multiLevelType w:val="hybridMultilevel"/>
    <w:tmpl w:val="4C8E3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C1733A"/>
    <w:multiLevelType w:val="hybridMultilevel"/>
    <w:tmpl w:val="B42A5A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3F66E60"/>
    <w:multiLevelType w:val="hybridMultilevel"/>
    <w:tmpl w:val="38824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8"/>
  </w:num>
  <w:num w:numId="5">
    <w:abstractNumId w:val="2"/>
  </w:num>
  <w:num w:numId="6">
    <w:abstractNumId w:val="17"/>
  </w:num>
  <w:num w:numId="7">
    <w:abstractNumId w:val="10"/>
  </w:num>
  <w:num w:numId="8">
    <w:abstractNumId w:val="0"/>
  </w:num>
  <w:num w:numId="9">
    <w:abstractNumId w:val="11"/>
  </w:num>
  <w:num w:numId="10">
    <w:abstractNumId w:val="6"/>
  </w:num>
  <w:num w:numId="11">
    <w:abstractNumId w:val="4"/>
  </w:num>
  <w:num w:numId="12">
    <w:abstractNumId w:val="9"/>
  </w:num>
  <w:num w:numId="13">
    <w:abstractNumId w:val="13"/>
  </w:num>
  <w:num w:numId="14">
    <w:abstractNumId w:val="16"/>
  </w:num>
  <w:num w:numId="15">
    <w:abstractNumId w:val="18"/>
  </w:num>
  <w:num w:numId="16">
    <w:abstractNumId w:val="15"/>
  </w:num>
  <w:num w:numId="17">
    <w:abstractNumId w:val="1"/>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A7"/>
    <w:rsid w:val="000045BF"/>
    <w:rsid w:val="00005B4F"/>
    <w:rsid w:val="00012B10"/>
    <w:rsid w:val="00013882"/>
    <w:rsid w:val="00013D52"/>
    <w:rsid w:val="000172D3"/>
    <w:rsid w:val="0002348B"/>
    <w:rsid w:val="00032245"/>
    <w:rsid w:val="000407BF"/>
    <w:rsid w:val="00042221"/>
    <w:rsid w:val="00043A3E"/>
    <w:rsid w:val="00047140"/>
    <w:rsid w:val="000475B4"/>
    <w:rsid w:val="0005161C"/>
    <w:rsid w:val="00053624"/>
    <w:rsid w:val="000545B9"/>
    <w:rsid w:val="0006164D"/>
    <w:rsid w:val="00061EA7"/>
    <w:rsid w:val="000633F6"/>
    <w:rsid w:val="00066236"/>
    <w:rsid w:val="0006723E"/>
    <w:rsid w:val="00067450"/>
    <w:rsid w:val="00070D09"/>
    <w:rsid w:val="00071B07"/>
    <w:rsid w:val="00073680"/>
    <w:rsid w:val="00073E9E"/>
    <w:rsid w:val="00081504"/>
    <w:rsid w:val="00083667"/>
    <w:rsid w:val="00085F71"/>
    <w:rsid w:val="00087990"/>
    <w:rsid w:val="00091061"/>
    <w:rsid w:val="00092065"/>
    <w:rsid w:val="00092F9A"/>
    <w:rsid w:val="00093E25"/>
    <w:rsid w:val="00093F4C"/>
    <w:rsid w:val="00095B43"/>
    <w:rsid w:val="000A3EA6"/>
    <w:rsid w:val="000A4149"/>
    <w:rsid w:val="000B4EB3"/>
    <w:rsid w:val="000C6C83"/>
    <w:rsid w:val="000D0517"/>
    <w:rsid w:val="000D1579"/>
    <w:rsid w:val="000D5E41"/>
    <w:rsid w:val="000D6419"/>
    <w:rsid w:val="000E1333"/>
    <w:rsid w:val="000E1555"/>
    <w:rsid w:val="000E5225"/>
    <w:rsid w:val="000F3945"/>
    <w:rsid w:val="000F4102"/>
    <w:rsid w:val="000F48C4"/>
    <w:rsid w:val="000F66D4"/>
    <w:rsid w:val="001009FD"/>
    <w:rsid w:val="001057FA"/>
    <w:rsid w:val="001132A4"/>
    <w:rsid w:val="00120EF4"/>
    <w:rsid w:val="0012483B"/>
    <w:rsid w:val="00124DF0"/>
    <w:rsid w:val="0013385B"/>
    <w:rsid w:val="001350A3"/>
    <w:rsid w:val="00135AF8"/>
    <w:rsid w:val="00136B0F"/>
    <w:rsid w:val="001378A0"/>
    <w:rsid w:val="001416B0"/>
    <w:rsid w:val="00145B8A"/>
    <w:rsid w:val="0015226D"/>
    <w:rsid w:val="001534EF"/>
    <w:rsid w:val="0016023A"/>
    <w:rsid w:val="001639AC"/>
    <w:rsid w:val="0016713F"/>
    <w:rsid w:val="0017293A"/>
    <w:rsid w:val="00173440"/>
    <w:rsid w:val="00173621"/>
    <w:rsid w:val="00175859"/>
    <w:rsid w:val="0018149B"/>
    <w:rsid w:val="001815E8"/>
    <w:rsid w:val="00181B7B"/>
    <w:rsid w:val="00185B9E"/>
    <w:rsid w:val="00186F2C"/>
    <w:rsid w:val="00192915"/>
    <w:rsid w:val="001970B4"/>
    <w:rsid w:val="00197531"/>
    <w:rsid w:val="001B01A7"/>
    <w:rsid w:val="001B023F"/>
    <w:rsid w:val="001B0B69"/>
    <w:rsid w:val="001B0DE5"/>
    <w:rsid w:val="001B50D7"/>
    <w:rsid w:val="001B54D8"/>
    <w:rsid w:val="001B6492"/>
    <w:rsid w:val="001B69D2"/>
    <w:rsid w:val="001B7B5A"/>
    <w:rsid w:val="001C66F8"/>
    <w:rsid w:val="001C7682"/>
    <w:rsid w:val="001C7BED"/>
    <w:rsid w:val="001C7D5B"/>
    <w:rsid w:val="001D1FEB"/>
    <w:rsid w:val="001D2B45"/>
    <w:rsid w:val="001D7336"/>
    <w:rsid w:val="001E0EE2"/>
    <w:rsid w:val="001E4B2C"/>
    <w:rsid w:val="001E5C76"/>
    <w:rsid w:val="001E5F4B"/>
    <w:rsid w:val="001E6BFE"/>
    <w:rsid w:val="001F0426"/>
    <w:rsid w:val="001F1F51"/>
    <w:rsid w:val="001F23A3"/>
    <w:rsid w:val="001F2A1E"/>
    <w:rsid w:val="00200B37"/>
    <w:rsid w:val="00200B75"/>
    <w:rsid w:val="00201527"/>
    <w:rsid w:val="002031F2"/>
    <w:rsid w:val="00210330"/>
    <w:rsid w:val="00210B27"/>
    <w:rsid w:val="00215F6A"/>
    <w:rsid w:val="00216917"/>
    <w:rsid w:val="00216CE1"/>
    <w:rsid w:val="00222D31"/>
    <w:rsid w:val="00225029"/>
    <w:rsid w:val="002263E7"/>
    <w:rsid w:val="00230E24"/>
    <w:rsid w:val="002322B2"/>
    <w:rsid w:val="00232A5F"/>
    <w:rsid w:val="00233274"/>
    <w:rsid w:val="00234A7A"/>
    <w:rsid w:val="0023685B"/>
    <w:rsid w:val="00240482"/>
    <w:rsid w:val="0026214E"/>
    <w:rsid w:val="002720F1"/>
    <w:rsid w:val="00272ACA"/>
    <w:rsid w:val="00273C9B"/>
    <w:rsid w:val="00276569"/>
    <w:rsid w:val="0029461D"/>
    <w:rsid w:val="002964E9"/>
    <w:rsid w:val="002A4F20"/>
    <w:rsid w:val="002B103C"/>
    <w:rsid w:val="002B2E84"/>
    <w:rsid w:val="002C12A7"/>
    <w:rsid w:val="002C2E62"/>
    <w:rsid w:val="002C4343"/>
    <w:rsid w:val="002C607F"/>
    <w:rsid w:val="002C7F36"/>
    <w:rsid w:val="002D2441"/>
    <w:rsid w:val="002D432F"/>
    <w:rsid w:val="002D5C56"/>
    <w:rsid w:val="002D6810"/>
    <w:rsid w:val="002D6BB7"/>
    <w:rsid w:val="002D6EFC"/>
    <w:rsid w:val="002E3637"/>
    <w:rsid w:val="002E42FB"/>
    <w:rsid w:val="002E4BE0"/>
    <w:rsid w:val="002F2760"/>
    <w:rsid w:val="0030327B"/>
    <w:rsid w:val="003037D0"/>
    <w:rsid w:val="003041D0"/>
    <w:rsid w:val="0030735B"/>
    <w:rsid w:val="003108AC"/>
    <w:rsid w:val="00312100"/>
    <w:rsid w:val="00316A32"/>
    <w:rsid w:val="003262B0"/>
    <w:rsid w:val="00326A6A"/>
    <w:rsid w:val="00337D18"/>
    <w:rsid w:val="0034080A"/>
    <w:rsid w:val="00341568"/>
    <w:rsid w:val="00343D17"/>
    <w:rsid w:val="00347F6B"/>
    <w:rsid w:val="003509C4"/>
    <w:rsid w:val="00353144"/>
    <w:rsid w:val="00353E75"/>
    <w:rsid w:val="00363792"/>
    <w:rsid w:val="00371711"/>
    <w:rsid w:val="00375AF9"/>
    <w:rsid w:val="00384DF8"/>
    <w:rsid w:val="003922FD"/>
    <w:rsid w:val="003943BC"/>
    <w:rsid w:val="003A180B"/>
    <w:rsid w:val="003A38AD"/>
    <w:rsid w:val="003A7461"/>
    <w:rsid w:val="003A75BE"/>
    <w:rsid w:val="003A7BF3"/>
    <w:rsid w:val="003B3318"/>
    <w:rsid w:val="003B5CD9"/>
    <w:rsid w:val="003B6FEC"/>
    <w:rsid w:val="003C0FA0"/>
    <w:rsid w:val="003C5C85"/>
    <w:rsid w:val="003C6340"/>
    <w:rsid w:val="003D2863"/>
    <w:rsid w:val="003E072E"/>
    <w:rsid w:val="003E2B63"/>
    <w:rsid w:val="003E5680"/>
    <w:rsid w:val="003F0119"/>
    <w:rsid w:val="003F1B54"/>
    <w:rsid w:val="003F2BE8"/>
    <w:rsid w:val="003F3A79"/>
    <w:rsid w:val="003F3DDD"/>
    <w:rsid w:val="003F54E7"/>
    <w:rsid w:val="00400A7D"/>
    <w:rsid w:val="00400F4E"/>
    <w:rsid w:val="004013F6"/>
    <w:rsid w:val="00402FD0"/>
    <w:rsid w:val="00404D55"/>
    <w:rsid w:val="00405323"/>
    <w:rsid w:val="00405537"/>
    <w:rsid w:val="00405AE0"/>
    <w:rsid w:val="00405E1A"/>
    <w:rsid w:val="00405F10"/>
    <w:rsid w:val="00410CC0"/>
    <w:rsid w:val="00410E15"/>
    <w:rsid w:val="004166C2"/>
    <w:rsid w:val="00423782"/>
    <w:rsid w:val="004238C7"/>
    <w:rsid w:val="00430A62"/>
    <w:rsid w:val="00441DBC"/>
    <w:rsid w:val="004430A6"/>
    <w:rsid w:val="004432C7"/>
    <w:rsid w:val="00443B3A"/>
    <w:rsid w:val="00447071"/>
    <w:rsid w:val="004573B5"/>
    <w:rsid w:val="004604DD"/>
    <w:rsid w:val="0046085C"/>
    <w:rsid w:val="0047124B"/>
    <w:rsid w:val="0047283B"/>
    <w:rsid w:val="004733A2"/>
    <w:rsid w:val="004751D7"/>
    <w:rsid w:val="00475380"/>
    <w:rsid w:val="00480DF5"/>
    <w:rsid w:val="00482A2F"/>
    <w:rsid w:val="00483DA7"/>
    <w:rsid w:val="00484D84"/>
    <w:rsid w:val="00485F15"/>
    <w:rsid w:val="0048664A"/>
    <w:rsid w:val="00492A3B"/>
    <w:rsid w:val="004A19A0"/>
    <w:rsid w:val="004A2542"/>
    <w:rsid w:val="004A2BD9"/>
    <w:rsid w:val="004A6997"/>
    <w:rsid w:val="004A6E49"/>
    <w:rsid w:val="004B006E"/>
    <w:rsid w:val="004B0359"/>
    <w:rsid w:val="004B0A0B"/>
    <w:rsid w:val="004B529B"/>
    <w:rsid w:val="004B59FD"/>
    <w:rsid w:val="004B68B6"/>
    <w:rsid w:val="004C0160"/>
    <w:rsid w:val="004C3084"/>
    <w:rsid w:val="004C5E00"/>
    <w:rsid w:val="004D55FD"/>
    <w:rsid w:val="004D721F"/>
    <w:rsid w:val="004E062F"/>
    <w:rsid w:val="004E0797"/>
    <w:rsid w:val="004E3CDC"/>
    <w:rsid w:val="004E4737"/>
    <w:rsid w:val="004E73AD"/>
    <w:rsid w:val="004E73B8"/>
    <w:rsid w:val="004F7966"/>
    <w:rsid w:val="00503787"/>
    <w:rsid w:val="00507ACD"/>
    <w:rsid w:val="00510297"/>
    <w:rsid w:val="005111DF"/>
    <w:rsid w:val="00516BA4"/>
    <w:rsid w:val="00521732"/>
    <w:rsid w:val="00522969"/>
    <w:rsid w:val="0052502D"/>
    <w:rsid w:val="005252D3"/>
    <w:rsid w:val="00530792"/>
    <w:rsid w:val="00530C82"/>
    <w:rsid w:val="00532049"/>
    <w:rsid w:val="00532D49"/>
    <w:rsid w:val="00532EA3"/>
    <w:rsid w:val="0053316F"/>
    <w:rsid w:val="005340A1"/>
    <w:rsid w:val="005355E1"/>
    <w:rsid w:val="00536089"/>
    <w:rsid w:val="00536440"/>
    <w:rsid w:val="005438E3"/>
    <w:rsid w:val="00543BA9"/>
    <w:rsid w:val="005514A4"/>
    <w:rsid w:val="005624EF"/>
    <w:rsid w:val="005640E3"/>
    <w:rsid w:val="00571E64"/>
    <w:rsid w:val="00581B0D"/>
    <w:rsid w:val="00583448"/>
    <w:rsid w:val="00583E2B"/>
    <w:rsid w:val="005868C5"/>
    <w:rsid w:val="005916F3"/>
    <w:rsid w:val="00592153"/>
    <w:rsid w:val="00592925"/>
    <w:rsid w:val="005A7CC6"/>
    <w:rsid w:val="005B1219"/>
    <w:rsid w:val="005B132A"/>
    <w:rsid w:val="005B5DC6"/>
    <w:rsid w:val="005C1617"/>
    <w:rsid w:val="005D58ED"/>
    <w:rsid w:val="005D766B"/>
    <w:rsid w:val="005E07E0"/>
    <w:rsid w:val="005E1854"/>
    <w:rsid w:val="005E27DB"/>
    <w:rsid w:val="005E44E0"/>
    <w:rsid w:val="005F3F8D"/>
    <w:rsid w:val="005F490A"/>
    <w:rsid w:val="005F7C0D"/>
    <w:rsid w:val="0060179F"/>
    <w:rsid w:val="0060259E"/>
    <w:rsid w:val="00602B5A"/>
    <w:rsid w:val="00605327"/>
    <w:rsid w:val="00614A0B"/>
    <w:rsid w:val="00615F2B"/>
    <w:rsid w:val="006166A4"/>
    <w:rsid w:val="00616BD6"/>
    <w:rsid w:val="00616D70"/>
    <w:rsid w:val="00623C43"/>
    <w:rsid w:val="00627BA9"/>
    <w:rsid w:val="00630B82"/>
    <w:rsid w:val="006358AB"/>
    <w:rsid w:val="00637BF6"/>
    <w:rsid w:val="00643665"/>
    <w:rsid w:val="00645095"/>
    <w:rsid w:val="00651657"/>
    <w:rsid w:val="00656941"/>
    <w:rsid w:val="00656AAD"/>
    <w:rsid w:val="00657BCF"/>
    <w:rsid w:val="00671206"/>
    <w:rsid w:val="00671764"/>
    <w:rsid w:val="00675B13"/>
    <w:rsid w:val="0068185A"/>
    <w:rsid w:val="00681953"/>
    <w:rsid w:val="00681EDF"/>
    <w:rsid w:val="006961BB"/>
    <w:rsid w:val="006967E6"/>
    <w:rsid w:val="006A0758"/>
    <w:rsid w:val="006A15C7"/>
    <w:rsid w:val="006A1760"/>
    <w:rsid w:val="006A48CA"/>
    <w:rsid w:val="006A526C"/>
    <w:rsid w:val="006B3C9D"/>
    <w:rsid w:val="006B6734"/>
    <w:rsid w:val="006C0924"/>
    <w:rsid w:val="006C1AE6"/>
    <w:rsid w:val="006C3C1D"/>
    <w:rsid w:val="006C4279"/>
    <w:rsid w:val="006C5FE9"/>
    <w:rsid w:val="006D505B"/>
    <w:rsid w:val="006D5080"/>
    <w:rsid w:val="006D67AB"/>
    <w:rsid w:val="006D78E7"/>
    <w:rsid w:val="006E5F2E"/>
    <w:rsid w:val="006E6911"/>
    <w:rsid w:val="006F120B"/>
    <w:rsid w:val="006F3818"/>
    <w:rsid w:val="006F4F6C"/>
    <w:rsid w:val="006F53C8"/>
    <w:rsid w:val="0070321D"/>
    <w:rsid w:val="00705C3A"/>
    <w:rsid w:val="0071055C"/>
    <w:rsid w:val="00712AB8"/>
    <w:rsid w:val="00715276"/>
    <w:rsid w:val="007153B1"/>
    <w:rsid w:val="00715B0D"/>
    <w:rsid w:val="00721A09"/>
    <w:rsid w:val="0072734E"/>
    <w:rsid w:val="00730CA0"/>
    <w:rsid w:val="007325E4"/>
    <w:rsid w:val="0073288D"/>
    <w:rsid w:val="00736853"/>
    <w:rsid w:val="007414DA"/>
    <w:rsid w:val="007416C5"/>
    <w:rsid w:val="00744F8B"/>
    <w:rsid w:val="00745573"/>
    <w:rsid w:val="00747B63"/>
    <w:rsid w:val="00751640"/>
    <w:rsid w:val="00751E0B"/>
    <w:rsid w:val="00751ED4"/>
    <w:rsid w:val="007531C9"/>
    <w:rsid w:val="00753240"/>
    <w:rsid w:val="0075436C"/>
    <w:rsid w:val="00760923"/>
    <w:rsid w:val="00761F5A"/>
    <w:rsid w:val="00762315"/>
    <w:rsid w:val="00763495"/>
    <w:rsid w:val="007732EB"/>
    <w:rsid w:val="00775629"/>
    <w:rsid w:val="00780F6E"/>
    <w:rsid w:val="007818F5"/>
    <w:rsid w:val="00794561"/>
    <w:rsid w:val="007A59AB"/>
    <w:rsid w:val="007A75D3"/>
    <w:rsid w:val="007B1DBB"/>
    <w:rsid w:val="007C1B3C"/>
    <w:rsid w:val="007D0993"/>
    <w:rsid w:val="007D300A"/>
    <w:rsid w:val="007E0804"/>
    <w:rsid w:val="007E561D"/>
    <w:rsid w:val="007F01E6"/>
    <w:rsid w:val="007F38AA"/>
    <w:rsid w:val="007F5376"/>
    <w:rsid w:val="0080085C"/>
    <w:rsid w:val="00801ECA"/>
    <w:rsid w:val="008050DF"/>
    <w:rsid w:val="00806F18"/>
    <w:rsid w:val="00814D18"/>
    <w:rsid w:val="00820AE5"/>
    <w:rsid w:val="00820E20"/>
    <w:rsid w:val="00822C15"/>
    <w:rsid w:val="00824148"/>
    <w:rsid w:val="00826AE4"/>
    <w:rsid w:val="00827102"/>
    <w:rsid w:val="0083020E"/>
    <w:rsid w:val="00832286"/>
    <w:rsid w:val="00832A81"/>
    <w:rsid w:val="008343A7"/>
    <w:rsid w:val="008350D1"/>
    <w:rsid w:val="008374F2"/>
    <w:rsid w:val="00837EB7"/>
    <w:rsid w:val="00844B9A"/>
    <w:rsid w:val="00846B2B"/>
    <w:rsid w:val="0086222A"/>
    <w:rsid w:val="0086247B"/>
    <w:rsid w:val="008737DC"/>
    <w:rsid w:val="00874F34"/>
    <w:rsid w:val="008863CD"/>
    <w:rsid w:val="00892999"/>
    <w:rsid w:val="00894ADE"/>
    <w:rsid w:val="008A5B7A"/>
    <w:rsid w:val="008A6126"/>
    <w:rsid w:val="008A67DE"/>
    <w:rsid w:val="008A6DB6"/>
    <w:rsid w:val="008B0A77"/>
    <w:rsid w:val="008B37E2"/>
    <w:rsid w:val="008B5677"/>
    <w:rsid w:val="008C07B7"/>
    <w:rsid w:val="008C09EF"/>
    <w:rsid w:val="008C113D"/>
    <w:rsid w:val="008C2A4A"/>
    <w:rsid w:val="008C3A6C"/>
    <w:rsid w:val="008C596D"/>
    <w:rsid w:val="008C6D59"/>
    <w:rsid w:val="008D597F"/>
    <w:rsid w:val="008D63A2"/>
    <w:rsid w:val="008E0043"/>
    <w:rsid w:val="008E4873"/>
    <w:rsid w:val="008E5EAB"/>
    <w:rsid w:val="008E7E1F"/>
    <w:rsid w:val="008F56F5"/>
    <w:rsid w:val="008F6829"/>
    <w:rsid w:val="009019CC"/>
    <w:rsid w:val="009023B4"/>
    <w:rsid w:val="0090252B"/>
    <w:rsid w:val="00912CB7"/>
    <w:rsid w:val="00917833"/>
    <w:rsid w:val="00917A3B"/>
    <w:rsid w:val="00920E4A"/>
    <w:rsid w:val="00921165"/>
    <w:rsid w:val="00924066"/>
    <w:rsid w:val="009245CA"/>
    <w:rsid w:val="00925442"/>
    <w:rsid w:val="009309EB"/>
    <w:rsid w:val="00931957"/>
    <w:rsid w:val="0093354F"/>
    <w:rsid w:val="0093421E"/>
    <w:rsid w:val="009375A4"/>
    <w:rsid w:val="0094044D"/>
    <w:rsid w:val="0094128E"/>
    <w:rsid w:val="009431BF"/>
    <w:rsid w:val="00945869"/>
    <w:rsid w:val="009523B4"/>
    <w:rsid w:val="009567DE"/>
    <w:rsid w:val="00960800"/>
    <w:rsid w:val="009612DE"/>
    <w:rsid w:val="00961D47"/>
    <w:rsid w:val="00962FDD"/>
    <w:rsid w:val="009636F2"/>
    <w:rsid w:val="009638BD"/>
    <w:rsid w:val="00965086"/>
    <w:rsid w:val="00975D7E"/>
    <w:rsid w:val="00981AE8"/>
    <w:rsid w:val="00983314"/>
    <w:rsid w:val="00983CA2"/>
    <w:rsid w:val="00985292"/>
    <w:rsid w:val="00985613"/>
    <w:rsid w:val="00996D4A"/>
    <w:rsid w:val="009A316E"/>
    <w:rsid w:val="009A3FFC"/>
    <w:rsid w:val="009B5303"/>
    <w:rsid w:val="009C0C5E"/>
    <w:rsid w:val="009C1F74"/>
    <w:rsid w:val="009C5BCF"/>
    <w:rsid w:val="009C72CC"/>
    <w:rsid w:val="009D185F"/>
    <w:rsid w:val="009D485C"/>
    <w:rsid w:val="009D707D"/>
    <w:rsid w:val="009D7F35"/>
    <w:rsid w:val="009E1399"/>
    <w:rsid w:val="009E2C50"/>
    <w:rsid w:val="009F1B79"/>
    <w:rsid w:val="009F36F0"/>
    <w:rsid w:val="00A040C7"/>
    <w:rsid w:val="00A05400"/>
    <w:rsid w:val="00A05C0C"/>
    <w:rsid w:val="00A10DC2"/>
    <w:rsid w:val="00A20FC7"/>
    <w:rsid w:val="00A22F9D"/>
    <w:rsid w:val="00A24F50"/>
    <w:rsid w:val="00A2554A"/>
    <w:rsid w:val="00A31A48"/>
    <w:rsid w:val="00A320B8"/>
    <w:rsid w:val="00A34A64"/>
    <w:rsid w:val="00A373A3"/>
    <w:rsid w:val="00A50341"/>
    <w:rsid w:val="00A5412D"/>
    <w:rsid w:val="00A54A28"/>
    <w:rsid w:val="00A55E64"/>
    <w:rsid w:val="00A57B00"/>
    <w:rsid w:val="00A609C9"/>
    <w:rsid w:val="00A617FE"/>
    <w:rsid w:val="00A63D83"/>
    <w:rsid w:val="00A65163"/>
    <w:rsid w:val="00A72CA5"/>
    <w:rsid w:val="00A75ECE"/>
    <w:rsid w:val="00A768BC"/>
    <w:rsid w:val="00A8079A"/>
    <w:rsid w:val="00A814D0"/>
    <w:rsid w:val="00A81BFD"/>
    <w:rsid w:val="00A86125"/>
    <w:rsid w:val="00A86F2F"/>
    <w:rsid w:val="00A92F09"/>
    <w:rsid w:val="00A94D25"/>
    <w:rsid w:val="00AA0194"/>
    <w:rsid w:val="00AA250C"/>
    <w:rsid w:val="00AA367F"/>
    <w:rsid w:val="00AA36FB"/>
    <w:rsid w:val="00AB6098"/>
    <w:rsid w:val="00AC4C1F"/>
    <w:rsid w:val="00AC66A5"/>
    <w:rsid w:val="00AD36F9"/>
    <w:rsid w:val="00AD439B"/>
    <w:rsid w:val="00AD5A88"/>
    <w:rsid w:val="00AE305F"/>
    <w:rsid w:val="00AE41B4"/>
    <w:rsid w:val="00AE45B4"/>
    <w:rsid w:val="00AF27DA"/>
    <w:rsid w:val="00AF47D6"/>
    <w:rsid w:val="00AF5C77"/>
    <w:rsid w:val="00AF7FD8"/>
    <w:rsid w:val="00B14549"/>
    <w:rsid w:val="00B15870"/>
    <w:rsid w:val="00B202AB"/>
    <w:rsid w:val="00B31E67"/>
    <w:rsid w:val="00B45895"/>
    <w:rsid w:val="00B56009"/>
    <w:rsid w:val="00B56585"/>
    <w:rsid w:val="00B60B70"/>
    <w:rsid w:val="00B62A20"/>
    <w:rsid w:val="00B63CC7"/>
    <w:rsid w:val="00B6567F"/>
    <w:rsid w:val="00B67045"/>
    <w:rsid w:val="00B67983"/>
    <w:rsid w:val="00B71538"/>
    <w:rsid w:val="00B73D6F"/>
    <w:rsid w:val="00B74484"/>
    <w:rsid w:val="00B972F4"/>
    <w:rsid w:val="00B97EF0"/>
    <w:rsid w:val="00BA0CB4"/>
    <w:rsid w:val="00BA48B0"/>
    <w:rsid w:val="00BA5393"/>
    <w:rsid w:val="00BA5D07"/>
    <w:rsid w:val="00BA6CFB"/>
    <w:rsid w:val="00BB20E5"/>
    <w:rsid w:val="00BB2BD4"/>
    <w:rsid w:val="00BB5AC8"/>
    <w:rsid w:val="00BC3ECF"/>
    <w:rsid w:val="00BC428D"/>
    <w:rsid w:val="00BC4A65"/>
    <w:rsid w:val="00BC650C"/>
    <w:rsid w:val="00BC6D0F"/>
    <w:rsid w:val="00BC70AC"/>
    <w:rsid w:val="00BD3E3A"/>
    <w:rsid w:val="00BD489C"/>
    <w:rsid w:val="00BD7C23"/>
    <w:rsid w:val="00BE3142"/>
    <w:rsid w:val="00BE4F11"/>
    <w:rsid w:val="00BF0591"/>
    <w:rsid w:val="00BF0B9A"/>
    <w:rsid w:val="00BF6EBD"/>
    <w:rsid w:val="00C00578"/>
    <w:rsid w:val="00C01F66"/>
    <w:rsid w:val="00C039CA"/>
    <w:rsid w:val="00C03A72"/>
    <w:rsid w:val="00C04142"/>
    <w:rsid w:val="00C050B6"/>
    <w:rsid w:val="00C056C0"/>
    <w:rsid w:val="00C05C8D"/>
    <w:rsid w:val="00C05E7E"/>
    <w:rsid w:val="00C07ACD"/>
    <w:rsid w:val="00C1546F"/>
    <w:rsid w:val="00C16E60"/>
    <w:rsid w:val="00C17731"/>
    <w:rsid w:val="00C213E5"/>
    <w:rsid w:val="00C22AEE"/>
    <w:rsid w:val="00C25644"/>
    <w:rsid w:val="00C32CCA"/>
    <w:rsid w:val="00C3308F"/>
    <w:rsid w:val="00C33851"/>
    <w:rsid w:val="00C36E0C"/>
    <w:rsid w:val="00C4100A"/>
    <w:rsid w:val="00C41F37"/>
    <w:rsid w:val="00C45C47"/>
    <w:rsid w:val="00C50652"/>
    <w:rsid w:val="00C5747E"/>
    <w:rsid w:val="00C66503"/>
    <w:rsid w:val="00C66D19"/>
    <w:rsid w:val="00C71D75"/>
    <w:rsid w:val="00C84439"/>
    <w:rsid w:val="00C8665E"/>
    <w:rsid w:val="00C92F62"/>
    <w:rsid w:val="00C95D37"/>
    <w:rsid w:val="00C964A3"/>
    <w:rsid w:val="00C9664C"/>
    <w:rsid w:val="00CA335A"/>
    <w:rsid w:val="00CA47E2"/>
    <w:rsid w:val="00CA7A3C"/>
    <w:rsid w:val="00CA7C8E"/>
    <w:rsid w:val="00CB26A1"/>
    <w:rsid w:val="00CB27A3"/>
    <w:rsid w:val="00CB708E"/>
    <w:rsid w:val="00CC20FC"/>
    <w:rsid w:val="00CC6F94"/>
    <w:rsid w:val="00CD01E4"/>
    <w:rsid w:val="00CD4799"/>
    <w:rsid w:val="00CD563A"/>
    <w:rsid w:val="00CD689A"/>
    <w:rsid w:val="00CE03A8"/>
    <w:rsid w:val="00CE062E"/>
    <w:rsid w:val="00CE0CDB"/>
    <w:rsid w:val="00CE6A1A"/>
    <w:rsid w:val="00CF44DF"/>
    <w:rsid w:val="00CF4CE0"/>
    <w:rsid w:val="00CF7E6C"/>
    <w:rsid w:val="00D01466"/>
    <w:rsid w:val="00D03918"/>
    <w:rsid w:val="00D128AF"/>
    <w:rsid w:val="00D147AF"/>
    <w:rsid w:val="00D1569D"/>
    <w:rsid w:val="00D1676B"/>
    <w:rsid w:val="00D21D45"/>
    <w:rsid w:val="00D2266D"/>
    <w:rsid w:val="00D23C21"/>
    <w:rsid w:val="00D242E9"/>
    <w:rsid w:val="00D254D7"/>
    <w:rsid w:val="00D27EBB"/>
    <w:rsid w:val="00D30DE3"/>
    <w:rsid w:val="00D36124"/>
    <w:rsid w:val="00D37C68"/>
    <w:rsid w:val="00D44A54"/>
    <w:rsid w:val="00D46772"/>
    <w:rsid w:val="00D519B0"/>
    <w:rsid w:val="00D53796"/>
    <w:rsid w:val="00D55461"/>
    <w:rsid w:val="00D56043"/>
    <w:rsid w:val="00D5769C"/>
    <w:rsid w:val="00D609A2"/>
    <w:rsid w:val="00D654AA"/>
    <w:rsid w:val="00D65C7B"/>
    <w:rsid w:val="00D67BD5"/>
    <w:rsid w:val="00D70DD7"/>
    <w:rsid w:val="00D72AC6"/>
    <w:rsid w:val="00D77039"/>
    <w:rsid w:val="00D77B22"/>
    <w:rsid w:val="00D8507F"/>
    <w:rsid w:val="00D8622F"/>
    <w:rsid w:val="00D9799A"/>
    <w:rsid w:val="00DA1A58"/>
    <w:rsid w:val="00DA3095"/>
    <w:rsid w:val="00DA6C59"/>
    <w:rsid w:val="00DB35D6"/>
    <w:rsid w:val="00DB5C02"/>
    <w:rsid w:val="00DB686A"/>
    <w:rsid w:val="00DD25F6"/>
    <w:rsid w:val="00DD76CB"/>
    <w:rsid w:val="00DE1B65"/>
    <w:rsid w:val="00DE4B18"/>
    <w:rsid w:val="00DE6669"/>
    <w:rsid w:val="00DF19CD"/>
    <w:rsid w:val="00DF34EF"/>
    <w:rsid w:val="00DF3C63"/>
    <w:rsid w:val="00DF408D"/>
    <w:rsid w:val="00E009EF"/>
    <w:rsid w:val="00E041BE"/>
    <w:rsid w:val="00E1270A"/>
    <w:rsid w:val="00E12953"/>
    <w:rsid w:val="00E1467B"/>
    <w:rsid w:val="00E14FF4"/>
    <w:rsid w:val="00E23580"/>
    <w:rsid w:val="00E27942"/>
    <w:rsid w:val="00E304C8"/>
    <w:rsid w:val="00E3109A"/>
    <w:rsid w:val="00E32CCD"/>
    <w:rsid w:val="00E361B7"/>
    <w:rsid w:val="00E36259"/>
    <w:rsid w:val="00E43674"/>
    <w:rsid w:val="00E45A2B"/>
    <w:rsid w:val="00E478F8"/>
    <w:rsid w:val="00E501B9"/>
    <w:rsid w:val="00E5441C"/>
    <w:rsid w:val="00E64562"/>
    <w:rsid w:val="00E75463"/>
    <w:rsid w:val="00E757B2"/>
    <w:rsid w:val="00E7648B"/>
    <w:rsid w:val="00E82248"/>
    <w:rsid w:val="00E825F7"/>
    <w:rsid w:val="00E83959"/>
    <w:rsid w:val="00E85C2F"/>
    <w:rsid w:val="00E85ECC"/>
    <w:rsid w:val="00E86520"/>
    <w:rsid w:val="00E8652A"/>
    <w:rsid w:val="00E914C4"/>
    <w:rsid w:val="00E9334D"/>
    <w:rsid w:val="00E93F39"/>
    <w:rsid w:val="00E94556"/>
    <w:rsid w:val="00E95B69"/>
    <w:rsid w:val="00E96B30"/>
    <w:rsid w:val="00EA2823"/>
    <w:rsid w:val="00EA4A3F"/>
    <w:rsid w:val="00EA5A1B"/>
    <w:rsid w:val="00EA6871"/>
    <w:rsid w:val="00EA69E9"/>
    <w:rsid w:val="00EA6D41"/>
    <w:rsid w:val="00EA752D"/>
    <w:rsid w:val="00EA7C56"/>
    <w:rsid w:val="00EB07CB"/>
    <w:rsid w:val="00EB53A1"/>
    <w:rsid w:val="00EB7510"/>
    <w:rsid w:val="00EC08B3"/>
    <w:rsid w:val="00EC41EA"/>
    <w:rsid w:val="00ED0EA8"/>
    <w:rsid w:val="00ED3854"/>
    <w:rsid w:val="00ED3EE8"/>
    <w:rsid w:val="00EE4987"/>
    <w:rsid w:val="00EF0D3E"/>
    <w:rsid w:val="00EF22DA"/>
    <w:rsid w:val="00EF2789"/>
    <w:rsid w:val="00EF2D5B"/>
    <w:rsid w:val="00EF328A"/>
    <w:rsid w:val="00EF6657"/>
    <w:rsid w:val="00F11CA0"/>
    <w:rsid w:val="00F13E9E"/>
    <w:rsid w:val="00F14E79"/>
    <w:rsid w:val="00F203AB"/>
    <w:rsid w:val="00F20847"/>
    <w:rsid w:val="00F21001"/>
    <w:rsid w:val="00F300D4"/>
    <w:rsid w:val="00F31695"/>
    <w:rsid w:val="00F31B1E"/>
    <w:rsid w:val="00F3591D"/>
    <w:rsid w:val="00F3610C"/>
    <w:rsid w:val="00F36AA5"/>
    <w:rsid w:val="00F4031F"/>
    <w:rsid w:val="00F40EAC"/>
    <w:rsid w:val="00F47578"/>
    <w:rsid w:val="00F5100D"/>
    <w:rsid w:val="00F51704"/>
    <w:rsid w:val="00F54DF9"/>
    <w:rsid w:val="00F62613"/>
    <w:rsid w:val="00F62F26"/>
    <w:rsid w:val="00F716EB"/>
    <w:rsid w:val="00F82831"/>
    <w:rsid w:val="00F83AA4"/>
    <w:rsid w:val="00F92482"/>
    <w:rsid w:val="00F95830"/>
    <w:rsid w:val="00F95871"/>
    <w:rsid w:val="00F96400"/>
    <w:rsid w:val="00FA2377"/>
    <w:rsid w:val="00FA48A9"/>
    <w:rsid w:val="00FA7F33"/>
    <w:rsid w:val="00FB14FE"/>
    <w:rsid w:val="00FB2D55"/>
    <w:rsid w:val="00FC02A9"/>
    <w:rsid w:val="00FC73ED"/>
    <w:rsid w:val="00FC7A67"/>
    <w:rsid w:val="00FD302F"/>
    <w:rsid w:val="00FD6BBF"/>
    <w:rsid w:val="00FF1CD0"/>
    <w:rsid w:val="00FF3EF5"/>
    <w:rsid w:val="00FF4333"/>
    <w:rsid w:val="00FF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A7C27E4-FDBF-4AC6-BE3F-DFA81935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C4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45C47"/>
    <w:pPr>
      <w:tabs>
        <w:tab w:val="center" w:pos="4320"/>
        <w:tab w:val="right" w:pos="8640"/>
      </w:tabs>
    </w:pPr>
  </w:style>
  <w:style w:type="character" w:customStyle="1" w:styleId="FooterChar">
    <w:name w:val="Footer Char"/>
    <w:basedOn w:val="DefaultParagraphFont"/>
    <w:link w:val="Footer"/>
    <w:rsid w:val="00C45C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109A"/>
    <w:rPr>
      <w:rFonts w:ascii="Tahoma" w:hAnsi="Tahoma" w:cs="Tahoma"/>
      <w:sz w:val="16"/>
      <w:szCs w:val="16"/>
    </w:rPr>
  </w:style>
  <w:style w:type="character" w:customStyle="1" w:styleId="BalloonTextChar">
    <w:name w:val="Balloon Text Char"/>
    <w:basedOn w:val="DefaultParagraphFont"/>
    <w:link w:val="BalloonText"/>
    <w:uiPriority w:val="99"/>
    <w:semiHidden/>
    <w:rsid w:val="00E3109A"/>
    <w:rPr>
      <w:rFonts w:ascii="Tahoma" w:eastAsia="Times New Roman" w:hAnsi="Tahoma" w:cs="Tahoma"/>
      <w:sz w:val="16"/>
      <w:szCs w:val="16"/>
    </w:rPr>
  </w:style>
  <w:style w:type="paragraph" w:styleId="Header">
    <w:name w:val="header"/>
    <w:basedOn w:val="Normal"/>
    <w:link w:val="HeaderChar"/>
    <w:uiPriority w:val="99"/>
    <w:unhideWhenUsed/>
    <w:rsid w:val="00C32CCA"/>
    <w:pPr>
      <w:tabs>
        <w:tab w:val="center" w:pos="4680"/>
        <w:tab w:val="right" w:pos="9360"/>
      </w:tabs>
    </w:pPr>
  </w:style>
  <w:style w:type="character" w:customStyle="1" w:styleId="HeaderChar">
    <w:name w:val="Header Char"/>
    <w:basedOn w:val="DefaultParagraphFont"/>
    <w:link w:val="Header"/>
    <w:uiPriority w:val="99"/>
    <w:rsid w:val="00C32CCA"/>
    <w:rPr>
      <w:rFonts w:ascii="Times New Roman" w:eastAsia="Times New Roman" w:hAnsi="Times New Roman"/>
      <w:sz w:val="24"/>
      <w:szCs w:val="24"/>
    </w:rPr>
  </w:style>
  <w:style w:type="paragraph" w:styleId="ListParagraph">
    <w:name w:val="List Paragraph"/>
    <w:basedOn w:val="Normal"/>
    <w:uiPriority w:val="34"/>
    <w:qFormat/>
    <w:rsid w:val="003F3A79"/>
    <w:pPr>
      <w:ind w:left="720"/>
      <w:contextualSpacing/>
    </w:pPr>
  </w:style>
  <w:style w:type="character" w:styleId="Hyperlink">
    <w:name w:val="Hyperlink"/>
    <w:basedOn w:val="DefaultParagraphFont"/>
    <w:uiPriority w:val="99"/>
    <w:unhideWhenUsed/>
    <w:rsid w:val="000234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213947">
      <w:bodyDiv w:val="1"/>
      <w:marLeft w:val="0"/>
      <w:marRight w:val="0"/>
      <w:marTop w:val="0"/>
      <w:marBottom w:val="0"/>
      <w:divBdr>
        <w:top w:val="none" w:sz="0" w:space="0" w:color="auto"/>
        <w:left w:val="none" w:sz="0" w:space="0" w:color="auto"/>
        <w:bottom w:val="none" w:sz="0" w:space="0" w:color="auto"/>
        <w:right w:val="none" w:sz="0" w:space="0" w:color="auto"/>
      </w:divBdr>
    </w:div>
    <w:div w:id="370226256">
      <w:bodyDiv w:val="1"/>
      <w:marLeft w:val="0"/>
      <w:marRight w:val="0"/>
      <w:marTop w:val="0"/>
      <w:marBottom w:val="0"/>
      <w:divBdr>
        <w:top w:val="none" w:sz="0" w:space="0" w:color="auto"/>
        <w:left w:val="none" w:sz="0" w:space="0" w:color="auto"/>
        <w:bottom w:val="none" w:sz="0" w:space="0" w:color="auto"/>
        <w:right w:val="none" w:sz="0" w:space="0" w:color="auto"/>
      </w:divBdr>
    </w:div>
    <w:div w:id="506864949">
      <w:bodyDiv w:val="1"/>
      <w:marLeft w:val="0"/>
      <w:marRight w:val="0"/>
      <w:marTop w:val="0"/>
      <w:marBottom w:val="0"/>
      <w:divBdr>
        <w:top w:val="none" w:sz="0" w:space="0" w:color="auto"/>
        <w:left w:val="none" w:sz="0" w:space="0" w:color="auto"/>
        <w:bottom w:val="none" w:sz="0" w:space="0" w:color="auto"/>
        <w:right w:val="none" w:sz="0" w:space="0" w:color="auto"/>
      </w:divBdr>
    </w:div>
    <w:div w:id="566110462">
      <w:bodyDiv w:val="1"/>
      <w:marLeft w:val="0"/>
      <w:marRight w:val="0"/>
      <w:marTop w:val="0"/>
      <w:marBottom w:val="0"/>
      <w:divBdr>
        <w:top w:val="none" w:sz="0" w:space="0" w:color="auto"/>
        <w:left w:val="none" w:sz="0" w:space="0" w:color="auto"/>
        <w:bottom w:val="none" w:sz="0" w:space="0" w:color="auto"/>
        <w:right w:val="none" w:sz="0" w:space="0" w:color="auto"/>
      </w:divBdr>
    </w:div>
    <w:div w:id="674042541">
      <w:bodyDiv w:val="1"/>
      <w:marLeft w:val="0"/>
      <w:marRight w:val="0"/>
      <w:marTop w:val="0"/>
      <w:marBottom w:val="0"/>
      <w:divBdr>
        <w:top w:val="none" w:sz="0" w:space="0" w:color="auto"/>
        <w:left w:val="none" w:sz="0" w:space="0" w:color="auto"/>
        <w:bottom w:val="none" w:sz="0" w:space="0" w:color="auto"/>
        <w:right w:val="none" w:sz="0" w:space="0" w:color="auto"/>
      </w:divBdr>
    </w:div>
    <w:div w:id="697849644">
      <w:bodyDiv w:val="1"/>
      <w:marLeft w:val="0"/>
      <w:marRight w:val="0"/>
      <w:marTop w:val="0"/>
      <w:marBottom w:val="0"/>
      <w:divBdr>
        <w:top w:val="none" w:sz="0" w:space="0" w:color="auto"/>
        <w:left w:val="none" w:sz="0" w:space="0" w:color="auto"/>
        <w:bottom w:val="none" w:sz="0" w:space="0" w:color="auto"/>
        <w:right w:val="none" w:sz="0" w:space="0" w:color="auto"/>
      </w:divBdr>
    </w:div>
    <w:div w:id="1084960788">
      <w:bodyDiv w:val="1"/>
      <w:marLeft w:val="0"/>
      <w:marRight w:val="0"/>
      <w:marTop w:val="0"/>
      <w:marBottom w:val="0"/>
      <w:divBdr>
        <w:top w:val="none" w:sz="0" w:space="0" w:color="auto"/>
        <w:left w:val="none" w:sz="0" w:space="0" w:color="auto"/>
        <w:bottom w:val="none" w:sz="0" w:space="0" w:color="auto"/>
        <w:right w:val="none" w:sz="0" w:space="0" w:color="auto"/>
      </w:divBdr>
    </w:div>
    <w:div w:id="139736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4D2F6-BB8C-48EF-9A67-A2C7F4108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6753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John LeBert</cp:lastModifiedBy>
  <cp:revision>3</cp:revision>
  <cp:lastPrinted>2016-02-11T14:49:00Z</cp:lastPrinted>
  <dcterms:created xsi:type="dcterms:W3CDTF">2018-05-21T14:36:00Z</dcterms:created>
  <dcterms:modified xsi:type="dcterms:W3CDTF">2018-05-21T14:36:00Z</dcterms:modified>
</cp:coreProperties>
</file>