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40" w:rsidRDefault="00536440" w:rsidP="00536440">
      <w:pPr>
        <w:ind w:right="60"/>
        <w:jc w:val="center"/>
        <w:rPr>
          <w:sz w:val="22"/>
          <w:szCs w:val="20"/>
        </w:rPr>
      </w:pPr>
      <w:r>
        <w:rPr>
          <w:sz w:val="22"/>
          <w:szCs w:val="20"/>
        </w:rPr>
        <w:t>Southeastern Regional Transit Authority Advisory Board Meeting</w:t>
      </w:r>
    </w:p>
    <w:p w:rsidR="00536440" w:rsidRPr="002C4343" w:rsidRDefault="00536440" w:rsidP="00536440">
      <w:pPr>
        <w:ind w:right="60"/>
        <w:jc w:val="center"/>
        <w:rPr>
          <w:sz w:val="32"/>
          <w:szCs w:val="20"/>
        </w:rPr>
      </w:pPr>
    </w:p>
    <w:p w:rsidR="006D78E7" w:rsidRPr="004B0359" w:rsidRDefault="004B0359" w:rsidP="00EA4A3F">
      <w:pPr>
        <w:spacing w:after="80" w:line="276" w:lineRule="auto"/>
        <w:ind w:right="58"/>
        <w:rPr>
          <w:sz w:val="22"/>
          <w:szCs w:val="20"/>
        </w:rPr>
      </w:pPr>
      <w:r w:rsidRPr="004B0359">
        <w:rPr>
          <w:sz w:val="22"/>
          <w:szCs w:val="20"/>
        </w:rPr>
        <w:t xml:space="preserve">Date: </w:t>
      </w:r>
      <w:r w:rsidR="00F716EB">
        <w:rPr>
          <w:sz w:val="22"/>
          <w:szCs w:val="20"/>
        </w:rPr>
        <w:t xml:space="preserve">       </w:t>
      </w:r>
      <w:r w:rsidRPr="004B0359">
        <w:rPr>
          <w:sz w:val="22"/>
          <w:szCs w:val="20"/>
        </w:rPr>
        <w:t xml:space="preserve">Thursday, </w:t>
      </w:r>
      <w:r w:rsidR="004122D5">
        <w:rPr>
          <w:sz w:val="22"/>
          <w:szCs w:val="20"/>
        </w:rPr>
        <w:t>March 29</w:t>
      </w:r>
      <w:r w:rsidR="00E86520">
        <w:rPr>
          <w:sz w:val="22"/>
          <w:szCs w:val="20"/>
          <w:vertAlign w:val="superscript"/>
        </w:rPr>
        <w:t>th</w:t>
      </w:r>
      <w:r w:rsidR="002E3637">
        <w:rPr>
          <w:sz w:val="22"/>
          <w:szCs w:val="20"/>
        </w:rPr>
        <w:t>, 2018</w:t>
      </w:r>
    </w:p>
    <w:p w:rsidR="004122D5" w:rsidRPr="004B0359" w:rsidRDefault="004122D5" w:rsidP="004122D5">
      <w:pPr>
        <w:spacing w:after="80"/>
        <w:ind w:right="60"/>
        <w:rPr>
          <w:sz w:val="22"/>
          <w:szCs w:val="20"/>
        </w:rPr>
      </w:pPr>
      <w:r w:rsidRPr="004B0359">
        <w:rPr>
          <w:sz w:val="22"/>
          <w:szCs w:val="20"/>
        </w:rPr>
        <w:t>Location:</w:t>
      </w:r>
      <w:r w:rsidRPr="00013D52">
        <w:rPr>
          <w:sz w:val="20"/>
          <w:szCs w:val="20"/>
        </w:rPr>
        <w:t xml:space="preserve"> </w:t>
      </w:r>
      <w:r>
        <w:rPr>
          <w:sz w:val="20"/>
          <w:szCs w:val="20"/>
        </w:rPr>
        <w:t xml:space="preserve"> </w:t>
      </w:r>
      <w:r>
        <w:rPr>
          <w:sz w:val="22"/>
          <w:szCs w:val="20"/>
        </w:rPr>
        <w:t>Fall River Government Center (First Floor Cafeteria)</w:t>
      </w:r>
    </w:p>
    <w:p w:rsidR="004122D5" w:rsidRPr="004B0359" w:rsidRDefault="004122D5" w:rsidP="004122D5">
      <w:pPr>
        <w:spacing w:after="80"/>
        <w:ind w:right="60"/>
        <w:rPr>
          <w:sz w:val="22"/>
          <w:szCs w:val="20"/>
        </w:rPr>
      </w:pPr>
      <w:r w:rsidRPr="004B0359">
        <w:rPr>
          <w:sz w:val="22"/>
          <w:szCs w:val="20"/>
        </w:rPr>
        <w:t xml:space="preserve">           </w:t>
      </w:r>
      <w:r>
        <w:rPr>
          <w:sz w:val="22"/>
          <w:szCs w:val="20"/>
        </w:rPr>
        <w:t xml:space="preserve">     </w:t>
      </w:r>
      <w:r>
        <w:rPr>
          <w:sz w:val="14"/>
          <w:szCs w:val="20"/>
        </w:rPr>
        <w:t xml:space="preserve"> </w:t>
      </w:r>
      <w:r>
        <w:rPr>
          <w:sz w:val="2"/>
          <w:szCs w:val="20"/>
        </w:rPr>
        <w:t xml:space="preserve"> </w:t>
      </w:r>
      <w:r>
        <w:rPr>
          <w:sz w:val="22"/>
          <w:szCs w:val="20"/>
        </w:rPr>
        <w:t>1 Government Center</w:t>
      </w:r>
    </w:p>
    <w:p w:rsidR="004122D5" w:rsidRDefault="004122D5" w:rsidP="004122D5">
      <w:pPr>
        <w:spacing w:after="80"/>
        <w:ind w:right="60"/>
        <w:rPr>
          <w:sz w:val="22"/>
          <w:szCs w:val="20"/>
        </w:rPr>
      </w:pPr>
      <w:r w:rsidRPr="004B0359">
        <w:rPr>
          <w:sz w:val="22"/>
          <w:szCs w:val="20"/>
        </w:rPr>
        <w:t xml:space="preserve">                 </w:t>
      </w:r>
      <w:r>
        <w:rPr>
          <w:sz w:val="2"/>
          <w:szCs w:val="20"/>
        </w:rPr>
        <w:t xml:space="preserve">  </w:t>
      </w:r>
      <w:r>
        <w:rPr>
          <w:sz w:val="22"/>
          <w:szCs w:val="20"/>
        </w:rPr>
        <w:t>Fall River, MA 02721</w:t>
      </w:r>
    </w:p>
    <w:p w:rsidR="00EA4A3F" w:rsidRPr="00EA4A3F" w:rsidRDefault="00EA4A3F" w:rsidP="004122D5">
      <w:pPr>
        <w:ind w:right="60"/>
        <w:rPr>
          <w:sz w:val="22"/>
          <w:szCs w:val="20"/>
          <w:u w:val="single"/>
        </w:rPr>
      </w:pPr>
      <w:r w:rsidRPr="00EA4A3F">
        <w:rPr>
          <w:sz w:val="22"/>
          <w:szCs w:val="20"/>
          <w:u w:val="single"/>
        </w:rPr>
        <w:t>(1) Call to Order</w:t>
      </w:r>
    </w:p>
    <w:p w:rsidR="00EA4A3F" w:rsidRDefault="00EA4A3F" w:rsidP="00A65163">
      <w:pPr>
        <w:ind w:right="60"/>
        <w:rPr>
          <w:sz w:val="22"/>
          <w:szCs w:val="20"/>
        </w:rPr>
      </w:pPr>
    </w:p>
    <w:p w:rsidR="00EA4A3F" w:rsidRDefault="00EA4A3F" w:rsidP="00A65163">
      <w:pPr>
        <w:ind w:right="60"/>
        <w:rPr>
          <w:b/>
          <w:sz w:val="22"/>
          <w:szCs w:val="20"/>
        </w:rPr>
      </w:pPr>
      <w:r w:rsidRPr="00EA4A3F">
        <w:rPr>
          <w:b/>
          <w:sz w:val="22"/>
          <w:szCs w:val="20"/>
        </w:rPr>
        <w:t xml:space="preserve">The </w:t>
      </w:r>
      <w:r w:rsidR="0047124B" w:rsidRPr="00EA4A3F">
        <w:rPr>
          <w:b/>
          <w:sz w:val="22"/>
          <w:szCs w:val="20"/>
        </w:rPr>
        <w:t>Advisory Board Chair cal</w:t>
      </w:r>
      <w:r w:rsidR="00CD578F">
        <w:rPr>
          <w:b/>
          <w:sz w:val="22"/>
          <w:szCs w:val="20"/>
        </w:rPr>
        <w:t>led the meeting to order at 5:00</w:t>
      </w:r>
      <w:r w:rsidR="0047124B" w:rsidRPr="00EA4A3F">
        <w:rPr>
          <w:b/>
          <w:sz w:val="22"/>
          <w:szCs w:val="20"/>
        </w:rPr>
        <w:t>PM EST</w:t>
      </w:r>
      <w:r w:rsidR="00405F10">
        <w:rPr>
          <w:b/>
          <w:sz w:val="22"/>
          <w:szCs w:val="20"/>
        </w:rPr>
        <w:t>.</w:t>
      </w:r>
    </w:p>
    <w:p w:rsidR="00EA4A3F" w:rsidRDefault="00EA4A3F" w:rsidP="00A65163">
      <w:pPr>
        <w:ind w:right="60"/>
        <w:rPr>
          <w:b/>
          <w:sz w:val="22"/>
          <w:szCs w:val="20"/>
        </w:rPr>
      </w:pPr>
    </w:p>
    <w:p w:rsidR="00EA4A3F" w:rsidRPr="00087990" w:rsidRDefault="00EA4A3F" w:rsidP="00A65163">
      <w:pPr>
        <w:ind w:right="60"/>
        <w:rPr>
          <w:sz w:val="22"/>
          <w:szCs w:val="20"/>
          <w:u w:val="single"/>
        </w:rPr>
      </w:pPr>
      <w:r w:rsidRPr="00087990">
        <w:rPr>
          <w:sz w:val="22"/>
          <w:szCs w:val="20"/>
          <w:u w:val="single"/>
        </w:rPr>
        <w:t>(2) Roll Call</w:t>
      </w:r>
    </w:p>
    <w:p w:rsidR="00EA4A3F" w:rsidRDefault="00EA4A3F" w:rsidP="00A65163">
      <w:pPr>
        <w:ind w:right="60"/>
        <w:rPr>
          <w:sz w:val="22"/>
          <w:szCs w:val="20"/>
        </w:rPr>
      </w:pPr>
    </w:p>
    <w:p w:rsidR="00A65163" w:rsidRDefault="00A65163" w:rsidP="00A65163">
      <w:pPr>
        <w:ind w:right="60"/>
        <w:rPr>
          <w:sz w:val="22"/>
          <w:szCs w:val="20"/>
        </w:rPr>
      </w:pPr>
      <w:r>
        <w:rPr>
          <w:sz w:val="22"/>
          <w:szCs w:val="20"/>
        </w:rPr>
        <w:t xml:space="preserve">Present: </w:t>
      </w:r>
    </w:p>
    <w:tbl>
      <w:tblPr>
        <w:tblW w:w="8543" w:type="dxa"/>
        <w:tblInd w:w="727" w:type="dxa"/>
        <w:tblLook w:val="04A0" w:firstRow="1" w:lastRow="0" w:firstColumn="1" w:lastColumn="0" w:noHBand="0" w:noVBand="1"/>
      </w:tblPr>
      <w:tblGrid>
        <w:gridCol w:w="4043"/>
        <w:gridCol w:w="4500"/>
      </w:tblGrid>
      <w:tr w:rsidR="00A65163" w:rsidRPr="00D67BD5" w:rsidTr="00BA0CB4">
        <w:trPr>
          <w:trHeight w:val="402"/>
        </w:trPr>
        <w:tc>
          <w:tcPr>
            <w:tcW w:w="4043" w:type="dxa"/>
            <w:shd w:val="clear" w:color="auto" w:fill="auto"/>
            <w:noWrap/>
            <w:vAlign w:val="center"/>
            <w:hideMark/>
          </w:tcPr>
          <w:p w:rsidR="00A65163" w:rsidRPr="00D67BD5" w:rsidRDefault="004013F6" w:rsidP="00747B63">
            <w:pPr>
              <w:rPr>
                <w:color w:val="000000"/>
                <w:sz w:val="22"/>
                <w:szCs w:val="22"/>
              </w:rPr>
            </w:pPr>
            <w:r>
              <w:rPr>
                <w:color w:val="000000"/>
                <w:sz w:val="22"/>
                <w:szCs w:val="22"/>
              </w:rPr>
              <w:t>City of New Bedford</w:t>
            </w:r>
          </w:p>
        </w:tc>
        <w:tc>
          <w:tcPr>
            <w:tcW w:w="4500" w:type="dxa"/>
            <w:shd w:val="clear" w:color="auto" w:fill="auto"/>
            <w:noWrap/>
            <w:vAlign w:val="center"/>
            <w:hideMark/>
          </w:tcPr>
          <w:p w:rsidR="00A65163" w:rsidRPr="00D67BD5" w:rsidRDefault="00747B63" w:rsidP="006C0924">
            <w:pPr>
              <w:rPr>
                <w:color w:val="000000"/>
                <w:sz w:val="22"/>
                <w:szCs w:val="22"/>
              </w:rPr>
            </w:pPr>
            <w:r>
              <w:rPr>
                <w:color w:val="000000"/>
                <w:sz w:val="22"/>
                <w:szCs w:val="22"/>
              </w:rPr>
              <w:t xml:space="preserve">City of </w:t>
            </w:r>
            <w:r w:rsidR="006C0924">
              <w:rPr>
                <w:color w:val="000000"/>
                <w:sz w:val="22"/>
                <w:szCs w:val="22"/>
              </w:rPr>
              <w:t>Fall River</w:t>
            </w:r>
          </w:p>
        </w:tc>
      </w:tr>
      <w:tr w:rsidR="00A65163" w:rsidRPr="00D67BD5" w:rsidTr="00BA0CB4">
        <w:trPr>
          <w:trHeight w:val="402"/>
        </w:trPr>
        <w:tc>
          <w:tcPr>
            <w:tcW w:w="4043" w:type="dxa"/>
            <w:shd w:val="clear" w:color="auto" w:fill="auto"/>
            <w:noWrap/>
            <w:vAlign w:val="center"/>
            <w:hideMark/>
          </w:tcPr>
          <w:p w:rsidR="00A65163" w:rsidRPr="00D67BD5" w:rsidRDefault="003B3318" w:rsidP="003E5680">
            <w:pPr>
              <w:rPr>
                <w:color w:val="000000"/>
                <w:sz w:val="22"/>
                <w:szCs w:val="22"/>
              </w:rPr>
            </w:pPr>
            <w:r>
              <w:rPr>
                <w:color w:val="000000"/>
                <w:sz w:val="22"/>
                <w:szCs w:val="22"/>
              </w:rPr>
              <w:t xml:space="preserve">Town of </w:t>
            </w:r>
            <w:r w:rsidR="003E5680">
              <w:rPr>
                <w:color w:val="000000"/>
                <w:sz w:val="22"/>
                <w:szCs w:val="22"/>
              </w:rPr>
              <w:t>Fairhaven (Late Arrival)</w:t>
            </w:r>
          </w:p>
        </w:tc>
        <w:tc>
          <w:tcPr>
            <w:tcW w:w="4500" w:type="dxa"/>
            <w:shd w:val="clear" w:color="auto" w:fill="auto"/>
            <w:noWrap/>
            <w:vAlign w:val="center"/>
            <w:hideMark/>
          </w:tcPr>
          <w:p w:rsidR="00747B63" w:rsidRPr="00D67BD5" w:rsidRDefault="00CD578F" w:rsidP="00A05C0C">
            <w:pPr>
              <w:rPr>
                <w:color w:val="000000"/>
                <w:sz w:val="22"/>
                <w:szCs w:val="22"/>
              </w:rPr>
            </w:pPr>
            <w:r>
              <w:rPr>
                <w:color w:val="000000"/>
                <w:sz w:val="22"/>
                <w:szCs w:val="22"/>
              </w:rPr>
              <w:t>Town of Somerset</w:t>
            </w:r>
          </w:p>
        </w:tc>
      </w:tr>
    </w:tbl>
    <w:p w:rsidR="004013F6" w:rsidRPr="00721A09" w:rsidRDefault="004013F6" w:rsidP="004013F6">
      <w:pPr>
        <w:ind w:right="60"/>
        <w:rPr>
          <w:sz w:val="28"/>
          <w:szCs w:val="20"/>
        </w:rPr>
      </w:pPr>
    </w:p>
    <w:p w:rsidR="004013F6" w:rsidRDefault="004013F6" w:rsidP="004013F6">
      <w:pPr>
        <w:ind w:right="60"/>
        <w:rPr>
          <w:sz w:val="22"/>
          <w:szCs w:val="20"/>
        </w:rPr>
      </w:pPr>
      <w:r>
        <w:rPr>
          <w:sz w:val="22"/>
          <w:szCs w:val="20"/>
        </w:rPr>
        <w:t xml:space="preserve">Absent: </w:t>
      </w:r>
    </w:p>
    <w:tbl>
      <w:tblPr>
        <w:tblW w:w="8543" w:type="dxa"/>
        <w:tblInd w:w="727" w:type="dxa"/>
        <w:tblLook w:val="04A0" w:firstRow="1" w:lastRow="0" w:firstColumn="1" w:lastColumn="0" w:noHBand="0" w:noVBand="1"/>
      </w:tblPr>
      <w:tblGrid>
        <w:gridCol w:w="4043"/>
        <w:gridCol w:w="4500"/>
      </w:tblGrid>
      <w:tr w:rsidR="004013F6" w:rsidRPr="00D67BD5" w:rsidTr="008717A8">
        <w:trPr>
          <w:trHeight w:val="402"/>
        </w:trPr>
        <w:tc>
          <w:tcPr>
            <w:tcW w:w="4043" w:type="dxa"/>
            <w:shd w:val="clear" w:color="auto" w:fill="auto"/>
            <w:noWrap/>
            <w:vAlign w:val="center"/>
          </w:tcPr>
          <w:p w:rsidR="004013F6" w:rsidRPr="00D67BD5" w:rsidRDefault="004013F6" w:rsidP="004013F6">
            <w:pPr>
              <w:rPr>
                <w:color w:val="000000"/>
                <w:sz w:val="22"/>
                <w:szCs w:val="22"/>
              </w:rPr>
            </w:pPr>
            <w:r>
              <w:rPr>
                <w:color w:val="000000"/>
                <w:sz w:val="22"/>
                <w:szCs w:val="22"/>
              </w:rPr>
              <w:t>Town of Acushnet</w:t>
            </w:r>
          </w:p>
        </w:tc>
        <w:tc>
          <w:tcPr>
            <w:tcW w:w="4500" w:type="dxa"/>
            <w:shd w:val="clear" w:color="auto" w:fill="auto"/>
            <w:noWrap/>
            <w:vAlign w:val="center"/>
          </w:tcPr>
          <w:p w:rsidR="004013F6" w:rsidRPr="00D67BD5" w:rsidRDefault="00EC08B3" w:rsidP="003E5680">
            <w:pPr>
              <w:rPr>
                <w:color w:val="000000"/>
                <w:sz w:val="22"/>
                <w:szCs w:val="22"/>
              </w:rPr>
            </w:pPr>
            <w:r>
              <w:rPr>
                <w:color w:val="000000"/>
                <w:sz w:val="22"/>
                <w:szCs w:val="22"/>
              </w:rPr>
              <w:t xml:space="preserve">Town of </w:t>
            </w:r>
            <w:r w:rsidR="003E5680">
              <w:rPr>
                <w:color w:val="000000"/>
                <w:sz w:val="22"/>
                <w:szCs w:val="22"/>
              </w:rPr>
              <w:t>Swansea</w:t>
            </w:r>
          </w:p>
        </w:tc>
      </w:tr>
      <w:tr w:rsidR="004013F6" w:rsidRPr="00D67BD5" w:rsidTr="008717A8">
        <w:trPr>
          <w:trHeight w:val="402"/>
        </w:trPr>
        <w:tc>
          <w:tcPr>
            <w:tcW w:w="4043" w:type="dxa"/>
            <w:shd w:val="clear" w:color="auto" w:fill="auto"/>
            <w:noWrap/>
            <w:vAlign w:val="center"/>
          </w:tcPr>
          <w:p w:rsidR="004013F6" w:rsidRPr="00D67BD5" w:rsidRDefault="004013F6" w:rsidP="004013F6">
            <w:pPr>
              <w:rPr>
                <w:color w:val="000000"/>
                <w:sz w:val="22"/>
                <w:szCs w:val="22"/>
              </w:rPr>
            </w:pPr>
            <w:r>
              <w:rPr>
                <w:color w:val="000000"/>
                <w:sz w:val="22"/>
                <w:szCs w:val="22"/>
              </w:rPr>
              <w:t>Town of Dartmouth</w:t>
            </w:r>
          </w:p>
        </w:tc>
        <w:tc>
          <w:tcPr>
            <w:tcW w:w="4500" w:type="dxa"/>
            <w:shd w:val="clear" w:color="auto" w:fill="auto"/>
            <w:noWrap/>
            <w:vAlign w:val="center"/>
          </w:tcPr>
          <w:p w:rsidR="004013F6" w:rsidRPr="00D67BD5" w:rsidRDefault="00EC08B3" w:rsidP="00DA6C59">
            <w:pPr>
              <w:rPr>
                <w:color w:val="000000"/>
                <w:sz w:val="22"/>
                <w:szCs w:val="22"/>
              </w:rPr>
            </w:pPr>
            <w:r>
              <w:rPr>
                <w:color w:val="000000"/>
                <w:sz w:val="22"/>
                <w:szCs w:val="22"/>
              </w:rPr>
              <w:t xml:space="preserve">Town of </w:t>
            </w:r>
            <w:r w:rsidR="00DA6C59">
              <w:rPr>
                <w:color w:val="000000"/>
                <w:sz w:val="22"/>
                <w:szCs w:val="22"/>
              </w:rPr>
              <w:t>Westport</w:t>
            </w:r>
          </w:p>
        </w:tc>
      </w:tr>
      <w:tr w:rsidR="004013F6" w:rsidRPr="00D67BD5" w:rsidTr="008717A8">
        <w:trPr>
          <w:trHeight w:val="402"/>
        </w:trPr>
        <w:tc>
          <w:tcPr>
            <w:tcW w:w="4043" w:type="dxa"/>
            <w:shd w:val="clear" w:color="auto" w:fill="auto"/>
            <w:noWrap/>
            <w:vAlign w:val="center"/>
          </w:tcPr>
          <w:p w:rsidR="004013F6" w:rsidRPr="00D67BD5" w:rsidRDefault="00EC08B3" w:rsidP="003E5680">
            <w:pPr>
              <w:rPr>
                <w:color w:val="000000"/>
                <w:sz w:val="22"/>
                <w:szCs w:val="22"/>
              </w:rPr>
            </w:pPr>
            <w:r>
              <w:rPr>
                <w:color w:val="000000"/>
                <w:sz w:val="22"/>
                <w:szCs w:val="22"/>
              </w:rPr>
              <w:t xml:space="preserve">Town of </w:t>
            </w:r>
            <w:r w:rsidR="003E5680">
              <w:rPr>
                <w:color w:val="000000"/>
                <w:sz w:val="22"/>
                <w:szCs w:val="22"/>
              </w:rPr>
              <w:t>Freetown</w:t>
            </w:r>
          </w:p>
        </w:tc>
        <w:tc>
          <w:tcPr>
            <w:tcW w:w="4500" w:type="dxa"/>
            <w:shd w:val="clear" w:color="auto" w:fill="auto"/>
            <w:noWrap/>
            <w:vAlign w:val="center"/>
          </w:tcPr>
          <w:p w:rsidR="004013F6" w:rsidRPr="00D67BD5" w:rsidRDefault="00DA6C59" w:rsidP="008717A8">
            <w:pPr>
              <w:rPr>
                <w:color w:val="000000"/>
                <w:sz w:val="22"/>
                <w:szCs w:val="22"/>
              </w:rPr>
            </w:pPr>
            <w:r>
              <w:rPr>
                <w:color w:val="000000"/>
                <w:sz w:val="22"/>
                <w:szCs w:val="22"/>
              </w:rPr>
              <w:t>Riders Representative</w:t>
            </w:r>
          </w:p>
        </w:tc>
      </w:tr>
      <w:tr w:rsidR="004013F6" w:rsidRPr="00D67BD5" w:rsidTr="008717A8">
        <w:trPr>
          <w:trHeight w:val="402"/>
        </w:trPr>
        <w:tc>
          <w:tcPr>
            <w:tcW w:w="4043" w:type="dxa"/>
            <w:shd w:val="clear" w:color="auto" w:fill="auto"/>
            <w:noWrap/>
            <w:vAlign w:val="center"/>
          </w:tcPr>
          <w:p w:rsidR="004013F6" w:rsidRPr="00D67BD5" w:rsidRDefault="00EC08B3" w:rsidP="003E5680">
            <w:pPr>
              <w:rPr>
                <w:color w:val="000000"/>
                <w:sz w:val="22"/>
                <w:szCs w:val="22"/>
              </w:rPr>
            </w:pPr>
            <w:r>
              <w:rPr>
                <w:color w:val="000000"/>
                <w:sz w:val="22"/>
                <w:szCs w:val="22"/>
              </w:rPr>
              <w:t xml:space="preserve">Town of </w:t>
            </w:r>
            <w:r w:rsidR="003E5680">
              <w:rPr>
                <w:color w:val="000000"/>
                <w:sz w:val="22"/>
                <w:szCs w:val="22"/>
              </w:rPr>
              <w:t>Mattapoisett</w:t>
            </w:r>
          </w:p>
        </w:tc>
        <w:tc>
          <w:tcPr>
            <w:tcW w:w="4500" w:type="dxa"/>
            <w:shd w:val="clear" w:color="auto" w:fill="auto"/>
            <w:noWrap/>
            <w:vAlign w:val="center"/>
          </w:tcPr>
          <w:p w:rsidR="004013F6" w:rsidRPr="00D67BD5" w:rsidRDefault="00DA6C59" w:rsidP="008717A8">
            <w:pPr>
              <w:rPr>
                <w:color w:val="000000"/>
                <w:sz w:val="22"/>
                <w:szCs w:val="22"/>
              </w:rPr>
            </w:pPr>
            <w:r>
              <w:rPr>
                <w:color w:val="000000"/>
                <w:sz w:val="22"/>
                <w:szCs w:val="22"/>
              </w:rPr>
              <w:t>ADA Representative</w:t>
            </w:r>
          </w:p>
        </w:tc>
      </w:tr>
    </w:tbl>
    <w:p w:rsidR="00747B63" w:rsidRPr="00721A09" w:rsidRDefault="00747B63" w:rsidP="00A65163">
      <w:pPr>
        <w:ind w:right="60"/>
        <w:rPr>
          <w:sz w:val="32"/>
          <w:szCs w:val="20"/>
        </w:rPr>
      </w:pPr>
    </w:p>
    <w:p w:rsidR="00A2554A" w:rsidRDefault="00A2554A" w:rsidP="00A2554A">
      <w:pPr>
        <w:spacing w:after="20"/>
        <w:ind w:right="58"/>
        <w:rPr>
          <w:sz w:val="22"/>
          <w:szCs w:val="20"/>
        </w:rPr>
      </w:pPr>
      <w:r>
        <w:rPr>
          <w:sz w:val="22"/>
          <w:szCs w:val="20"/>
        </w:rPr>
        <w:t xml:space="preserve">Additional Attendees: </w:t>
      </w:r>
    </w:p>
    <w:tbl>
      <w:tblPr>
        <w:tblW w:w="8543" w:type="dxa"/>
        <w:tblInd w:w="727" w:type="dxa"/>
        <w:tblLook w:val="04A0" w:firstRow="1" w:lastRow="0" w:firstColumn="1" w:lastColumn="0" w:noHBand="0" w:noVBand="1"/>
      </w:tblPr>
      <w:tblGrid>
        <w:gridCol w:w="4043"/>
        <w:gridCol w:w="4500"/>
      </w:tblGrid>
      <w:tr w:rsidR="00CA335A" w:rsidRPr="00D67BD5" w:rsidTr="004065A2">
        <w:trPr>
          <w:trHeight w:val="402"/>
        </w:trPr>
        <w:tc>
          <w:tcPr>
            <w:tcW w:w="4043" w:type="dxa"/>
            <w:shd w:val="clear" w:color="auto" w:fill="auto"/>
            <w:noWrap/>
            <w:vAlign w:val="center"/>
          </w:tcPr>
          <w:p w:rsidR="00CA335A" w:rsidRDefault="00CA335A" w:rsidP="004065A2">
            <w:pPr>
              <w:rPr>
                <w:color w:val="000000"/>
                <w:sz w:val="22"/>
                <w:szCs w:val="22"/>
              </w:rPr>
            </w:pPr>
            <w:r>
              <w:rPr>
                <w:color w:val="000000"/>
                <w:sz w:val="22"/>
                <w:szCs w:val="22"/>
              </w:rPr>
              <w:t>Erik Rousseau, SRTA</w:t>
            </w:r>
          </w:p>
        </w:tc>
        <w:tc>
          <w:tcPr>
            <w:tcW w:w="4500" w:type="dxa"/>
            <w:shd w:val="clear" w:color="auto" w:fill="auto"/>
            <w:noWrap/>
            <w:vAlign w:val="center"/>
          </w:tcPr>
          <w:p w:rsidR="00CA335A" w:rsidRDefault="00CD578F" w:rsidP="004065A2">
            <w:pPr>
              <w:rPr>
                <w:color w:val="000000"/>
                <w:sz w:val="22"/>
                <w:szCs w:val="22"/>
              </w:rPr>
            </w:pPr>
            <w:r>
              <w:rPr>
                <w:sz w:val="22"/>
                <w:szCs w:val="22"/>
              </w:rPr>
              <w:t>Arthur Frank, Legal Counsel</w:t>
            </w:r>
          </w:p>
        </w:tc>
      </w:tr>
      <w:tr w:rsidR="00A2554A" w:rsidRPr="00D67BD5" w:rsidTr="004065A2">
        <w:trPr>
          <w:trHeight w:val="402"/>
        </w:trPr>
        <w:tc>
          <w:tcPr>
            <w:tcW w:w="4043" w:type="dxa"/>
            <w:shd w:val="clear" w:color="auto" w:fill="auto"/>
            <w:noWrap/>
            <w:vAlign w:val="center"/>
            <w:hideMark/>
          </w:tcPr>
          <w:p w:rsidR="00A2554A" w:rsidRPr="00D67BD5" w:rsidRDefault="00CD578F" w:rsidP="004065A2">
            <w:pPr>
              <w:rPr>
                <w:color w:val="000000"/>
                <w:sz w:val="22"/>
                <w:szCs w:val="22"/>
              </w:rPr>
            </w:pPr>
            <w:r>
              <w:rPr>
                <w:color w:val="000000"/>
                <w:sz w:val="22"/>
                <w:szCs w:val="22"/>
              </w:rPr>
              <w:t>Kristen Sniezek</w:t>
            </w:r>
            <w:r w:rsidR="00CA335A">
              <w:rPr>
                <w:color w:val="000000"/>
                <w:sz w:val="22"/>
                <w:szCs w:val="22"/>
              </w:rPr>
              <w:t>, SRTA</w:t>
            </w:r>
          </w:p>
        </w:tc>
        <w:tc>
          <w:tcPr>
            <w:tcW w:w="4500" w:type="dxa"/>
            <w:shd w:val="clear" w:color="auto" w:fill="auto"/>
            <w:noWrap/>
            <w:vAlign w:val="center"/>
            <w:hideMark/>
          </w:tcPr>
          <w:p w:rsidR="00A2554A" w:rsidRPr="00D67BD5" w:rsidRDefault="00CD578F" w:rsidP="004065A2">
            <w:pPr>
              <w:rPr>
                <w:color w:val="000000"/>
                <w:sz w:val="22"/>
                <w:szCs w:val="22"/>
              </w:rPr>
            </w:pPr>
            <w:r>
              <w:rPr>
                <w:color w:val="000000"/>
                <w:sz w:val="22"/>
                <w:szCs w:val="22"/>
              </w:rPr>
              <w:t>John LeBert, SRTA</w:t>
            </w:r>
          </w:p>
        </w:tc>
      </w:tr>
      <w:tr w:rsidR="00CD578F" w:rsidRPr="00D67BD5" w:rsidTr="004065A2">
        <w:trPr>
          <w:trHeight w:val="402"/>
        </w:trPr>
        <w:tc>
          <w:tcPr>
            <w:tcW w:w="4043" w:type="dxa"/>
            <w:shd w:val="clear" w:color="auto" w:fill="auto"/>
            <w:noWrap/>
            <w:vAlign w:val="center"/>
          </w:tcPr>
          <w:p w:rsidR="00CD578F" w:rsidRDefault="00CD578F" w:rsidP="004065A2">
            <w:pPr>
              <w:rPr>
                <w:color w:val="000000"/>
                <w:sz w:val="22"/>
                <w:szCs w:val="22"/>
              </w:rPr>
            </w:pPr>
            <w:r>
              <w:rPr>
                <w:color w:val="000000"/>
                <w:sz w:val="22"/>
                <w:szCs w:val="22"/>
              </w:rPr>
              <w:t>Shayne Trimbell, SRTA</w:t>
            </w:r>
          </w:p>
        </w:tc>
        <w:tc>
          <w:tcPr>
            <w:tcW w:w="4500" w:type="dxa"/>
            <w:shd w:val="clear" w:color="auto" w:fill="auto"/>
            <w:noWrap/>
            <w:vAlign w:val="center"/>
          </w:tcPr>
          <w:p w:rsidR="00CD578F" w:rsidRPr="00D67BD5" w:rsidRDefault="00CD578F" w:rsidP="004065A2">
            <w:pPr>
              <w:rPr>
                <w:color w:val="000000"/>
                <w:sz w:val="22"/>
                <w:szCs w:val="22"/>
              </w:rPr>
            </w:pPr>
          </w:p>
        </w:tc>
      </w:tr>
    </w:tbl>
    <w:p w:rsidR="003E5680" w:rsidRPr="00721A09" w:rsidRDefault="003E5680" w:rsidP="00A65163">
      <w:pPr>
        <w:ind w:right="60"/>
        <w:rPr>
          <w:sz w:val="32"/>
          <w:szCs w:val="20"/>
        </w:rPr>
      </w:pPr>
    </w:p>
    <w:p w:rsidR="002964E9" w:rsidRPr="00D36124" w:rsidRDefault="00D1569D" w:rsidP="00FF3EF5">
      <w:pPr>
        <w:ind w:right="60"/>
        <w:jc w:val="both"/>
        <w:rPr>
          <w:sz w:val="22"/>
          <w:szCs w:val="20"/>
          <w:u w:val="single"/>
        </w:rPr>
      </w:pPr>
      <w:r w:rsidRPr="00D36124">
        <w:rPr>
          <w:sz w:val="22"/>
          <w:szCs w:val="20"/>
          <w:u w:val="single"/>
        </w:rPr>
        <w:t>(3) Approval of Minutes</w:t>
      </w:r>
    </w:p>
    <w:p w:rsidR="00D1569D" w:rsidRDefault="00D1569D" w:rsidP="00FF3EF5">
      <w:pPr>
        <w:ind w:right="60"/>
        <w:jc w:val="both"/>
        <w:rPr>
          <w:sz w:val="22"/>
          <w:szCs w:val="20"/>
        </w:rPr>
      </w:pPr>
    </w:p>
    <w:p w:rsidR="00AB6098" w:rsidRDefault="007E0804" w:rsidP="00FF3EF5">
      <w:pPr>
        <w:ind w:right="60"/>
        <w:jc w:val="both"/>
        <w:rPr>
          <w:b/>
          <w:sz w:val="22"/>
          <w:szCs w:val="20"/>
        </w:rPr>
      </w:pPr>
      <w:r w:rsidRPr="00D1569D">
        <w:rPr>
          <w:b/>
          <w:sz w:val="22"/>
          <w:szCs w:val="20"/>
        </w:rPr>
        <w:t xml:space="preserve">The motion was made </w:t>
      </w:r>
      <w:r>
        <w:rPr>
          <w:b/>
          <w:sz w:val="22"/>
          <w:szCs w:val="20"/>
        </w:rPr>
        <w:t>(</w:t>
      </w:r>
      <w:r w:rsidR="00273C9B">
        <w:rPr>
          <w:b/>
          <w:sz w:val="22"/>
          <w:szCs w:val="20"/>
        </w:rPr>
        <w:t>Fall River</w:t>
      </w:r>
      <w:r>
        <w:rPr>
          <w:b/>
          <w:sz w:val="22"/>
          <w:szCs w:val="20"/>
        </w:rPr>
        <w:t xml:space="preserve">) </w:t>
      </w:r>
      <w:r w:rsidRPr="00D1569D">
        <w:rPr>
          <w:b/>
          <w:sz w:val="22"/>
          <w:szCs w:val="20"/>
        </w:rPr>
        <w:t xml:space="preserve">and seconded </w:t>
      </w:r>
      <w:r w:rsidR="00CD578F">
        <w:rPr>
          <w:b/>
          <w:sz w:val="22"/>
          <w:szCs w:val="20"/>
        </w:rPr>
        <w:t>(Somerset</w:t>
      </w:r>
      <w:r>
        <w:rPr>
          <w:b/>
          <w:sz w:val="22"/>
          <w:szCs w:val="20"/>
        </w:rPr>
        <w:t xml:space="preserve">) </w:t>
      </w:r>
      <w:r w:rsidRPr="00D1569D">
        <w:rPr>
          <w:b/>
          <w:sz w:val="22"/>
          <w:szCs w:val="20"/>
        </w:rPr>
        <w:t xml:space="preserve">to approve the minutes from the </w:t>
      </w:r>
      <w:r w:rsidR="00E45A2B">
        <w:rPr>
          <w:b/>
          <w:sz w:val="22"/>
          <w:szCs w:val="20"/>
        </w:rPr>
        <w:t xml:space="preserve">previous </w:t>
      </w:r>
      <w:r w:rsidR="00CD578F">
        <w:rPr>
          <w:b/>
          <w:sz w:val="22"/>
          <w:szCs w:val="20"/>
        </w:rPr>
        <w:t>January</w:t>
      </w:r>
      <w:r>
        <w:rPr>
          <w:b/>
          <w:sz w:val="22"/>
          <w:szCs w:val="20"/>
        </w:rPr>
        <w:t xml:space="preserve"> (</w:t>
      </w:r>
      <w:r w:rsidR="00CD578F">
        <w:rPr>
          <w:b/>
          <w:sz w:val="22"/>
          <w:szCs w:val="20"/>
        </w:rPr>
        <w:t>01/18/2018</w:t>
      </w:r>
      <w:r w:rsidR="00273C9B">
        <w:rPr>
          <w:b/>
          <w:sz w:val="22"/>
          <w:szCs w:val="20"/>
        </w:rPr>
        <w:t xml:space="preserve">) </w:t>
      </w:r>
      <w:r w:rsidRPr="00D1569D">
        <w:rPr>
          <w:b/>
          <w:sz w:val="22"/>
          <w:szCs w:val="20"/>
        </w:rPr>
        <w:t>Advisory Board Meeting. So Voted.</w:t>
      </w:r>
    </w:p>
    <w:p w:rsidR="00210330" w:rsidRDefault="00210330" w:rsidP="00FF3EF5">
      <w:pPr>
        <w:ind w:right="60"/>
        <w:jc w:val="both"/>
        <w:rPr>
          <w:b/>
          <w:sz w:val="22"/>
          <w:szCs w:val="20"/>
        </w:rPr>
      </w:pPr>
    </w:p>
    <w:p w:rsidR="00D1569D" w:rsidRPr="00AB6098" w:rsidRDefault="00D1569D" w:rsidP="00FF3EF5">
      <w:pPr>
        <w:ind w:right="60"/>
        <w:jc w:val="both"/>
        <w:rPr>
          <w:b/>
          <w:sz w:val="22"/>
          <w:szCs w:val="20"/>
        </w:rPr>
      </w:pPr>
      <w:r w:rsidRPr="00D36124">
        <w:rPr>
          <w:sz w:val="22"/>
          <w:szCs w:val="20"/>
          <w:u w:val="single"/>
        </w:rPr>
        <w:t>(4) Citizen</w:t>
      </w:r>
      <w:r w:rsidR="007732EB">
        <w:rPr>
          <w:sz w:val="22"/>
          <w:szCs w:val="20"/>
          <w:u w:val="single"/>
        </w:rPr>
        <w:t>’</w:t>
      </w:r>
      <w:r w:rsidRPr="00D36124">
        <w:rPr>
          <w:sz w:val="22"/>
          <w:szCs w:val="20"/>
          <w:u w:val="single"/>
        </w:rPr>
        <w:t>s Participation</w:t>
      </w:r>
    </w:p>
    <w:p w:rsidR="00E304C8" w:rsidRDefault="00E304C8" w:rsidP="00FF3EF5">
      <w:pPr>
        <w:ind w:right="60"/>
        <w:jc w:val="both"/>
        <w:rPr>
          <w:sz w:val="22"/>
          <w:szCs w:val="20"/>
        </w:rPr>
      </w:pPr>
    </w:p>
    <w:p w:rsidR="005438E3" w:rsidRDefault="00E304C8" w:rsidP="00FF3EF5">
      <w:pPr>
        <w:ind w:right="60"/>
        <w:jc w:val="both"/>
        <w:rPr>
          <w:sz w:val="22"/>
          <w:szCs w:val="20"/>
        </w:rPr>
      </w:pPr>
      <w:r w:rsidRPr="00E304C8">
        <w:rPr>
          <w:sz w:val="22"/>
          <w:szCs w:val="20"/>
        </w:rPr>
        <w:t>No Citizen’s Participation.</w:t>
      </w:r>
    </w:p>
    <w:p w:rsidR="00475380" w:rsidRDefault="00475380" w:rsidP="00FF3EF5">
      <w:pPr>
        <w:ind w:right="60"/>
        <w:jc w:val="both"/>
        <w:rPr>
          <w:sz w:val="22"/>
          <w:szCs w:val="20"/>
        </w:rPr>
      </w:pPr>
    </w:p>
    <w:p w:rsidR="00475380" w:rsidRDefault="00475380" w:rsidP="00FF3EF5">
      <w:pPr>
        <w:ind w:right="60"/>
        <w:jc w:val="both"/>
        <w:rPr>
          <w:sz w:val="22"/>
          <w:szCs w:val="20"/>
        </w:rPr>
      </w:pPr>
    </w:p>
    <w:p w:rsidR="00475380" w:rsidRDefault="00475380" w:rsidP="00FF3EF5">
      <w:pPr>
        <w:ind w:right="60"/>
        <w:jc w:val="both"/>
        <w:rPr>
          <w:sz w:val="22"/>
          <w:szCs w:val="20"/>
        </w:rPr>
      </w:pPr>
    </w:p>
    <w:p w:rsidR="00721A09" w:rsidRDefault="00721A09" w:rsidP="00FF3EF5">
      <w:pPr>
        <w:ind w:right="60"/>
        <w:jc w:val="both"/>
        <w:rPr>
          <w:sz w:val="22"/>
          <w:szCs w:val="20"/>
          <w:u w:val="single"/>
        </w:rPr>
      </w:pPr>
    </w:p>
    <w:p w:rsidR="00CD578F" w:rsidRDefault="00135AF8" w:rsidP="00FF3EF5">
      <w:pPr>
        <w:ind w:right="60"/>
        <w:jc w:val="both"/>
        <w:rPr>
          <w:sz w:val="22"/>
          <w:szCs w:val="20"/>
          <w:u w:val="single"/>
        </w:rPr>
      </w:pPr>
      <w:r w:rsidRPr="00D36124">
        <w:rPr>
          <w:sz w:val="22"/>
          <w:szCs w:val="20"/>
          <w:u w:val="single"/>
        </w:rPr>
        <w:lastRenderedPageBreak/>
        <w:t xml:space="preserve">(5) </w:t>
      </w:r>
      <w:r w:rsidR="00210330">
        <w:rPr>
          <w:sz w:val="22"/>
          <w:szCs w:val="20"/>
          <w:u w:val="single"/>
        </w:rPr>
        <w:t>Service</w:t>
      </w:r>
      <w:r w:rsidRPr="00D36124">
        <w:rPr>
          <w:sz w:val="22"/>
          <w:szCs w:val="20"/>
          <w:u w:val="single"/>
        </w:rPr>
        <w:t xml:space="preserve"> Report</w:t>
      </w:r>
      <w:r w:rsidR="008343A7">
        <w:rPr>
          <w:sz w:val="22"/>
          <w:szCs w:val="20"/>
          <w:u w:val="single"/>
        </w:rPr>
        <w:t xml:space="preserve"> </w:t>
      </w:r>
    </w:p>
    <w:p w:rsidR="003F1B54" w:rsidRDefault="003F1B54" w:rsidP="00070D09">
      <w:pPr>
        <w:tabs>
          <w:tab w:val="left" w:pos="5160"/>
        </w:tabs>
        <w:ind w:right="60"/>
        <w:jc w:val="both"/>
        <w:rPr>
          <w:sz w:val="22"/>
          <w:szCs w:val="20"/>
          <w:u w:val="single"/>
        </w:rPr>
      </w:pPr>
    </w:p>
    <w:p w:rsidR="005E0B2F" w:rsidRDefault="003F1B54" w:rsidP="00070D09">
      <w:pPr>
        <w:tabs>
          <w:tab w:val="left" w:pos="5160"/>
        </w:tabs>
        <w:ind w:right="60"/>
        <w:jc w:val="both"/>
        <w:rPr>
          <w:sz w:val="22"/>
          <w:szCs w:val="20"/>
        </w:rPr>
      </w:pPr>
      <w:r>
        <w:rPr>
          <w:sz w:val="22"/>
          <w:szCs w:val="20"/>
        </w:rPr>
        <w:t xml:space="preserve">Mr. Erik Rousseau (Administrator) </w:t>
      </w:r>
      <w:r w:rsidR="00CD578F">
        <w:rPr>
          <w:sz w:val="22"/>
          <w:szCs w:val="20"/>
        </w:rPr>
        <w:t xml:space="preserve">presented the SRTA </w:t>
      </w:r>
      <w:r w:rsidR="000A5762">
        <w:rPr>
          <w:sz w:val="22"/>
          <w:szCs w:val="20"/>
        </w:rPr>
        <w:t xml:space="preserve">Performance </w:t>
      </w:r>
      <w:r w:rsidR="00CD578F">
        <w:rPr>
          <w:sz w:val="22"/>
          <w:szCs w:val="20"/>
        </w:rPr>
        <w:t xml:space="preserve">Dashboard Report to the Board – </w:t>
      </w:r>
      <w:r w:rsidR="00641599">
        <w:rPr>
          <w:sz w:val="22"/>
          <w:szCs w:val="20"/>
        </w:rPr>
        <w:t xml:space="preserve">of </w:t>
      </w:r>
      <w:r w:rsidR="00CD578F">
        <w:rPr>
          <w:sz w:val="22"/>
          <w:szCs w:val="20"/>
        </w:rPr>
        <w:t xml:space="preserve">which provides various Operational metrics </w:t>
      </w:r>
      <w:r w:rsidR="00641599">
        <w:rPr>
          <w:sz w:val="22"/>
          <w:szCs w:val="20"/>
        </w:rPr>
        <w:t xml:space="preserve">for both modes of transportation (Fixed Route and Demand Response) </w:t>
      </w:r>
      <w:r w:rsidR="00CD578F">
        <w:rPr>
          <w:sz w:val="22"/>
          <w:szCs w:val="20"/>
        </w:rPr>
        <w:t>on a month to month comparison</w:t>
      </w:r>
      <w:r w:rsidR="00641599">
        <w:rPr>
          <w:sz w:val="22"/>
          <w:szCs w:val="20"/>
        </w:rPr>
        <w:t xml:space="preserve">. </w:t>
      </w:r>
    </w:p>
    <w:p w:rsidR="005E0B2F" w:rsidRDefault="005E0B2F" w:rsidP="00070D09">
      <w:pPr>
        <w:tabs>
          <w:tab w:val="left" w:pos="5160"/>
        </w:tabs>
        <w:ind w:right="60"/>
        <w:jc w:val="both"/>
        <w:rPr>
          <w:sz w:val="22"/>
          <w:szCs w:val="20"/>
        </w:rPr>
      </w:pPr>
    </w:p>
    <w:p w:rsidR="00641599" w:rsidRDefault="005E0B2F" w:rsidP="00070D09">
      <w:pPr>
        <w:tabs>
          <w:tab w:val="left" w:pos="5160"/>
        </w:tabs>
        <w:ind w:right="60"/>
        <w:jc w:val="both"/>
        <w:rPr>
          <w:sz w:val="22"/>
          <w:szCs w:val="20"/>
        </w:rPr>
      </w:pPr>
      <w:r>
        <w:rPr>
          <w:sz w:val="22"/>
          <w:szCs w:val="20"/>
        </w:rPr>
        <w:t xml:space="preserve">As shown on the </w:t>
      </w:r>
      <w:r w:rsidR="000A5762">
        <w:rPr>
          <w:sz w:val="22"/>
          <w:szCs w:val="20"/>
        </w:rPr>
        <w:t xml:space="preserve">Performance </w:t>
      </w:r>
      <w:r>
        <w:rPr>
          <w:sz w:val="22"/>
          <w:szCs w:val="20"/>
        </w:rPr>
        <w:t>Dashboard Report, Fixed Route ridership (as a whole) is displaying a slight decrease when compared to the same period of the prior fiscal year. This decrease, however, can be attributed to the fact of lesser service days, as pointed out by Mr. Rousseau.</w:t>
      </w:r>
    </w:p>
    <w:p w:rsidR="005E0B2F" w:rsidRDefault="005E0B2F" w:rsidP="00070D09">
      <w:pPr>
        <w:tabs>
          <w:tab w:val="left" w:pos="5160"/>
        </w:tabs>
        <w:ind w:right="60"/>
        <w:jc w:val="both"/>
        <w:rPr>
          <w:sz w:val="22"/>
          <w:szCs w:val="20"/>
        </w:rPr>
      </w:pPr>
    </w:p>
    <w:p w:rsidR="005E0B2F" w:rsidRDefault="005E0B2F" w:rsidP="00070D09">
      <w:pPr>
        <w:tabs>
          <w:tab w:val="left" w:pos="5160"/>
        </w:tabs>
        <w:ind w:right="60"/>
        <w:jc w:val="both"/>
        <w:rPr>
          <w:sz w:val="22"/>
          <w:szCs w:val="20"/>
        </w:rPr>
      </w:pPr>
      <w:r>
        <w:rPr>
          <w:sz w:val="22"/>
          <w:szCs w:val="20"/>
        </w:rPr>
        <w:t>On the other hand, Demand Response (paratransit) ridership</w:t>
      </w:r>
      <w:r w:rsidR="00347C60">
        <w:rPr>
          <w:sz w:val="22"/>
          <w:szCs w:val="20"/>
        </w:rPr>
        <w:t xml:space="preserve"> is showing a </w:t>
      </w:r>
      <w:r w:rsidR="00C76676">
        <w:rPr>
          <w:sz w:val="22"/>
          <w:szCs w:val="20"/>
        </w:rPr>
        <w:t>reasonable</w:t>
      </w:r>
      <w:r w:rsidR="00347C60">
        <w:rPr>
          <w:sz w:val="22"/>
          <w:szCs w:val="20"/>
        </w:rPr>
        <w:t xml:space="preserve"> increase</w:t>
      </w:r>
      <w:r w:rsidR="00C76676">
        <w:rPr>
          <w:sz w:val="22"/>
          <w:szCs w:val="20"/>
        </w:rPr>
        <w:t xml:space="preserve"> when compared to the same period of the prior fiscal year. Keeping in mind, Mr. Rousseau communicated to the Board that this mode of transportation does carry</w:t>
      </w:r>
      <w:r w:rsidR="00347C60">
        <w:rPr>
          <w:sz w:val="22"/>
          <w:szCs w:val="20"/>
        </w:rPr>
        <w:t xml:space="preserve"> a heightened variable cost </w:t>
      </w:r>
      <w:r w:rsidR="000A5762">
        <w:rPr>
          <w:sz w:val="22"/>
          <w:szCs w:val="20"/>
        </w:rPr>
        <w:t xml:space="preserve">(when compared to Fixed Route) </w:t>
      </w:r>
      <w:r w:rsidR="00347C60">
        <w:rPr>
          <w:sz w:val="22"/>
          <w:szCs w:val="20"/>
        </w:rPr>
        <w:t xml:space="preserve">on a per passenger </w:t>
      </w:r>
      <w:r w:rsidR="00C76676">
        <w:rPr>
          <w:sz w:val="22"/>
          <w:szCs w:val="20"/>
        </w:rPr>
        <w:t xml:space="preserve">or per trip level basis as it is an on-demand service. </w:t>
      </w:r>
    </w:p>
    <w:p w:rsidR="00641599" w:rsidRDefault="00641599" w:rsidP="00070D09">
      <w:pPr>
        <w:tabs>
          <w:tab w:val="left" w:pos="5160"/>
        </w:tabs>
        <w:ind w:right="60"/>
        <w:jc w:val="both"/>
        <w:rPr>
          <w:sz w:val="22"/>
          <w:szCs w:val="20"/>
        </w:rPr>
      </w:pPr>
    </w:p>
    <w:p w:rsidR="00347C60" w:rsidRDefault="00347C60" w:rsidP="00070D09">
      <w:pPr>
        <w:tabs>
          <w:tab w:val="left" w:pos="5160"/>
        </w:tabs>
        <w:ind w:right="60"/>
        <w:jc w:val="both"/>
        <w:rPr>
          <w:sz w:val="22"/>
          <w:szCs w:val="20"/>
        </w:rPr>
      </w:pPr>
      <w:r>
        <w:rPr>
          <w:sz w:val="22"/>
          <w:szCs w:val="20"/>
        </w:rPr>
        <w:t xml:space="preserve">The City of New Bedford </w:t>
      </w:r>
      <w:r w:rsidR="00C76676">
        <w:rPr>
          <w:sz w:val="22"/>
          <w:szCs w:val="20"/>
        </w:rPr>
        <w:t xml:space="preserve">expressed the hope that this increase in </w:t>
      </w:r>
      <w:r>
        <w:rPr>
          <w:sz w:val="22"/>
          <w:szCs w:val="20"/>
        </w:rPr>
        <w:t xml:space="preserve">Demand Response ridership </w:t>
      </w:r>
      <w:r w:rsidR="00C76676">
        <w:rPr>
          <w:sz w:val="22"/>
          <w:szCs w:val="20"/>
        </w:rPr>
        <w:t xml:space="preserve">would translate to </w:t>
      </w:r>
      <w:r>
        <w:rPr>
          <w:sz w:val="22"/>
          <w:szCs w:val="20"/>
        </w:rPr>
        <w:t>the funding</w:t>
      </w:r>
      <w:r w:rsidR="008D18B4">
        <w:rPr>
          <w:sz w:val="22"/>
          <w:szCs w:val="20"/>
        </w:rPr>
        <w:t xml:space="preserve"> or cost-offset </w:t>
      </w:r>
      <w:r w:rsidR="00C76676">
        <w:rPr>
          <w:sz w:val="22"/>
          <w:szCs w:val="20"/>
        </w:rPr>
        <w:t>portion</w:t>
      </w:r>
      <w:r w:rsidR="008D18B4">
        <w:rPr>
          <w:sz w:val="22"/>
          <w:szCs w:val="20"/>
        </w:rPr>
        <w:t xml:space="preserve"> for the Authority</w:t>
      </w:r>
      <w:r w:rsidR="00C76676">
        <w:rPr>
          <w:sz w:val="22"/>
          <w:szCs w:val="20"/>
        </w:rPr>
        <w:t xml:space="preserve">, over and above the increase in passenger revenues. </w:t>
      </w:r>
      <w:r>
        <w:rPr>
          <w:sz w:val="22"/>
          <w:szCs w:val="20"/>
        </w:rPr>
        <w:t xml:space="preserve"> </w:t>
      </w:r>
    </w:p>
    <w:p w:rsidR="008E4873" w:rsidRPr="00070D09" w:rsidRDefault="00721A09" w:rsidP="00070D09">
      <w:pPr>
        <w:tabs>
          <w:tab w:val="left" w:pos="5160"/>
        </w:tabs>
        <w:ind w:right="60"/>
        <w:jc w:val="both"/>
        <w:rPr>
          <w:sz w:val="22"/>
          <w:szCs w:val="20"/>
        </w:rPr>
      </w:pPr>
      <w:r>
        <w:rPr>
          <w:sz w:val="22"/>
          <w:szCs w:val="20"/>
        </w:rPr>
        <w:tab/>
      </w:r>
    </w:p>
    <w:p w:rsidR="00D36124" w:rsidRPr="002E42FB" w:rsidRDefault="00E041BE" w:rsidP="00FF3EF5">
      <w:pPr>
        <w:ind w:right="60"/>
        <w:jc w:val="both"/>
        <w:rPr>
          <w:sz w:val="22"/>
          <w:szCs w:val="20"/>
          <w:u w:val="single"/>
        </w:rPr>
      </w:pPr>
      <w:r w:rsidRPr="002E42FB">
        <w:rPr>
          <w:sz w:val="22"/>
          <w:szCs w:val="20"/>
          <w:u w:val="single"/>
        </w:rPr>
        <w:t>(6) Civil Rights Update</w:t>
      </w:r>
    </w:p>
    <w:p w:rsidR="00E041BE" w:rsidRDefault="00E041BE" w:rsidP="00FF3EF5">
      <w:pPr>
        <w:ind w:right="60"/>
        <w:jc w:val="both"/>
        <w:rPr>
          <w:sz w:val="22"/>
          <w:szCs w:val="20"/>
        </w:rPr>
      </w:pPr>
    </w:p>
    <w:p w:rsidR="00E1467B" w:rsidRDefault="00E1467B" w:rsidP="00E1467B">
      <w:pPr>
        <w:ind w:right="60"/>
        <w:jc w:val="both"/>
        <w:rPr>
          <w:sz w:val="22"/>
          <w:szCs w:val="20"/>
        </w:rPr>
      </w:pPr>
      <w:r>
        <w:rPr>
          <w:sz w:val="22"/>
          <w:szCs w:val="20"/>
        </w:rPr>
        <w:t xml:space="preserve">Title VI: The new Title VI Plan </w:t>
      </w:r>
      <w:r w:rsidR="00712AB8">
        <w:rPr>
          <w:sz w:val="22"/>
          <w:szCs w:val="20"/>
        </w:rPr>
        <w:t>have been</w:t>
      </w:r>
      <w:r>
        <w:rPr>
          <w:sz w:val="22"/>
          <w:szCs w:val="20"/>
        </w:rPr>
        <w:t xml:space="preserve"> submitted and </w:t>
      </w:r>
      <w:r w:rsidR="00712AB8">
        <w:rPr>
          <w:sz w:val="22"/>
          <w:szCs w:val="20"/>
        </w:rPr>
        <w:t>received approval</w:t>
      </w:r>
      <w:r>
        <w:rPr>
          <w:sz w:val="22"/>
          <w:szCs w:val="20"/>
        </w:rPr>
        <w:t>. The new Plan</w:t>
      </w:r>
      <w:r w:rsidR="009245CA">
        <w:rPr>
          <w:sz w:val="22"/>
          <w:szCs w:val="20"/>
        </w:rPr>
        <w:t xml:space="preserve"> is effective through 05/31/2019.</w:t>
      </w:r>
    </w:p>
    <w:p w:rsidR="00712AB8" w:rsidRDefault="00712AB8" w:rsidP="00E1467B">
      <w:pPr>
        <w:ind w:right="60"/>
        <w:jc w:val="both"/>
        <w:rPr>
          <w:sz w:val="22"/>
          <w:szCs w:val="20"/>
        </w:rPr>
      </w:pPr>
      <w:bookmarkStart w:id="0" w:name="_GoBack"/>
      <w:bookmarkEnd w:id="0"/>
    </w:p>
    <w:p w:rsidR="00641599" w:rsidRDefault="00E1467B" w:rsidP="00E1467B">
      <w:pPr>
        <w:ind w:right="60"/>
        <w:jc w:val="both"/>
        <w:rPr>
          <w:sz w:val="22"/>
          <w:szCs w:val="20"/>
        </w:rPr>
      </w:pPr>
      <w:r>
        <w:rPr>
          <w:sz w:val="22"/>
          <w:szCs w:val="20"/>
        </w:rPr>
        <w:t>EEO: The new EEO Plan for South Coast Transit Management was submitted on August 19</w:t>
      </w:r>
      <w:r w:rsidRPr="001639AC">
        <w:rPr>
          <w:sz w:val="22"/>
          <w:szCs w:val="20"/>
          <w:vertAlign w:val="superscript"/>
        </w:rPr>
        <w:t>th</w:t>
      </w:r>
      <w:r w:rsidR="00712AB8">
        <w:rPr>
          <w:sz w:val="22"/>
          <w:szCs w:val="20"/>
        </w:rPr>
        <w:t>, 2017 and is approved through April 30</w:t>
      </w:r>
      <w:r w:rsidR="00712AB8" w:rsidRPr="00712AB8">
        <w:rPr>
          <w:sz w:val="22"/>
          <w:szCs w:val="20"/>
          <w:vertAlign w:val="superscript"/>
        </w:rPr>
        <w:t>th</w:t>
      </w:r>
      <w:r w:rsidR="00712AB8">
        <w:rPr>
          <w:sz w:val="22"/>
          <w:szCs w:val="20"/>
        </w:rPr>
        <w:t>, 2020.</w:t>
      </w:r>
      <w:r>
        <w:rPr>
          <w:sz w:val="22"/>
          <w:szCs w:val="20"/>
        </w:rPr>
        <w:t xml:space="preserve"> </w:t>
      </w:r>
    </w:p>
    <w:p w:rsidR="00641599" w:rsidRDefault="00641599" w:rsidP="00E1467B">
      <w:pPr>
        <w:ind w:right="60"/>
        <w:jc w:val="both"/>
        <w:rPr>
          <w:sz w:val="22"/>
          <w:szCs w:val="20"/>
        </w:rPr>
      </w:pPr>
    </w:p>
    <w:p w:rsidR="00E1467B" w:rsidRDefault="003A7BF3" w:rsidP="00E1467B">
      <w:pPr>
        <w:ind w:right="60"/>
        <w:jc w:val="both"/>
        <w:rPr>
          <w:sz w:val="22"/>
          <w:szCs w:val="20"/>
        </w:rPr>
      </w:pPr>
      <w:r>
        <w:rPr>
          <w:sz w:val="22"/>
          <w:szCs w:val="20"/>
        </w:rPr>
        <w:t xml:space="preserve">At this time, there is one pending EEO complaint that was filed through MCAD. </w:t>
      </w:r>
    </w:p>
    <w:p w:rsidR="00C76676" w:rsidRDefault="00C76676" w:rsidP="00E1467B">
      <w:pPr>
        <w:ind w:right="60"/>
        <w:jc w:val="both"/>
        <w:rPr>
          <w:sz w:val="22"/>
          <w:szCs w:val="20"/>
        </w:rPr>
      </w:pPr>
    </w:p>
    <w:p w:rsidR="00C76676" w:rsidRDefault="00C76676" w:rsidP="00E1467B">
      <w:pPr>
        <w:ind w:right="60"/>
        <w:jc w:val="both"/>
        <w:rPr>
          <w:sz w:val="22"/>
          <w:szCs w:val="20"/>
        </w:rPr>
      </w:pPr>
      <w:r>
        <w:rPr>
          <w:sz w:val="22"/>
          <w:szCs w:val="20"/>
        </w:rPr>
        <w:t xml:space="preserve">The City of New Bedford questioned the typical length of an MCAD complaint, in which Mr. Rousseau noted the variability. The hearing for this particular complaint occurred during the summer of 2017, while the complaint itself did not come onto the Authority’s radar until January of 2018. </w:t>
      </w:r>
    </w:p>
    <w:p w:rsidR="00E1467B" w:rsidRDefault="00E1467B" w:rsidP="00E1467B">
      <w:pPr>
        <w:ind w:right="60"/>
        <w:jc w:val="both"/>
        <w:rPr>
          <w:sz w:val="22"/>
          <w:szCs w:val="20"/>
        </w:rPr>
      </w:pPr>
    </w:p>
    <w:p w:rsidR="00983CA2" w:rsidRDefault="00E1467B" w:rsidP="00E1467B">
      <w:pPr>
        <w:ind w:right="60"/>
        <w:jc w:val="both"/>
        <w:rPr>
          <w:sz w:val="22"/>
          <w:szCs w:val="20"/>
        </w:rPr>
      </w:pPr>
      <w:r>
        <w:rPr>
          <w:sz w:val="22"/>
          <w:szCs w:val="20"/>
        </w:rPr>
        <w:t>DBE: The SRTA DBE goals for Fiscal Year 2016 through Fiscal Year 2018 were submitted and have been approved</w:t>
      </w:r>
      <w:r w:rsidR="00E27942">
        <w:rPr>
          <w:sz w:val="22"/>
          <w:szCs w:val="20"/>
        </w:rPr>
        <w:t xml:space="preserve"> through September 30</w:t>
      </w:r>
      <w:r w:rsidR="00E27942" w:rsidRPr="00E27942">
        <w:rPr>
          <w:sz w:val="22"/>
          <w:szCs w:val="20"/>
          <w:vertAlign w:val="superscript"/>
        </w:rPr>
        <w:t>th</w:t>
      </w:r>
      <w:r w:rsidR="00E27942">
        <w:rPr>
          <w:sz w:val="22"/>
          <w:szCs w:val="20"/>
        </w:rPr>
        <w:t>, 2018</w:t>
      </w:r>
      <w:r>
        <w:rPr>
          <w:sz w:val="22"/>
          <w:szCs w:val="20"/>
        </w:rPr>
        <w:t xml:space="preserve">. SRTA achieved their DBE goal </w:t>
      </w:r>
      <w:r w:rsidR="00983CA2">
        <w:rPr>
          <w:sz w:val="22"/>
          <w:szCs w:val="20"/>
        </w:rPr>
        <w:t xml:space="preserve">of 2.2% </w:t>
      </w:r>
      <w:r>
        <w:rPr>
          <w:sz w:val="22"/>
          <w:szCs w:val="20"/>
        </w:rPr>
        <w:t>f</w:t>
      </w:r>
      <w:r w:rsidR="00983CA2">
        <w:rPr>
          <w:sz w:val="22"/>
          <w:szCs w:val="20"/>
        </w:rPr>
        <w:t>or Federal Fiscal Year 2017</w:t>
      </w:r>
      <w:r>
        <w:rPr>
          <w:sz w:val="22"/>
          <w:szCs w:val="20"/>
        </w:rPr>
        <w:t xml:space="preserve">. </w:t>
      </w:r>
    </w:p>
    <w:p w:rsidR="00983CA2" w:rsidRDefault="00983CA2" w:rsidP="00E1467B">
      <w:pPr>
        <w:ind w:right="60"/>
        <w:jc w:val="both"/>
        <w:rPr>
          <w:sz w:val="22"/>
          <w:szCs w:val="20"/>
        </w:rPr>
      </w:pPr>
    </w:p>
    <w:p w:rsidR="00E1467B" w:rsidRDefault="00E1467B" w:rsidP="00E1467B">
      <w:pPr>
        <w:ind w:right="60"/>
        <w:jc w:val="both"/>
        <w:rPr>
          <w:sz w:val="22"/>
          <w:szCs w:val="20"/>
        </w:rPr>
      </w:pPr>
      <w:r>
        <w:rPr>
          <w:sz w:val="22"/>
          <w:szCs w:val="20"/>
        </w:rPr>
        <w:t>SRTA’s DBE g</w:t>
      </w:r>
      <w:r w:rsidR="00983CA2">
        <w:rPr>
          <w:sz w:val="22"/>
          <w:szCs w:val="20"/>
        </w:rPr>
        <w:t>oal for Federal Fiscal Year 2018 will be 4.7</w:t>
      </w:r>
      <w:r>
        <w:rPr>
          <w:sz w:val="22"/>
          <w:szCs w:val="20"/>
        </w:rPr>
        <w:t>% participation. The first</w:t>
      </w:r>
      <w:r w:rsidR="00983CA2">
        <w:rPr>
          <w:sz w:val="22"/>
          <w:szCs w:val="20"/>
        </w:rPr>
        <w:t xml:space="preserve"> reporting period of this federal fiscal year is due on </w:t>
      </w:r>
      <w:r>
        <w:rPr>
          <w:sz w:val="22"/>
          <w:szCs w:val="20"/>
        </w:rPr>
        <w:t xml:space="preserve">June </w:t>
      </w:r>
      <w:r w:rsidR="00983CA2">
        <w:rPr>
          <w:sz w:val="22"/>
          <w:szCs w:val="20"/>
        </w:rPr>
        <w:t>1</w:t>
      </w:r>
      <w:r w:rsidR="00983CA2" w:rsidRPr="00983CA2">
        <w:rPr>
          <w:sz w:val="22"/>
          <w:szCs w:val="20"/>
          <w:vertAlign w:val="superscript"/>
        </w:rPr>
        <w:t>st</w:t>
      </w:r>
      <w:r w:rsidR="00983CA2">
        <w:rPr>
          <w:sz w:val="22"/>
          <w:szCs w:val="20"/>
        </w:rPr>
        <w:t>, 2018.</w:t>
      </w:r>
      <w:r>
        <w:rPr>
          <w:sz w:val="22"/>
          <w:szCs w:val="20"/>
        </w:rPr>
        <w:t xml:space="preserve"> </w:t>
      </w:r>
    </w:p>
    <w:p w:rsidR="00983CA2" w:rsidRDefault="00983CA2" w:rsidP="00E1467B">
      <w:pPr>
        <w:ind w:right="60"/>
        <w:jc w:val="both"/>
        <w:rPr>
          <w:sz w:val="22"/>
          <w:szCs w:val="20"/>
        </w:rPr>
      </w:pPr>
    </w:p>
    <w:p w:rsidR="00E1467B" w:rsidRDefault="00E1467B" w:rsidP="00E1467B">
      <w:pPr>
        <w:ind w:right="60"/>
        <w:jc w:val="both"/>
        <w:rPr>
          <w:sz w:val="22"/>
          <w:szCs w:val="20"/>
        </w:rPr>
      </w:pPr>
      <w:r>
        <w:rPr>
          <w:sz w:val="22"/>
          <w:szCs w:val="20"/>
        </w:rPr>
        <w:t>Environmental Justice: This is a requirement that SRTA has to engage the Public whenever there is a major project or route change. SRTA is constantly working to increase Public participation. If any Public input is needed, it will be reported to the Board as part of this report.</w:t>
      </w:r>
    </w:p>
    <w:p w:rsidR="00C76676" w:rsidRDefault="00C76676" w:rsidP="00E1467B">
      <w:pPr>
        <w:ind w:right="60"/>
        <w:jc w:val="both"/>
        <w:rPr>
          <w:sz w:val="22"/>
          <w:szCs w:val="20"/>
        </w:rPr>
      </w:pPr>
    </w:p>
    <w:p w:rsidR="00434A8D" w:rsidRDefault="002561BE" w:rsidP="00FF3EF5">
      <w:pPr>
        <w:ind w:right="60"/>
        <w:jc w:val="both"/>
        <w:rPr>
          <w:sz w:val="22"/>
          <w:szCs w:val="20"/>
        </w:rPr>
      </w:pPr>
      <w:r>
        <w:rPr>
          <w:sz w:val="22"/>
          <w:szCs w:val="20"/>
        </w:rPr>
        <w:t xml:space="preserve">The </w:t>
      </w:r>
      <w:r w:rsidR="00C76676">
        <w:rPr>
          <w:sz w:val="22"/>
          <w:szCs w:val="20"/>
        </w:rPr>
        <w:t xml:space="preserve">City of New Bedford questioned the public requirements related to a temporary route change, in which Mr. Rousseau shared the Authority’s policy for such changes – Public participation (or input) is not </w:t>
      </w:r>
      <w:r w:rsidR="00C76676">
        <w:rPr>
          <w:sz w:val="22"/>
          <w:szCs w:val="20"/>
        </w:rPr>
        <w:lastRenderedPageBreak/>
        <w:t xml:space="preserve">required for temporary route changes or any route changes that have less than a 25% impact on the applicable route’s mileage. </w:t>
      </w:r>
    </w:p>
    <w:p w:rsidR="008D18B4" w:rsidRDefault="008D18B4" w:rsidP="00FF3EF5">
      <w:pPr>
        <w:ind w:right="60"/>
        <w:jc w:val="both"/>
        <w:rPr>
          <w:sz w:val="22"/>
          <w:szCs w:val="20"/>
        </w:rPr>
      </w:pPr>
    </w:p>
    <w:p w:rsidR="001639AC" w:rsidRPr="00434A8D" w:rsidRDefault="001639AC" w:rsidP="00FF3EF5">
      <w:pPr>
        <w:ind w:right="60"/>
        <w:jc w:val="both"/>
        <w:rPr>
          <w:sz w:val="22"/>
          <w:szCs w:val="20"/>
        </w:rPr>
      </w:pPr>
      <w:r w:rsidRPr="002E42FB">
        <w:rPr>
          <w:sz w:val="22"/>
          <w:szCs w:val="20"/>
          <w:u w:val="single"/>
        </w:rPr>
        <w:t xml:space="preserve">(7) </w:t>
      </w:r>
      <w:r w:rsidR="00814D18" w:rsidRPr="002E42FB">
        <w:rPr>
          <w:sz w:val="22"/>
          <w:szCs w:val="20"/>
          <w:u w:val="single"/>
        </w:rPr>
        <w:t>Old Business</w:t>
      </w:r>
    </w:p>
    <w:p w:rsidR="00F11CA0" w:rsidRDefault="00F11CA0" w:rsidP="00FF3EF5">
      <w:pPr>
        <w:ind w:right="60"/>
        <w:jc w:val="both"/>
        <w:rPr>
          <w:sz w:val="22"/>
          <w:szCs w:val="20"/>
        </w:rPr>
      </w:pPr>
    </w:p>
    <w:p w:rsidR="006C5FE9" w:rsidRDefault="00043A3E" w:rsidP="00FF3EF5">
      <w:pPr>
        <w:ind w:right="60"/>
        <w:jc w:val="both"/>
        <w:rPr>
          <w:i/>
          <w:sz w:val="22"/>
          <w:szCs w:val="20"/>
        </w:rPr>
      </w:pPr>
      <w:r w:rsidRPr="008C6D59">
        <w:rPr>
          <w:i/>
          <w:sz w:val="22"/>
          <w:szCs w:val="20"/>
        </w:rPr>
        <w:t>Update on ADA Certification:</w:t>
      </w:r>
    </w:p>
    <w:p w:rsidR="00E27942" w:rsidRDefault="00E27942" w:rsidP="00FF3EF5">
      <w:pPr>
        <w:ind w:right="60"/>
        <w:jc w:val="both"/>
        <w:rPr>
          <w:i/>
          <w:sz w:val="22"/>
          <w:szCs w:val="20"/>
        </w:rPr>
      </w:pPr>
    </w:p>
    <w:p w:rsidR="00844B9A" w:rsidRPr="006C5FE9" w:rsidRDefault="00844B9A" w:rsidP="00844B9A">
      <w:pPr>
        <w:ind w:right="60"/>
        <w:jc w:val="both"/>
        <w:rPr>
          <w:sz w:val="22"/>
          <w:szCs w:val="20"/>
        </w:rPr>
      </w:pPr>
      <w:r w:rsidRPr="006C5FE9">
        <w:rPr>
          <w:sz w:val="22"/>
          <w:szCs w:val="20"/>
        </w:rPr>
        <w:t xml:space="preserve">SRTA </w:t>
      </w:r>
      <w:r>
        <w:rPr>
          <w:sz w:val="22"/>
          <w:szCs w:val="20"/>
        </w:rPr>
        <w:t>continues to work with</w:t>
      </w:r>
      <w:r w:rsidRPr="006C5FE9">
        <w:rPr>
          <w:sz w:val="22"/>
          <w:szCs w:val="20"/>
        </w:rPr>
        <w:t xml:space="preserve"> the Federal Transit Administration</w:t>
      </w:r>
      <w:r>
        <w:rPr>
          <w:sz w:val="22"/>
          <w:szCs w:val="20"/>
        </w:rPr>
        <w:t xml:space="preserve"> (FTA) and while there are no updates at this point, the Authority will continue to update the Board indefinitely. </w:t>
      </w:r>
    </w:p>
    <w:p w:rsidR="00276569" w:rsidRDefault="00276569" w:rsidP="00FF3EF5">
      <w:pPr>
        <w:ind w:right="60"/>
        <w:jc w:val="both"/>
        <w:rPr>
          <w:sz w:val="22"/>
          <w:szCs w:val="20"/>
        </w:rPr>
      </w:pPr>
    </w:p>
    <w:p w:rsidR="00814D18" w:rsidRDefault="000D0517" w:rsidP="00FF3EF5">
      <w:pPr>
        <w:ind w:right="60"/>
        <w:jc w:val="both"/>
        <w:rPr>
          <w:sz w:val="22"/>
          <w:szCs w:val="20"/>
          <w:u w:val="single"/>
        </w:rPr>
      </w:pPr>
      <w:r w:rsidRPr="00A34A64">
        <w:rPr>
          <w:sz w:val="22"/>
          <w:szCs w:val="20"/>
          <w:u w:val="single"/>
        </w:rPr>
        <w:t>(8) New Business</w:t>
      </w:r>
    </w:p>
    <w:p w:rsidR="002263E7" w:rsidRPr="00A34A64" w:rsidRDefault="002263E7" w:rsidP="00FF3EF5">
      <w:pPr>
        <w:ind w:right="60"/>
        <w:jc w:val="both"/>
        <w:rPr>
          <w:sz w:val="22"/>
          <w:szCs w:val="20"/>
          <w:u w:val="single"/>
        </w:rPr>
      </w:pPr>
    </w:p>
    <w:p w:rsidR="001B69D2" w:rsidRDefault="00CD578F" w:rsidP="001B69D2">
      <w:pPr>
        <w:ind w:right="60"/>
        <w:jc w:val="both"/>
        <w:rPr>
          <w:i/>
          <w:sz w:val="22"/>
          <w:szCs w:val="20"/>
        </w:rPr>
      </w:pPr>
      <w:r>
        <w:rPr>
          <w:i/>
          <w:sz w:val="22"/>
          <w:szCs w:val="20"/>
        </w:rPr>
        <w:t>FY19 Draft Budget</w:t>
      </w:r>
      <w:r w:rsidR="00DF19CD" w:rsidRPr="00A609C9">
        <w:rPr>
          <w:i/>
          <w:sz w:val="22"/>
          <w:szCs w:val="20"/>
        </w:rPr>
        <w:t>:</w:t>
      </w:r>
    </w:p>
    <w:p w:rsidR="00641599" w:rsidRDefault="00641599" w:rsidP="001B69D2">
      <w:pPr>
        <w:ind w:right="60"/>
        <w:jc w:val="both"/>
        <w:rPr>
          <w:i/>
          <w:sz w:val="22"/>
          <w:szCs w:val="20"/>
        </w:rPr>
      </w:pPr>
    </w:p>
    <w:p w:rsidR="00641599" w:rsidRDefault="001931C3" w:rsidP="001B69D2">
      <w:pPr>
        <w:ind w:right="60"/>
        <w:jc w:val="both"/>
        <w:rPr>
          <w:sz w:val="22"/>
          <w:szCs w:val="20"/>
        </w:rPr>
      </w:pPr>
      <w:r>
        <w:rPr>
          <w:sz w:val="22"/>
          <w:szCs w:val="20"/>
        </w:rPr>
        <w:t>Mr. Erik Rousseau presented the FY19 Draft Budget along with supporting documentation</w:t>
      </w:r>
      <w:r w:rsidR="000A5762">
        <w:rPr>
          <w:sz w:val="22"/>
          <w:szCs w:val="20"/>
        </w:rPr>
        <w:t xml:space="preserve">, highlighting numerous areas such as staffing, labor costs, attendance, pension, insurance, and funding. Overall, the FY19 draft budget </w:t>
      </w:r>
      <w:r w:rsidR="0073262F">
        <w:rPr>
          <w:sz w:val="22"/>
          <w:szCs w:val="20"/>
        </w:rPr>
        <w:t xml:space="preserve">displays a modest increase of </w:t>
      </w:r>
      <w:r w:rsidR="000A5762">
        <w:rPr>
          <w:sz w:val="22"/>
          <w:szCs w:val="20"/>
        </w:rPr>
        <w:t>3</w:t>
      </w:r>
      <w:r w:rsidR="0073262F">
        <w:rPr>
          <w:sz w:val="22"/>
          <w:szCs w:val="20"/>
        </w:rPr>
        <w:t>.0</w:t>
      </w:r>
      <w:r w:rsidR="000A5762">
        <w:rPr>
          <w:sz w:val="22"/>
          <w:szCs w:val="20"/>
        </w:rPr>
        <w:t xml:space="preserve">% over the </w:t>
      </w:r>
      <w:r w:rsidR="0073262F">
        <w:rPr>
          <w:sz w:val="22"/>
          <w:szCs w:val="20"/>
        </w:rPr>
        <w:t>approved</w:t>
      </w:r>
      <w:r w:rsidR="000A5762">
        <w:rPr>
          <w:sz w:val="22"/>
          <w:szCs w:val="20"/>
        </w:rPr>
        <w:t xml:space="preserve"> FY18 </w:t>
      </w:r>
      <w:r w:rsidR="0073262F">
        <w:rPr>
          <w:sz w:val="22"/>
          <w:szCs w:val="20"/>
        </w:rPr>
        <w:t xml:space="preserve">budget figures. </w:t>
      </w:r>
    </w:p>
    <w:p w:rsidR="001931C3" w:rsidRDefault="001931C3" w:rsidP="001B69D2">
      <w:pPr>
        <w:ind w:right="60"/>
        <w:jc w:val="both"/>
        <w:rPr>
          <w:sz w:val="22"/>
          <w:szCs w:val="20"/>
        </w:rPr>
      </w:pPr>
    </w:p>
    <w:p w:rsidR="000A5762" w:rsidRDefault="000A5762" w:rsidP="001B69D2">
      <w:pPr>
        <w:ind w:right="60"/>
        <w:jc w:val="both"/>
        <w:rPr>
          <w:sz w:val="22"/>
          <w:szCs w:val="20"/>
        </w:rPr>
      </w:pPr>
      <w:r>
        <w:rPr>
          <w:sz w:val="22"/>
          <w:szCs w:val="20"/>
        </w:rPr>
        <w:t xml:space="preserve">The </w:t>
      </w:r>
      <w:r w:rsidR="001931C3">
        <w:rPr>
          <w:sz w:val="22"/>
          <w:szCs w:val="20"/>
        </w:rPr>
        <w:t xml:space="preserve">Operating company </w:t>
      </w:r>
      <w:r>
        <w:rPr>
          <w:sz w:val="22"/>
          <w:szCs w:val="20"/>
        </w:rPr>
        <w:t xml:space="preserve">(South Coast Transit Management) </w:t>
      </w:r>
      <w:r w:rsidR="001931C3">
        <w:rPr>
          <w:sz w:val="22"/>
          <w:szCs w:val="20"/>
        </w:rPr>
        <w:t xml:space="preserve">is requesting 4 additional </w:t>
      </w:r>
      <w:r>
        <w:rPr>
          <w:sz w:val="22"/>
          <w:szCs w:val="20"/>
        </w:rPr>
        <w:t>full time employees as well as</w:t>
      </w:r>
      <w:r w:rsidR="001931C3">
        <w:rPr>
          <w:sz w:val="22"/>
          <w:szCs w:val="20"/>
        </w:rPr>
        <w:t xml:space="preserve"> 4 additional </w:t>
      </w:r>
      <w:r>
        <w:rPr>
          <w:sz w:val="22"/>
          <w:szCs w:val="20"/>
        </w:rPr>
        <w:t xml:space="preserve">part time employees (at 30 hours versus the customary 20 hours), of which is to be split amongst the two facilities – New Bedford and Fall River. The Authority has requested that the Operator (SCTM) provide additional documentation (and / or analysis) to support the desire for an increased work force, while still maintaining the 6% overtime allocation. </w:t>
      </w:r>
    </w:p>
    <w:p w:rsidR="000A5762" w:rsidRDefault="000A5762" w:rsidP="001B69D2">
      <w:pPr>
        <w:ind w:right="60"/>
        <w:jc w:val="both"/>
        <w:rPr>
          <w:sz w:val="22"/>
          <w:szCs w:val="20"/>
        </w:rPr>
      </w:pPr>
    </w:p>
    <w:p w:rsidR="008D70EA" w:rsidRDefault="000A5762" w:rsidP="001B69D2">
      <w:pPr>
        <w:ind w:right="60"/>
        <w:jc w:val="both"/>
        <w:rPr>
          <w:sz w:val="22"/>
          <w:szCs w:val="20"/>
        </w:rPr>
      </w:pPr>
      <w:r>
        <w:rPr>
          <w:sz w:val="22"/>
          <w:szCs w:val="20"/>
        </w:rPr>
        <w:t xml:space="preserve">In doing so, Mr. Rousseau pointed to the Performance Dashboard Report metric of Passengers Per Revenue Hour measure for Demand Response. Currently through FY18, the Operator is performing at a Passengers Per Revenue Hour rate of 2.13 – which when compared against the industry standard benchmark of 1.8 Passengers Per Revenue Hour, shows the level of effort being put forth by the Operator at the current staffing levels. </w:t>
      </w:r>
    </w:p>
    <w:p w:rsidR="008D70EA" w:rsidRDefault="008D70EA" w:rsidP="001B69D2">
      <w:pPr>
        <w:ind w:right="60"/>
        <w:jc w:val="both"/>
        <w:rPr>
          <w:sz w:val="22"/>
          <w:szCs w:val="20"/>
        </w:rPr>
      </w:pPr>
    </w:p>
    <w:p w:rsidR="000A5762" w:rsidRDefault="000A5762" w:rsidP="001B69D2">
      <w:pPr>
        <w:ind w:right="60"/>
        <w:jc w:val="both"/>
        <w:rPr>
          <w:sz w:val="22"/>
          <w:szCs w:val="20"/>
        </w:rPr>
      </w:pPr>
      <w:r>
        <w:rPr>
          <w:sz w:val="22"/>
          <w:szCs w:val="20"/>
        </w:rPr>
        <w:t xml:space="preserve">Two (2) noteworthy reductions </w:t>
      </w:r>
      <w:r w:rsidR="0073262F">
        <w:rPr>
          <w:sz w:val="22"/>
          <w:szCs w:val="20"/>
        </w:rPr>
        <w:t>worth mentioning were found</w:t>
      </w:r>
      <w:r>
        <w:rPr>
          <w:sz w:val="22"/>
          <w:szCs w:val="20"/>
        </w:rPr>
        <w:t xml:space="preserve"> on the Medical Insurance line – due to a “good” experience modification rating – as well as the Pension line – due to the market performance in the prior valuation period. While these reductions have a positive impact on this budgeting period, Mr. Rousseau reminded the Board that these reductions are likely one-time cost savings. </w:t>
      </w:r>
    </w:p>
    <w:p w:rsidR="008D70EA" w:rsidRDefault="008D70EA" w:rsidP="001B69D2">
      <w:pPr>
        <w:ind w:right="60"/>
        <w:jc w:val="both"/>
        <w:rPr>
          <w:sz w:val="22"/>
          <w:szCs w:val="20"/>
        </w:rPr>
      </w:pPr>
    </w:p>
    <w:p w:rsidR="0073262F" w:rsidRDefault="0073262F" w:rsidP="001B69D2">
      <w:pPr>
        <w:ind w:right="60"/>
        <w:jc w:val="both"/>
        <w:rPr>
          <w:sz w:val="22"/>
          <w:szCs w:val="20"/>
        </w:rPr>
      </w:pPr>
      <w:r>
        <w:rPr>
          <w:sz w:val="22"/>
          <w:szCs w:val="20"/>
        </w:rPr>
        <w:t xml:space="preserve">The City of New Bedford questioned the utility of the Purchased ADA line – which is programmed to allow the Authority </w:t>
      </w:r>
      <w:r w:rsidR="004A47B5">
        <w:rPr>
          <w:sz w:val="22"/>
          <w:szCs w:val="20"/>
        </w:rPr>
        <w:t>the ability to</w:t>
      </w:r>
      <w:r>
        <w:rPr>
          <w:sz w:val="22"/>
          <w:szCs w:val="20"/>
        </w:rPr>
        <w:t xml:space="preserve"> seek </w:t>
      </w:r>
      <w:r w:rsidR="004A47B5">
        <w:rPr>
          <w:sz w:val="22"/>
          <w:szCs w:val="20"/>
        </w:rPr>
        <w:t xml:space="preserve">services </w:t>
      </w:r>
      <w:r>
        <w:rPr>
          <w:sz w:val="22"/>
          <w:szCs w:val="20"/>
        </w:rPr>
        <w:t xml:space="preserve">outside </w:t>
      </w:r>
      <w:r w:rsidR="004A47B5">
        <w:rPr>
          <w:sz w:val="22"/>
          <w:szCs w:val="20"/>
        </w:rPr>
        <w:t xml:space="preserve">of the Authority—Operator </w:t>
      </w:r>
      <w:r>
        <w:rPr>
          <w:sz w:val="22"/>
          <w:szCs w:val="20"/>
        </w:rPr>
        <w:t xml:space="preserve">partnership in the event that the Operating company is unable to meet the demand of Demand Response (paratransit). </w:t>
      </w:r>
    </w:p>
    <w:p w:rsidR="008D70EA" w:rsidRDefault="008D70EA" w:rsidP="001B69D2">
      <w:pPr>
        <w:ind w:right="60"/>
        <w:jc w:val="both"/>
        <w:rPr>
          <w:sz w:val="22"/>
          <w:szCs w:val="20"/>
        </w:rPr>
      </w:pPr>
    </w:p>
    <w:p w:rsidR="008D18B4" w:rsidRDefault="0073262F" w:rsidP="001B69D2">
      <w:pPr>
        <w:ind w:right="60"/>
        <w:jc w:val="both"/>
        <w:rPr>
          <w:sz w:val="22"/>
          <w:szCs w:val="20"/>
        </w:rPr>
      </w:pPr>
      <w:r>
        <w:rPr>
          <w:sz w:val="22"/>
          <w:szCs w:val="20"/>
        </w:rPr>
        <w:t>Lastly, the Federal Assistance (Federal Grants) for Operating figure was brought to the attention of the Board as this line is exhibiting a sizable increase when compared against the prior fiscal year. At this point, the Authority is allocating more Federal dollars into the Operating budget than the Authority is in fact receiving on an annual basis, according to Mr. Rousseau. This increased reliance on Federal Operating dollars is as a direct result of the State continual</w:t>
      </w:r>
      <w:r w:rsidR="004A47B5">
        <w:rPr>
          <w:sz w:val="22"/>
          <w:szCs w:val="20"/>
        </w:rPr>
        <w:t xml:space="preserve">ly – over the past 5 years – level </w:t>
      </w:r>
      <w:r>
        <w:rPr>
          <w:sz w:val="22"/>
          <w:szCs w:val="20"/>
        </w:rPr>
        <w:t>funding the Massachusetts Regional Transit Authorities (RTA). As mentioned in prior B</w:t>
      </w:r>
      <w:r w:rsidR="004A47B5">
        <w:rPr>
          <w:sz w:val="22"/>
          <w:szCs w:val="20"/>
        </w:rPr>
        <w:t xml:space="preserve">oard meetings, the level of State funding had been previously agreed upon to increase to a total of 88 million, however, that number remains at 80 million. </w:t>
      </w:r>
    </w:p>
    <w:p w:rsidR="004A47B5" w:rsidRDefault="004A47B5" w:rsidP="001B69D2">
      <w:pPr>
        <w:ind w:right="60"/>
        <w:jc w:val="both"/>
        <w:rPr>
          <w:sz w:val="22"/>
          <w:szCs w:val="20"/>
        </w:rPr>
      </w:pPr>
      <w:r>
        <w:rPr>
          <w:sz w:val="22"/>
          <w:szCs w:val="20"/>
        </w:rPr>
        <w:t xml:space="preserve">The Town of Fairhaven questioned how the communities could assist in securing the additional funding from the State, which Mr. Rousseau expressed the greatest assistance is simply in the form of showing support when speaking with their respective legislative delegation. </w:t>
      </w:r>
    </w:p>
    <w:p w:rsidR="002064D7" w:rsidRDefault="002064D7" w:rsidP="001B69D2">
      <w:pPr>
        <w:ind w:right="60"/>
        <w:jc w:val="both"/>
        <w:rPr>
          <w:sz w:val="22"/>
          <w:szCs w:val="20"/>
        </w:rPr>
      </w:pPr>
    </w:p>
    <w:p w:rsidR="002064D7" w:rsidRDefault="000D087A" w:rsidP="001B69D2">
      <w:pPr>
        <w:ind w:right="60"/>
        <w:jc w:val="both"/>
        <w:rPr>
          <w:sz w:val="22"/>
          <w:szCs w:val="20"/>
        </w:rPr>
      </w:pPr>
      <w:r>
        <w:rPr>
          <w:sz w:val="22"/>
          <w:szCs w:val="20"/>
        </w:rPr>
        <w:t xml:space="preserve">In speaking </w:t>
      </w:r>
      <w:r w:rsidR="004A47B5">
        <w:rPr>
          <w:sz w:val="22"/>
          <w:szCs w:val="20"/>
        </w:rPr>
        <w:t xml:space="preserve">of future years and potential service adjustments, Mr. Rousseau hinted toward the number of Intelligent Transportation Systems (ITS) that are to be deployed </w:t>
      </w:r>
      <w:r>
        <w:rPr>
          <w:sz w:val="22"/>
          <w:szCs w:val="20"/>
        </w:rPr>
        <w:t xml:space="preserve">by the Authority </w:t>
      </w:r>
      <w:r w:rsidR="004A47B5">
        <w:rPr>
          <w:sz w:val="22"/>
          <w:szCs w:val="20"/>
        </w:rPr>
        <w:t>within the next year</w:t>
      </w:r>
      <w:r>
        <w:rPr>
          <w:sz w:val="22"/>
          <w:szCs w:val="20"/>
        </w:rPr>
        <w:t>;</w:t>
      </w:r>
      <w:r w:rsidR="004A47B5">
        <w:rPr>
          <w:sz w:val="22"/>
          <w:szCs w:val="20"/>
        </w:rPr>
        <w:t xml:space="preserve"> </w:t>
      </w:r>
      <w:r w:rsidR="008D18B4">
        <w:rPr>
          <w:sz w:val="22"/>
          <w:szCs w:val="20"/>
        </w:rPr>
        <w:t xml:space="preserve">as these systems will provide more </w:t>
      </w:r>
      <w:r w:rsidR="004A47B5">
        <w:rPr>
          <w:sz w:val="22"/>
          <w:szCs w:val="20"/>
        </w:rPr>
        <w:t xml:space="preserve">in-depth </w:t>
      </w:r>
      <w:r w:rsidR="008D18B4">
        <w:rPr>
          <w:sz w:val="22"/>
          <w:szCs w:val="20"/>
        </w:rPr>
        <w:t xml:space="preserve">data and </w:t>
      </w:r>
      <w:r w:rsidR="004A47B5">
        <w:rPr>
          <w:sz w:val="22"/>
          <w:szCs w:val="20"/>
        </w:rPr>
        <w:t xml:space="preserve">analysis </w:t>
      </w:r>
      <w:r w:rsidR="008D18B4">
        <w:rPr>
          <w:sz w:val="22"/>
          <w:szCs w:val="20"/>
        </w:rPr>
        <w:t xml:space="preserve">(on a per route-level), which in turn will allow for much </w:t>
      </w:r>
      <w:r>
        <w:rPr>
          <w:sz w:val="22"/>
          <w:szCs w:val="20"/>
        </w:rPr>
        <w:t>more</w:t>
      </w:r>
      <w:r w:rsidR="004A47B5">
        <w:rPr>
          <w:sz w:val="22"/>
          <w:szCs w:val="20"/>
        </w:rPr>
        <w:t xml:space="preserve"> strategic </w:t>
      </w:r>
      <w:r>
        <w:rPr>
          <w:sz w:val="22"/>
          <w:szCs w:val="20"/>
        </w:rPr>
        <w:t>decision-making</w:t>
      </w:r>
      <w:r w:rsidR="008D18B4">
        <w:rPr>
          <w:sz w:val="22"/>
          <w:szCs w:val="20"/>
        </w:rPr>
        <w:t xml:space="preserve">. </w:t>
      </w:r>
    </w:p>
    <w:p w:rsidR="002064D7" w:rsidRDefault="002064D7" w:rsidP="001B69D2">
      <w:pPr>
        <w:ind w:right="60"/>
        <w:jc w:val="both"/>
        <w:rPr>
          <w:sz w:val="22"/>
          <w:szCs w:val="20"/>
        </w:rPr>
      </w:pPr>
    </w:p>
    <w:p w:rsidR="004A47B5" w:rsidRDefault="000D087A" w:rsidP="001B69D2">
      <w:pPr>
        <w:ind w:right="60"/>
        <w:jc w:val="both"/>
        <w:rPr>
          <w:sz w:val="22"/>
          <w:szCs w:val="20"/>
        </w:rPr>
      </w:pPr>
      <w:r>
        <w:rPr>
          <w:sz w:val="22"/>
          <w:szCs w:val="20"/>
        </w:rPr>
        <w:t xml:space="preserve">The </w:t>
      </w:r>
      <w:r w:rsidR="002064D7">
        <w:rPr>
          <w:sz w:val="22"/>
          <w:szCs w:val="20"/>
        </w:rPr>
        <w:t>City of New Bedford</w:t>
      </w:r>
      <w:r w:rsidR="004A47B5">
        <w:rPr>
          <w:sz w:val="22"/>
          <w:szCs w:val="20"/>
        </w:rPr>
        <w:t xml:space="preserve"> questioned the next steps with regard to the budget process, which the Authority noted could the next action item potentially happen for the April Board meeting, however, this typically happens with the May Board meeting. The City of New Bedford requests that if there are no action items in April, than the budget be forwarded to the Board prior to the May Board meeting for review.  </w:t>
      </w:r>
    </w:p>
    <w:p w:rsidR="00641599" w:rsidRDefault="00641599" w:rsidP="009C1F74">
      <w:pPr>
        <w:ind w:right="60"/>
        <w:jc w:val="both"/>
        <w:rPr>
          <w:sz w:val="22"/>
          <w:szCs w:val="20"/>
        </w:rPr>
      </w:pPr>
    </w:p>
    <w:p w:rsidR="00A24F50" w:rsidRPr="008D18B4" w:rsidRDefault="00A24F50" w:rsidP="009C1F74">
      <w:pPr>
        <w:ind w:right="60"/>
        <w:jc w:val="both"/>
        <w:rPr>
          <w:sz w:val="22"/>
          <w:szCs w:val="20"/>
          <w:u w:val="single"/>
        </w:rPr>
      </w:pPr>
      <w:r w:rsidRPr="008D18B4">
        <w:rPr>
          <w:sz w:val="22"/>
          <w:szCs w:val="20"/>
          <w:u w:val="single"/>
        </w:rPr>
        <w:t xml:space="preserve">9) </w:t>
      </w:r>
      <w:r w:rsidR="008D18B4">
        <w:rPr>
          <w:sz w:val="22"/>
          <w:szCs w:val="20"/>
          <w:u w:val="single"/>
        </w:rPr>
        <w:t xml:space="preserve">Logistics </w:t>
      </w:r>
      <w:r w:rsidR="00043A3E" w:rsidRPr="008D18B4">
        <w:rPr>
          <w:sz w:val="22"/>
          <w:szCs w:val="20"/>
          <w:u w:val="single"/>
        </w:rPr>
        <w:t>for the Next Advisory Board Meeting</w:t>
      </w:r>
    </w:p>
    <w:p w:rsidR="00043A3E" w:rsidRDefault="00043A3E" w:rsidP="00485F15">
      <w:pPr>
        <w:tabs>
          <w:tab w:val="left" w:pos="2205"/>
        </w:tabs>
        <w:jc w:val="both"/>
        <w:rPr>
          <w:sz w:val="22"/>
          <w:szCs w:val="20"/>
          <w:u w:val="single"/>
        </w:rPr>
      </w:pPr>
    </w:p>
    <w:p w:rsidR="00AD36F9" w:rsidRDefault="00925442" w:rsidP="00AE41B4">
      <w:pPr>
        <w:tabs>
          <w:tab w:val="left" w:pos="2205"/>
        </w:tabs>
        <w:jc w:val="both"/>
        <w:rPr>
          <w:sz w:val="22"/>
          <w:szCs w:val="20"/>
        </w:rPr>
      </w:pPr>
      <w:r>
        <w:rPr>
          <w:sz w:val="22"/>
          <w:szCs w:val="20"/>
        </w:rPr>
        <w:t>The n</w:t>
      </w:r>
      <w:r w:rsidRPr="004C0160">
        <w:rPr>
          <w:sz w:val="22"/>
          <w:szCs w:val="20"/>
        </w:rPr>
        <w:t xml:space="preserve">ext </w:t>
      </w:r>
      <w:r>
        <w:rPr>
          <w:sz w:val="22"/>
          <w:szCs w:val="20"/>
        </w:rPr>
        <w:t xml:space="preserve">SRTA </w:t>
      </w:r>
      <w:r w:rsidRPr="004C0160">
        <w:rPr>
          <w:sz w:val="22"/>
          <w:szCs w:val="20"/>
        </w:rPr>
        <w:t xml:space="preserve">Advisory Board meeting is tentatively scheduled for </w:t>
      </w:r>
      <w:r w:rsidR="00CD578F">
        <w:rPr>
          <w:sz w:val="22"/>
          <w:szCs w:val="20"/>
        </w:rPr>
        <w:t>April</w:t>
      </w:r>
      <w:r w:rsidR="00210330">
        <w:rPr>
          <w:sz w:val="22"/>
          <w:szCs w:val="20"/>
        </w:rPr>
        <w:t xml:space="preserve"> </w:t>
      </w:r>
      <w:r w:rsidR="00CD578F">
        <w:rPr>
          <w:sz w:val="22"/>
          <w:szCs w:val="20"/>
        </w:rPr>
        <w:t>19</w:t>
      </w:r>
      <w:r w:rsidR="00751640" w:rsidRPr="00751640">
        <w:rPr>
          <w:sz w:val="22"/>
          <w:szCs w:val="20"/>
          <w:vertAlign w:val="superscript"/>
        </w:rPr>
        <w:t>th</w:t>
      </w:r>
      <w:r>
        <w:rPr>
          <w:sz w:val="22"/>
          <w:szCs w:val="20"/>
          <w:vertAlign w:val="superscript"/>
        </w:rPr>
        <w:t xml:space="preserve"> </w:t>
      </w:r>
      <w:r>
        <w:rPr>
          <w:sz w:val="22"/>
          <w:szCs w:val="20"/>
        </w:rPr>
        <w:t>at 5:00PM</w:t>
      </w:r>
      <w:r w:rsidRPr="004C0160">
        <w:rPr>
          <w:sz w:val="22"/>
          <w:szCs w:val="20"/>
        </w:rPr>
        <w:t xml:space="preserve"> in </w:t>
      </w:r>
      <w:r w:rsidR="00CD578F">
        <w:rPr>
          <w:sz w:val="22"/>
          <w:szCs w:val="20"/>
        </w:rPr>
        <w:t>New Bedford</w:t>
      </w:r>
      <w:r w:rsidRPr="004C0160">
        <w:rPr>
          <w:sz w:val="22"/>
          <w:szCs w:val="20"/>
        </w:rPr>
        <w:t xml:space="preserve">; </w:t>
      </w:r>
      <w:r w:rsidR="00CD578F" w:rsidRPr="004C0160">
        <w:rPr>
          <w:sz w:val="22"/>
          <w:szCs w:val="20"/>
        </w:rPr>
        <w:t xml:space="preserve">with the </w:t>
      </w:r>
      <w:r w:rsidR="00CD578F">
        <w:rPr>
          <w:sz w:val="22"/>
          <w:szCs w:val="20"/>
        </w:rPr>
        <w:t>objective to reserve the Department of Planning, Housing and Commun</w:t>
      </w:r>
      <w:r w:rsidR="002064D7">
        <w:rPr>
          <w:sz w:val="22"/>
          <w:szCs w:val="20"/>
        </w:rPr>
        <w:t xml:space="preserve">ity Development conference room – </w:t>
      </w:r>
      <w:r w:rsidR="00CD578F">
        <w:rPr>
          <w:sz w:val="22"/>
          <w:szCs w:val="20"/>
        </w:rPr>
        <w:t>located diagonally across from City Hall, on the second floor of the Art Museum.</w:t>
      </w:r>
    </w:p>
    <w:p w:rsidR="00210330" w:rsidRDefault="00210330" w:rsidP="00AE41B4">
      <w:pPr>
        <w:tabs>
          <w:tab w:val="left" w:pos="2205"/>
        </w:tabs>
        <w:jc w:val="both"/>
        <w:rPr>
          <w:sz w:val="22"/>
          <w:szCs w:val="20"/>
          <w:u w:val="single"/>
        </w:rPr>
      </w:pPr>
    </w:p>
    <w:p w:rsidR="00AD36F9" w:rsidRDefault="00AD36F9" w:rsidP="00AE41B4">
      <w:pPr>
        <w:tabs>
          <w:tab w:val="left" w:pos="2205"/>
        </w:tabs>
        <w:jc w:val="both"/>
        <w:rPr>
          <w:sz w:val="22"/>
          <w:szCs w:val="20"/>
          <w:u w:val="single"/>
        </w:rPr>
      </w:pPr>
      <w:r>
        <w:rPr>
          <w:sz w:val="22"/>
          <w:szCs w:val="20"/>
          <w:u w:val="single"/>
        </w:rPr>
        <w:t>(13) Adjournment</w:t>
      </w:r>
    </w:p>
    <w:p w:rsidR="00AD36F9" w:rsidRDefault="00AD36F9" w:rsidP="00AE41B4">
      <w:pPr>
        <w:tabs>
          <w:tab w:val="left" w:pos="2205"/>
        </w:tabs>
        <w:jc w:val="both"/>
        <w:rPr>
          <w:sz w:val="22"/>
          <w:szCs w:val="20"/>
          <w:u w:val="single"/>
        </w:rPr>
      </w:pPr>
    </w:p>
    <w:p w:rsidR="002064D7" w:rsidRPr="00712AB8" w:rsidRDefault="00D37C68" w:rsidP="00AE41B4">
      <w:pPr>
        <w:tabs>
          <w:tab w:val="left" w:pos="2205"/>
        </w:tabs>
        <w:jc w:val="both"/>
        <w:rPr>
          <w:b/>
          <w:sz w:val="22"/>
          <w:szCs w:val="20"/>
        </w:rPr>
      </w:pPr>
      <w:r>
        <w:rPr>
          <w:b/>
          <w:sz w:val="22"/>
          <w:szCs w:val="20"/>
        </w:rPr>
        <w:t>The</w:t>
      </w:r>
      <w:r w:rsidR="002561BE">
        <w:rPr>
          <w:b/>
          <w:sz w:val="22"/>
          <w:szCs w:val="20"/>
        </w:rPr>
        <w:t xml:space="preserve"> meeting was adjourned at </w:t>
      </w:r>
      <w:r w:rsidR="002064D7">
        <w:rPr>
          <w:b/>
          <w:sz w:val="22"/>
          <w:szCs w:val="20"/>
        </w:rPr>
        <w:t>5:26</w:t>
      </w:r>
      <w:r w:rsidR="002561BE">
        <w:rPr>
          <w:b/>
          <w:sz w:val="22"/>
          <w:szCs w:val="20"/>
        </w:rPr>
        <w:t>PM EST.</w:t>
      </w:r>
    </w:p>
    <w:sectPr w:rsidR="002064D7" w:rsidRPr="00712AB8" w:rsidSect="00A94D25">
      <w:headerReference w:type="even" r:id="rId8"/>
      <w:headerReference w:type="default" r:id="rId9"/>
      <w:footerReference w:type="default" r:id="rId10"/>
      <w:headerReference w:type="first" r:id="rId11"/>
      <w:type w:val="continuous"/>
      <w:pgSz w:w="12240" w:h="15840"/>
      <w:pgMar w:top="2160" w:right="1440" w:bottom="72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456" w:rsidRDefault="001C3456">
      <w:r>
        <w:separator/>
      </w:r>
    </w:p>
  </w:endnote>
  <w:endnote w:type="continuationSeparator" w:id="0">
    <w:p w:rsidR="001C3456" w:rsidRDefault="001C3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Pr="005D766B" w:rsidRDefault="00F82831" w:rsidP="00C45C47">
    <w:pPr>
      <w:pStyle w:val="Footer"/>
      <w:jc w:val="center"/>
      <w:rPr>
        <w:rFonts w:ascii="Arial" w:hAnsi="Arial"/>
        <w:b/>
        <w:sz w:val="16"/>
        <w:szCs w:val="16"/>
      </w:rPr>
    </w:pPr>
  </w:p>
  <w:p w:rsidR="00F82831" w:rsidRPr="0060398A" w:rsidRDefault="00F82831" w:rsidP="00C45C47">
    <w:pPr>
      <w:pStyle w:val="Footer"/>
      <w:jc w:val="center"/>
      <w:rPr>
        <w:rFonts w:ascii="Arial" w:hAnsi="Arial"/>
        <w:b/>
        <w:sz w:val="10"/>
        <w:szCs w:val="10"/>
      </w:rPr>
    </w:pPr>
    <w:r w:rsidRPr="00C55A36">
      <w:rPr>
        <w:rFonts w:ascii="Arial" w:hAnsi="Arial"/>
        <w:b/>
        <w:sz w:val="20"/>
        <w:szCs w:val="20"/>
      </w:rPr>
      <w:t>Serving the Communities of</w:t>
    </w:r>
  </w:p>
  <w:p w:rsidR="00F82831" w:rsidRPr="0060398A" w:rsidRDefault="00F82831" w:rsidP="00C45C47">
    <w:pPr>
      <w:pStyle w:val="Footer"/>
      <w:jc w:val="center"/>
      <w:rPr>
        <w:rFonts w:ascii="Arial" w:hAnsi="Arial"/>
        <w:sz w:val="10"/>
        <w:szCs w:val="10"/>
      </w:rPr>
    </w:pPr>
  </w:p>
  <w:p w:rsidR="00F82831" w:rsidRDefault="00F82831" w:rsidP="00C45C47">
    <w:pPr>
      <w:pStyle w:val="Footer"/>
      <w:jc w:val="center"/>
      <w:rPr>
        <w:rFonts w:ascii="Arial" w:hAnsi="Arial"/>
        <w:sz w:val="18"/>
        <w:szCs w:val="18"/>
      </w:rPr>
    </w:pPr>
    <w:r w:rsidRPr="00D00E25">
      <w:rPr>
        <w:rFonts w:ascii="Arial" w:hAnsi="Arial"/>
        <w:sz w:val="18"/>
        <w:szCs w:val="18"/>
      </w:rPr>
      <w:t xml:space="preserve">Acushnet, Dartmouth, Fairhaven, Fall River, </w:t>
    </w:r>
    <w:r>
      <w:rPr>
        <w:rFonts w:ascii="Arial" w:hAnsi="Arial"/>
        <w:sz w:val="18"/>
        <w:szCs w:val="18"/>
      </w:rPr>
      <w:t xml:space="preserve">Freetown, </w:t>
    </w:r>
    <w:r w:rsidRPr="00D00E25">
      <w:rPr>
        <w:rFonts w:ascii="Arial" w:hAnsi="Arial"/>
        <w:sz w:val="18"/>
        <w:szCs w:val="18"/>
      </w:rPr>
      <w:t>Mattapoisett, New Bedford,</w:t>
    </w:r>
    <w:r>
      <w:rPr>
        <w:rFonts w:ascii="Arial" w:hAnsi="Arial"/>
        <w:sz w:val="18"/>
        <w:szCs w:val="18"/>
      </w:rPr>
      <w:t xml:space="preserve"> </w:t>
    </w:r>
    <w:r w:rsidRPr="00D00E25">
      <w:rPr>
        <w:rFonts w:ascii="Arial" w:hAnsi="Arial"/>
        <w:sz w:val="18"/>
        <w:szCs w:val="18"/>
      </w:rPr>
      <w:t>Somerset, Swansea, Westport</w:t>
    </w:r>
  </w:p>
  <w:p w:rsidR="00F82831" w:rsidRPr="0060398A" w:rsidRDefault="00F82831" w:rsidP="00C41F37">
    <w:pPr>
      <w:pStyle w:val="Footer"/>
      <w:jc w:val="center"/>
      <w:rPr>
        <w:rFonts w:ascii="Arial" w:hAnsi="Arial"/>
        <w:b/>
        <w:sz w:val="10"/>
        <w:szCs w:val="10"/>
      </w:rPr>
    </w:pPr>
  </w:p>
  <w:p w:rsidR="00F82831" w:rsidRPr="006D78E7" w:rsidRDefault="00F82831" w:rsidP="00C41F37">
    <w:pPr>
      <w:pStyle w:val="Footer"/>
      <w:jc w:val="center"/>
      <w:rPr>
        <w:rFonts w:ascii="Arial" w:hAnsi="Arial"/>
        <w:sz w:val="18"/>
        <w:szCs w:val="18"/>
      </w:rPr>
    </w:pPr>
    <w:r w:rsidRPr="006D78E7">
      <w:rPr>
        <w:rFonts w:ascii="Arial" w:hAnsi="Arial"/>
        <w:sz w:val="18"/>
        <w:szCs w:val="18"/>
      </w:rPr>
      <w:t xml:space="preserve">700 Pleasant St., </w:t>
    </w:r>
    <w:r>
      <w:rPr>
        <w:rFonts w:ascii="Arial" w:hAnsi="Arial"/>
        <w:sz w:val="18"/>
        <w:szCs w:val="18"/>
      </w:rPr>
      <w:t>Suite 320, New Bedford, MA 02740</w:t>
    </w:r>
  </w:p>
  <w:p w:rsidR="00F82831" w:rsidRPr="006D78E7" w:rsidRDefault="00F82831" w:rsidP="00C41F37">
    <w:pPr>
      <w:pStyle w:val="Footer"/>
      <w:jc w:val="center"/>
      <w:rPr>
        <w:rFonts w:ascii="Arial" w:hAnsi="Arial"/>
        <w:sz w:val="18"/>
        <w:szCs w:val="18"/>
      </w:rPr>
    </w:pPr>
    <w:r>
      <w:rPr>
        <w:rFonts w:ascii="Arial" w:hAnsi="Arial"/>
        <w:sz w:val="18"/>
        <w:szCs w:val="18"/>
      </w:rPr>
      <w:t>srtabus.com, (P) 508-999-5211</w:t>
    </w:r>
    <w:r w:rsidRPr="006D78E7">
      <w:rPr>
        <w:rFonts w:ascii="Arial" w:hAnsi="Arial"/>
        <w:sz w:val="18"/>
        <w:szCs w:val="18"/>
      </w:rPr>
      <w:t xml:space="preserve"> (F) 508-993-9196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456" w:rsidRDefault="001C3456">
      <w:r>
        <w:separator/>
      </w:r>
    </w:p>
  </w:footnote>
  <w:footnote w:type="continuationSeparator" w:id="0">
    <w:p w:rsidR="001C3456" w:rsidRDefault="001C3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Default="00A34D64">
    <w:pPr>
      <w:pStyle w:val="Header"/>
      <w:pBdr>
        <w:bottom w:val="single" w:sz="4" w:space="1" w:color="D9D9D9" w:themeColor="background1" w:themeShade="D9"/>
      </w:pBdr>
      <w:jc w:val="right"/>
      <w:rPr>
        <w:b/>
      </w:rPr>
    </w:pPr>
    <w:sdt>
      <w:sdtPr>
        <w:rPr>
          <w:color w:val="7F7F7F" w:themeColor="background1" w:themeShade="7F"/>
          <w:spacing w:val="60"/>
        </w:rPr>
        <w:id w:val="1227380192"/>
        <w:docPartObj>
          <w:docPartGallery w:val="Page Numbers (Top of Page)"/>
          <w:docPartUnique/>
        </w:docPartObj>
      </w:sdtPr>
      <w:sdtEndPr>
        <w:rPr>
          <w:color w:val="auto"/>
          <w:spacing w:val="0"/>
        </w:rPr>
      </w:sdtEndPr>
      <w:sdtContent>
        <w:r w:rsidR="00F82831" w:rsidRPr="00CA7A3C">
          <w:rPr>
            <w:noProof/>
            <w:color w:val="7F7F7F" w:themeColor="background1" w:themeShade="7F"/>
            <w:spacing w:val="60"/>
          </w:rPr>
          <w:drawing>
            <wp:anchor distT="0" distB="0" distL="114300" distR="114300" simplePos="0" relativeHeight="251659264" behindDoc="0" locked="0" layoutInCell="1" allowOverlap="1" wp14:anchorId="1AE3341D" wp14:editId="19530286">
              <wp:simplePos x="0" y="0"/>
              <wp:positionH relativeFrom="column">
                <wp:posOffset>-219075</wp:posOffset>
              </wp:positionH>
              <wp:positionV relativeFrom="paragraph">
                <wp:posOffset>-238125</wp:posOffset>
              </wp:positionV>
              <wp:extent cx="3008630" cy="895350"/>
              <wp:effectExtent l="19050" t="0" r="1270" b="0"/>
              <wp:wrapSquare wrapText="bothSides"/>
              <wp:docPr id="2" name="Picture 1" descr="C:\Users\mrivera\AppData\Local\Microsoft\Windows\Temporary Internet Files\Content.Outlook\EC8MPC0H\New SRTA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vera\AppData\Local\Microsoft\Windows\Temporary Internet Files\Content.Outlook\EC8MPC0H\New SRTA Logo3.jpg"/>
                      <pic:cNvPicPr>
                        <a:picLocks noChangeAspect="1" noChangeArrowheads="1"/>
                      </pic:cNvPicPr>
                    </pic:nvPicPr>
                    <pic:blipFill>
                      <a:blip r:embed="rId1" cstate="print"/>
                      <a:srcRect/>
                      <a:stretch>
                        <a:fillRect/>
                      </a:stretch>
                    </pic:blipFill>
                    <pic:spPr bwMode="auto">
                      <a:xfrm>
                        <a:off x="0" y="0"/>
                        <a:ext cx="3008630" cy="895350"/>
                      </a:xfrm>
                      <a:prstGeom prst="rect">
                        <a:avLst/>
                      </a:prstGeom>
                      <a:noFill/>
                      <a:ln w="9525">
                        <a:noFill/>
                        <a:miter lim="800000"/>
                        <a:headEnd/>
                        <a:tailEnd/>
                      </a:ln>
                    </pic:spPr>
                  </pic:pic>
                </a:graphicData>
              </a:graphic>
            </wp:anchor>
          </w:drawing>
        </w:r>
        <w:r w:rsidR="00F82831">
          <w:rPr>
            <w:color w:val="7F7F7F" w:themeColor="background1" w:themeShade="7F"/>
            <w:spacing w:val="60"/>
          </w:rPr>
          <w:t>Page</w:t>
        </w:r>
        <w:r w:rsidR="00F82831">
          <w:t xml:space="preserve"> | </w:t>
        </w:r>
        <w:r w:rsidR="00822C15">
          <w:fldChar w:fldCharType="begin"/>
        </w:r>
        <w:r w:rsidR="00822C15">
          <w:instrText xml:space="preserve"> PAGE   \* MERGEFORMAT </w:instrText>
        </w:r>
        <w:r w:rsidR="00822C15">
          <w:fldChar w:fldCharType="separate"/>
        </w:r>
        <w:r w:rsidRPr="00A34D64">
          <w:rPr>
            <w:b/>
            <w:noProof/>
          </w:rPr>
          <w:t>4</w:t>
        </w:r>
        <w:r w:rsidR="00822C15">
          <w:rPr>
            <w:b/>
            <w:noProof/>
          </w:rPr>
          <w:fldChar w:fldCharType="end"/>
        </w:r>
      </w:sdtContent>
    </w:sdt>
  </w:p>
  <w:p w:rsidR="00F82831" w:rsidRDefault="00F82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075C"/>
    <w:multiLevelType w:val="hybridMultilevel"/>
    <w:tmpl w:val="FC0CD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5AF8"/>
    <w:multiLevelType w:val="hybridMultilevel"/>
    <w:tmpl w:val="E01AD55E"/>
    <w:lvl w:ilvl="0" w:tplc="7B2CC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C7D5A"/>
    <w:multiLevelType w:val="hybridMultilevel"/>
    <w:tmpl w:val="4DF4E3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0745C08"/>
    <w:multiLevelType w:val="hybridMultilevel"/>
    <w:tmpl w:val="AC804060"/>
    <w:lvl w:ilvl="0" w:tplc="29286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C7D17"/>
    <w:multiLevelType w:val="hybridMultilevel"/>
    <w:tmpl w:val="276CA1F0"/>
    <w:lvl w:ilvl="0" w:tplc="02A0F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D7048"/>
    <w:multiLevelType w:val="hybridMultilevel"/>
    <w:tmpl w:val="B134A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326084"/>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B7277"/>
    <w:multiLevelType w:val="hybridMultilevel"/>
    <w:tmpl w:val="FB4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2711B"/>
    <w:multiLevelType w:val="hybridMultilevel"/>
    <w:tmpl w:val="0AB2BE70"/>
    <w:lvl w:ilvl="0" w:tplc="04090001">
      <w:start w:val="1"/>
      <w:numFmt w:val="bullet"/>
      <w:lvlText w:val=""/>
      <w:lvlJc w:val="left"/>
      <w:pPr>
        <w:ind w:left="1913" w:hanging="360"/>
      </w:pPr>
      <w:rPr>
        <w:rFonts w:ascii="Symbol" w:hAnsi="Symbol" w:hint="default"/>
      </w:rPr>
    </w:lvl>
    <w:lvl w:ilvl="1" w:tplc="04090003" w:tentative="1">
      <w:start w:val="1"/>
      <w:numFmt w:val="bullet"/>
      <w:lvlText w:val="o"/>
      <w:lvlJc w:val="left"/>
      <w:pPr>
        <w:ind w:left="2633" w:hanging="360"/>
      </w:pPr>
      <w:rPr>
        <w:rFonts w:ascii="Courier New" w:hAnsi="Courier New" w:cs="Courier New" w:hint="default"/>
      </w:rPr>
    </w:lvl>
    <w:lvl w:ilvl="2" w:tplc="04090005" w:tentative="1">
      <w:start w:val="1"/>
      <w:numFmt w:val="bullet"/>
      <w:lvlText w:val=""/>
      <w:lvlJc w:val="left"/>
      <w:pPr>
        <w:ind w:left="3353" w:hanging="360"/>
      </w:pPr>
      <w:rPr>
        <w:rFonts w:ascii="Wingdings" w:hAnsi="Wingdings" w:hint="default"/>
      </w:rPr>
    </w:lvl>
    <w:lvl w:ilvl="3" w:tplc="04090001" w:tentative="1">
      <w:start w:val="1"/>
      <w:numFmt w:val="bullet"/>
      <w:lvlText w:val=""/>
      <w:lvlJc w:val="left"/>
      <w:pPr>
        <w:ind w:left="4073" w:hanging="360"/>
      </w:pPr>
      <w:rPr>
        <w:rFonts w:ascii="Symbol" w:hAnsi="Symbol" w:hint="default"/>
      </w:rPr>
    </w:lvl>
    <w:lvl w:ilvl="4" w:tplc="04090003" w:tentative="1">
      <w:start w:val="1"/>
      <w:numFmt w:val="bullet"/>
      <w:lvlText w:val="o"/>
      <w:lvlJc w:val="left"/>
      <w:pPr>
        <w:ind w:left="4793" w:hanging="360"/>
      </w:pPr>
      <w:rPr>
        <w:rFonts w:ascii="Courier New" w:hAnsi="Courier New" w:cs="Courier New" w:hint="default"/>
      </w:rPr>
    </w:lvl>
    <w:lvl w:ilvl="5" w:tplc="04090005" w:tentative="1">
      <w:start w:val="1"/>
      <w:numFmt w:val="bullet"/>
      <w:lvlText w:val=""/>
      <w:lvlJc w:val="left"/>
      <w:pPr>
        <w:ind w:left="5513" w:hanging="360"/>
      </w:pPr>
      <w:rPr>
        <w:rFonts w:ascii="Wingdings" w:hAnsi="Wingdings" w:hint="default"/>
      </w:rPr>
    </w:lvl>
    <w:lvl w:ilvl="6" w:tplc="04090001" w:tentative="1">
      <w:start w:val="1"/>
      <w:numFmt w:val="bullet"/>
      <w:lvlText w:val=""/>
      <w:lvlJc w:val="left"/>
      <w:pPr>
        <w:ind w:left="6233" w:hanging="360"/>
      </w:pPr>
      <w:rPr>
        <w:rFonts w:ascii="Symbol" w:hAnsi="Symbol" w:hint="default"/>
      </w:rPr>
    </w:lvl>
    <w:lvl w:ilvl="7" w:tplc="04090003" w:tentative="1">
      <w:start w:val="1"/>
      <w:numFmt w:val="bullet"/>
      <w:lvlText w:val="o"/>
      <w:lvlJc w:val="left"/>
      <w:pPr>
        <w:ind w:left="6953" w:hanging="360"/>
      </w:pPr>
      <w:rPr>
        <w:rFonts w:ascii="Courier New" w:hAnsi="Courier New" w:cs="Courier New" w:hint="default"/>
      </w:rPr>
    </w:lvl>
    <w:lvl w:ilvl="8" w:tplc="04090005" w:tentative="1">
      <w:start w:val="1"/>
      <w:numFmt w:val="bullet"/>
      <w:lvlText w:val=""/>
      <w:lvlJc w:val="left"/>
      <w:pPr>
        <w:ind w:left="7673" w:hanging="360"/>
      </w:pPr>
      <w:rPr>
        <w:rFonts w:ascii="Wingdings" w:hAnsi="Wingdings" w:hint="default"/>
      </w:rPr>
    </w:lvl>
  </w:abstractNum>
  <w:abstractNum w:abstractNumId="9" w15:restartNumberingAfterBreak="0">
    <w:nsid w:val="2E022E54"/>
    <w:multiLevelType w:val="hybridMultilevel"/>
    <w:tmpl w:val="467A1F1E"/>
    <w:lvl w:ilvl="0" w:tplc="23166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A7B83"/>
    <w:multiLevelType w:val="hybridMultilevel"/>
    <w:tmpl w:val="43AE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D6F51"/>
    <w:multiLevelType w:val="hybridMultilevel"/>
    <w:tmpl w:val="6DC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D14E0"/>
    <w:multiLevelType w:val="hybridMultilevel"/>
    <w:tmpl w:val="04DC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7C4EE5"/>
    <w:multiLevelType w:val="hybridMultilevel"/>
    <w:tmpl w:val="7218A5CC"/>
    <w:lvl w:ilvl="0" w:tplc="E6F4C0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DE798E"/>
    <w:multiLevelType w:val="hybridMultilevel"/>
    <w:tmpl w:val="849AAE6A"/>
    <w:lvl w:ilvl="0" w:tplc="3AD2D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F38B5"/>
    <w:multiLevelType w:val="hybridMultilevel"/>
    <w:tmpl w:val="4E5A28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7642D49"/>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1733A"/>
    <w:multiLevelType w:val="hybridMultilevel"/>
    <w:tmpl w:val="B42A5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3F66E60"/>
    <w:multiLevelType w:val="hybridMultilevel"/>
    <w:tmpl w:val="38824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8"/>
  </w:num>
  <w:num w:numId="5">
    <w:abstractNumId w:val="2"/>
  </w:num>
  <w:num w:numId="6">
    <w:abstractNumId w:val="17"/>
  </w:num>
  <w:num w:numId="7">
    <w:abstractNumId w:val="10"/>
  </w:num>
  <w:num w:numId="8">
    <w:abstractNumId w:val="0"/>
  </w:num>
  <w:num w:numId="9">
    <w:abstractNumId w:val="11"/>
  </w:num>
  <w:num w:numId="10">
    <w:abstractNumId w:val="6"/>
  </w:num>
  <w:num w:numId="11">
    <w:abstractNumId w:val="4"/>
  </w:num>
  <w:num w:numId="12">
    <w:abstractNumId w:val="9"/>
  </w:num>
  <w:num w:numId="13">
    <w:abstractNumId w:val="13"/>
  </w:num>
  <w:num w:numId="14">
    <w:abstractNumId w:val="16"/>
  </w:num>
  <w:num w:numId="15">
    <w:abstractNumId w:val="18"/>
  </w:num>
  <w:num w:numId="16">
    <w:abstractNumId w:val="15"/>
  </w:num>
  <w:num w:numId="17">
    <w:abstractNumId w:val="1"/>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A7"/>
    <w:rsid w:val="000045BF"/>
    <w:rsid w:val="00005B4F"/>
    <w:rsid w:val="00012B10"/>
    <w:rsid w:val="00013882"/>
    <w:rsid w:val="00013D52"/>
    <w:rsid w:val="000172D3"/>
    <w:rsid w:val="0002348B"/>
    <w:rsid w:val="00032245"/>
    <w:rsid w:val="000407BF"/>
    <w:rsid w:val="00042221"/>
    <w:rsid w:val="00043A3E"/>
    <w:rsid w:val="00047140"/>
    <w:rsid w:val="000475B4"/>
    <w:rsid w:val="0005161C"/>
    <w:rsid w:val="00053624"/>
    <w:rsid w:val="000545B9"/>
    <w:rsid w:val="0006164D"/>
    <w:rsid w:val="00061EA7"/>
    <w:rsid w:val="000633F6"/>
    <w:rsid w:val="00066236"/>
    <w:rsid w:val="0006723E"/>
    <w:rsid w:val="00067450"/>
    <w:rsid w:val="00070D09"/>
    <w:rsid w:val="00071B07"/>
    <w:rsid w:val="00073680"/>
    <w:rsid w:val="00073E9E"/>
    <w:rsid w:val="00081504"/>
    <w:rsid w:val="00083667"/>
    <w:rsid w:val="00085F71"/>
    <w:rsid w:val="00087990"/>
    <w:rsid w:val="00091061"/>
    <w:rsid w:val="00092065"/>
    <w:rsid w:val="00092F9A"/>
    <w:rsid w:val="00093E25"/>
    <w:rsid w:val="00093F4C"/>
    <w:rsid w:val="00095B43"/>
    <w:rsid w:val="000A3EA6"/>
    <w:rsid w:val="000A4149"/>
    <w:rsid w:val="000A5762"/>
    <w:rsid w:val="000B4EB3"/>
    <w:rsid w:val="000C6C83"/>
    <w:rsid w:val="000D0517"/>
    <w:rsid w:val="000D087A"/>
    <w:rsid w:val="000D1579"/>
    <w:rsid w:val="000D5E41"/>
    <w:rsid w:val="000D6419"/>
    <w:rsid w:val="000E1333"/>
    <w:rsid w:val="000E1555"/>
    <w:rsid w:val="000E5225"/>
    <w:rsid w:val="000F3945"/>
    <w:rsid w:val="000F4102"/>
    <w:rsid w:val="000F48C4"/>
    <w:rsid w:val="000F66D4"/>
    <w:rsid w:val="001009FD"/>
    <w:rsid w:val="001057FA"/>
    <w:rsid w:val="001132A4"/>
    <w:rsid w:val="00120EF4"/>
    <w:rsid w:val="0012483B"/>
    <w:rsid w:val="00124DF0"/>
    <w:rsid w:val="0013385B"/>
    <w:rsid w:val="001350A3"/>
    <w:rsid w:val="00135AF8"/>
    <w:rsid w:val="00136B0F"/>
    <w:rsid w:val="001378A0"/>
    <w:rsid w:val="001416B0"/>
    <w:rsid w:val="00145B8A"/>
    <w:rsid w:val="0015226D"/>
    <w:rsid w:val="001534EF"/>
    <w:rsid w:val="0016023A"/>
    <w:rsid w:val="001639AC"/>
    <w:rsid w:val="0016713F"/>
    <w:rsid w:val="0017293A"/>
    <w:rsid w:val="00173440"/>
    <w:rsid w:val="00173621"/>
    <w:rsid w:val="00175859"/>
    <w:rsid w:val="0018149B"/>
    <w:rsid w:val="001815E8"/>
    <w:rsid w:val="00181B7B"/>
    <w:rsid w:val="00185B9E"/>
    <w:rsid w:val="00186F2C"/>
    <w:rsid w:val="00192915"/>
    <w:rsid w:val="001931C3"/>
    <w:rsid w:val="001970B4"/>
    <w:rsid w:val="00197531"/>
    <w:rsid w:val="001B01A7"/>
    <w:rsid w:val="001B023F"/>
    <w:rsid w:val="001B0B69"/>
    <w:rsid w:val="001B0DE5"/>
    <w:rsid w:val="001B50D7"/>
    <w:rsid w:val="001B54D8"/>
    <w:rsid w:val="001B6492"/>
    <w:rsid w:val="001B69D2"/>
    <w:rsid w:val="001B7B5A"/>
    <w:rsid w:val="001C3456"/>
    <w:rsid w:val="001C66F8"/>
    <w:rsid w:val="001C7682"/>
    <w:rsid w:val="001C7BED"/>
    <w:rsid w:val="001C7D5B"/>
    <w:rsid w:val="001D1FEB"/>
    <w:rsid w:val="001D2B45"/>
    <w:rsid w:val="001D7336"/>
    <w:rsid w:val="001E0EE2"/>
    <w:rsid w:val="001E4B2C"/>
    <w:rsid w:val="001E5C76"/>
    <w:rsid w:val="001E5F4B"/>
    <w:rsid w:val="001E6BFE"/>
    <w:rsid w:val="001F0426"/>
    <w:rsid w:val="001F1F51"/>
    <w:rsid w:val="001F23A3"/>
    <w:rsid w:val="001F2A1E"/>
    <w:rsid w:val="00200B37"/>
    <w:rsid w:val="00200B75"/>
    <w:rsid w:val="00201527"/>
    <w:rsid w:val="002031F2"/>
    <w:rsid w:val="002064D7"/>
    <w:rsid w:val="00210330"/>
    <w:rsid w:val="00210B27"/>
    <w:rsid w:val="00215F6A"/>
    <w:rsid w:val="00216917"/>
    <w:rsid w:val="00216CE1"/>
    <w:rsid w:val="00222D31"/>
    <w:rsid w:val="00225029"/>
    <w:rsid w:val="002263E7"/>
    <w:rsid w:val="00230E24"/>
    <w:rsid w:val="002322B2"/>
    <w:rsid w:val="00232A5F"/>
    <w:rsid w:val="00233274"/>
    <w:rsid w:val="00234A7A"/>
    <w:rsid w:val="0023685B"/>
    <w:rsid w:val="00240482"/>
    <w:rsid w:val="002561BE"/>
    <w:rsid w:val="0026214E"/>
    <w:rsid w:val="002720F1"/>
    <w:rsid w:val="00272ACA"/>
    <w:rsid w:val="00273C9B"/>
    <w:rsid w:val="00276569"/>
    <w:rsid w:val="0029461D"/>
    <w:rsid w:val="002964E9"/>
    <w:rsid w:val="002A4F20"/>
    <w:rsid w:val="002B103C"/>
    <w:rsid w:val="002B2E84"/>
    <w:rsid w:val="002C12A7"/>
    <w:rsid w:val="002C2E62"/>
    <w:rsid w:val="002C4343"/>
    <w:rsid w:val="002C607F"/>
    <w:rsid w:val="002C7F36"/>
    <w:rsid w:val="002D2441"/>
    <w:rsid w:val="002D432F"/>
    <w:rsid w:val="002D5C56"/>
    <w:rsid w:val="002D6810"/>
    <w:rsid w:val="002D6BB7"/>
    <w:rsid w:val="002D6EFC"/>
    <w:rsid w:val="002E3637"/>
    <w:rsid w:val="002E42FB"/>
    <w:rsid w:val="002E4BE0"/>
    <w:rsid w:val="002F2760"/>
    <w:rsid w:val="0030327B"/>
    <w:rsid w:val="003037D0"/>
    <w:rsid w:val="003041D0"/>
    <w:rsid w:val="0030735B"/>
    <w:rsid w:val="003108AC"/>
    <w:rsid w:val="00312100"/>
    <w:rsid w:val="00316A32"/>
    <w:rsid w:val="003262B0"/>
    <w:rsid w:val="00326A6A"/>
    <w:rsid w:val="00337D18"/>
    <w:rsid w:val="00341568"/>
    <w:rsid w:val="00343D17"/>
    <w:rsid w:val="00347C60"/>
    <w:rsid w:val="00347F6B"/>
    <w:rsid w:val="003509C4"/>
    <w:rsid w:val="00353144"/>
    <w:rsid w:val="00353549"/>
    <w:rsid w:val="00353E75"/>
    <w:rsid w:val="00363792"/>
    <w:rsid w:val="00371711"/>
    <w:rsid w:val="00375AF9"/>
    <w:rsid w:val="00384DF8"/>
    <w:rsid w:val="003922FD"/>
    <w:rsid w:val="003943BC"/>
    <w:rsid w:val="003A180B"/>
    <w:rsid w:val="003A38AD"/>
    <w:rsid w:val="003A7461"/>
    <w:rsid w:val="003A75BE"/>
    <w:rsid w:val="003A7BF3"/>
    <w:rsid w:val="003B3318"/>
    <w:rsid w:val="003B5CD9"/>
    <w:rsid w:val="003B6FEC"/>
    <w:rsid w:val="003C0FA0"/>
    <w:rsid w:val="003C5C85"/>
    <w:rsid w:val="003C6340"/>
    <w:rsid w:val="003D2863"/>
    <w:rsid w:val="003E072E"/>
    <w:rsid w:val="003E2B63"/>
    <w:rsid w:val="003E5680"/>
    <w:rsid w:val="003F0119"/>
    <w:rsid w:val="003F1B54"/>
    <w:rsid w:val="003F2BE8"/>
    <w:rsid w:val="003F3A79"/>
    <w:rsid w:val="003F3DDD"/>
    <w:rsid w:val="003F54E7"/>
    <w:rsid w:val="00400A7D"/>
    <w:rsid w:val="00400F4E"/>
    <w:rsid w:val="004013F6"/>
    <w:rsid w:val="00402FD0"/>
    <w:rsid w:val="00404D55"/>
    <w:rsid w:val="00405323"/>
    <w:rsid w:val="00405537"/>
    <w:rsid w:val="00405AE0"/>
    <w:rsid w:val="00405E1A"/>
    <w:rsid w:val="00405F10"/>
    <w:rsid w:val="00410CC0"/>
    <w:rsid w:val="00410E15"/>
    <w:rsid w:val="004122D5"/>
    <w:rsid w:val="004166C2"/>
    <w:rsid w:val="00423782"/>
    <w:rsid w:val="004238C7"/>
    <w:rsid w:val="00430A62"/>
    <w:rsid w:val="00434A8D"/>
    <w:rsid w:val="00441DBC"/>
    <w:rsid w:val="004430A6"/>
    <w:rsid w:val="004432C7"/>
    <w:rsid w:val="00443B3A"/>
    <w:rsid w:val="00447071"/>
    <w:rsid w:val="004573B5"/>
    <w:rsid w:val="004604DD"/>
    <w:rsid w:val="0046085C"/>
    <w:rsid w:val="0047124B"/>
    <w:rsid w:val="0047283B"/>
    <w:rsid w:val="004733A2"/>
    <w:rsid w:val="004751D7"/>
    <w:rsid w:val="00475380"/>
    <w:rsid w:val="00480DF5"/>
    <w:rsid w:val="00482A2F"/>
    <w:rsid w:val="00483DA7"/>
    <w:rsid w:val="00484D84"/>
    <w:rsid w:val="00485F15"/>
    <w:rsid w:val="0048664A"/>
    <w:rsid w:val="00492A3B"/>
    <w:rsid w:val="004A19A0"/>
    <w:rsid w:val="004A2542"/>
    <w:rsid w:val="004A2BD9"/>
    <w:rsid w:val="004A47B5"/>
    <w:rsid w:val="004A6997"/>
    <w:rsid w:val="004A6E49"/>
    <w:rsid w:val="004B006E"/>
    <w:rsid w:val="004B0359"/>
    <w:rsid w:val="004B0A0B"/>
    <w:rsid w:val="004B529B"/>
    <w:rsid w:val="004B59FD"/>
    <w:rsid w:val="004B68B6"/>
    <w:rsid w:val="004C0160"/>
    <w:rsid w:val="004C3084"/>
    <w:rsid w:val="004C5E00"/>
    <w:rsid w:val="004D55FD"/>
    <w:rsid w:val="004D721F"/>
    <w:rsid w:val="004E062F"/>
    <w:rsid w:val="004E0797"/>
    <w:rsid w:val="004E3CDC"/>
    <w:rsid w:val="004E4737"/>
    <w:rsid w:val="004E73AD"/>
    <w:rsid w:val="004E73B8"/>
    <w:rsid w:val="004F7966"/>
    <w:rsid w:val="00503787"/>
    <w:rsid w:val="00507ACD"/>
    <w:rsid w:val="00510297"/>
    <w:rsid w:val="005111DF"/>
    <w:rsid w:val="00516BA4"/>
    <w:rsid w:val="00521732"/>
    <w:rsid w:val="00522969"/>
    <w:rsid w:val="0052502D"/>
    <w:rsid w:val="005252D3"/>
    <w:rsid w:val="00530792"/>
    <w:rsid w:val="00530C82"/>
    <w:rsid w:val="00532049"/>
    <w:rsid w:val="00532D49"/>
    <w:rsid w:val="00532EA3"/>
    <w:rsid w:val="0053316F"/>
    <w:rsid w:val="005340A1"/>
    <w:rsid w:val="005355E1"/>
    <w:rsid w:val="00536089"/>
    <w:rsid w:val="00536440"/>
    <w:rsid w:val="005438E3"/>
    <w:rsid w:val="00543BA9"/>
    <w:rsid w:val="005514A4"/>
    <w:rsid w:val="005624EF"/>
    <w:rsid w:val="005640E3"/>
    <w:rsid w:val="00571E64"/>
    <w:rsid w:val="00581B0D"/>
    <w:rsid w:val="00583448"/>
    <w:rsid w:val="00583E2B"/>
    <w:rsid w:val="005868C5"/>
    <w:rsid w:val="005916F3"/>
    <w:rsid w:val="00592153"/>
    <w:rsid w:val="00592925"/>
    <w:rsid w:val="005A7CC6"/>
    <w:rsid w:val="005B1219"/>
    <w:rsid w:val="005B132A"/>
    <w:rsid w:val="005B5DC6"/>
    <w:rsid w:val="005C1617"/>
    <w:rsid w:val="005D58ED"/>
    <w:rsid w:val="005D766B"/>
    <w:rsid w:val="005E07E0"/>
    <w:rsid w:val="005E0B2F"/>
    <w:rsid w:val="005E1854"/>
    <w:rsid w:val="005E27DB"/>
    <w:rsid w:val="005E44E0"/>
    <w:rsid w:val="005F3F8D"/>
    <w:rsid w:val="005F490A"/>
    <w:rsid w:val="005F7C0D"/>
    <w:rsid w:val="0060179F"/>
    <w:rsid w:val="0060259E"/>
    <w:rsid w:val="00602B5A"/>
    <w:rsid w:val="00605327"/>
    <w:rsid w:val="00614A0B"/>
    <w:rsid w:val="00615F2B"/>
    <w:rsid w:val="006166A4"/>
    <w:rsid w:val="00616BD6"/>
    <w:rsid w:val="00616D70"/>
    <w:rsid w:val="006228D5"/>
    <w:rsid w:val="00623C43"/>
    <w:rsid w:val="00627BA9"/>
    <w:rsid w:val="00630B82"/>
    <w:rsid w:val="006358AB"/>
    <w:rsid w:val="00637BF6"/>
    <w:rsid w:val="00641599"/>
    <w:rsid w:val="00643665"/>
    <w:rsid w:val="00645095"/>
    <w:rsid w:val="00651657"/>
    <w:rsid w:val="00656941"/>
    <w:rsid w:val="00656AAD"/>
    <w:rsid w:val="00657BCF"/>
    <w:rsid w:val="00671206"/>
    <w:rsid w:val="00671764"/>
    <w:rsid w:val="00675B13"/>
    <w:rsid w:val="0068185A"/>
    <w:rsid w:val="00681953"/>
    <w:rsid w:val="00681EDF"/>
    <w:rsid w:val="006961BB"/>
    <w:rsid w:val="006967E6"/>
    <w:rsid w:val="006A0758"/>
    <w:rsid w:val="006A15C7"/>
    <w:rsid w:val="006A1760"/>
    <w:rsid w:val="006A48CA"/>
    <w:rsid w:val="006A526C"/>
    <w:rsid w:val="006B3C9D"/>
    <w:rsid w:val="006B6734"/>
    <w:rsid w:val="006C0924"/>
    <w:rsid w:val="006C1AE6"/>
    <w:rsid w:val="006C3C1D"/>
    <w:rsid w:val="006C4279"/>
    <w:rsid w:val="006C5FE9"/>
    <w:rsid w:val="006D505B"/>
    <w:rsid w:val="006D5080"/>
    <w:rsid w:val="006D67AB"/>
    <w:rsid w:val="006D78E7"/>
    <w:rsid w:val="006E5F2E"/>
    <w:rsid w:val="006E6911"/>
    <w:rsid w:val="006F120B"/>
    <w:rsid w:val="006F3818"/>
    <w:rsid w:val="006F4F6C"/>
    <w:rsid w:val="006F53C8"/>
    <w:rsid w:val="0070321D"/>
    <w:rsid w:val="00705C3A"/>
    <w:rsid w:val="0071055C"/>
    <w:rsid w:val="00712AB8"/>
    <w:rsid w:val="00715276"/>
    <w:rsid w:val="007153B1"/>
    <w:rsid w:val="00715B0D"/>
    <w:rsid w:val="00721A09"/>
    <w:rsid w:val="0072734E"/>
    <w:rsid w:val="00730CA0"/>
    <w:rsid w:val="007325E4"/>
    <w:rsid w:val="0073262F"/>
    <w:rsid w:val="0073288D"/>
    <w:rsid w:val="00736853"/>
    <w:rsid w:val="007414DA"/>
    <w:rsid w:val="007416C5"/>
    <w:rsid w:val="00744F8B"/>
    <w:rsid w:val="00745573"/>
    <w:rsid w:val="00747B63"/>
    <w:rsid w:val="00751640"/>
    <w:rsid w:val="00751E0B"/>
    <w:rsid w:val="00751ED4"/>
    <w:rsid w:val="007531C9"/>
    <w:rsid w:val="00753240"/>
    <w:rsid w:val="0075436C"/>
    <w:rsid w:val="00760923"/>
    <w:rsid w:val="00761F5A"/>
    <w:rsid w:val="00762315"/>
    <w:rsid w:val="00763495"/>
    <w:rsid w:val="007732EB"/>
    <w:rsid w:val="00775629"/>
    <w:rsid w:val="00780F6E"/>
    <w:rsid w:val="007818F5"/>
    <w:rsid w:val="00794561"/>
    <w:rsid w:val="007A59AB"/>
    <w:rsid w:val="007A75D3"/>
    <w:rsid w:val="007B1DBB"/>
    <w:rsid w:val="007C1B3C"/>
    <w:rsid w:val="007D0993"/>
    <w:rsid w:val="007D300A"/>
    <w:rsid w:val="007E0804"/>
    <w:rsid w:val="007E561D"/>
    <w:rsid w:val="007F01E6"/>
    <w:rsid w:val="007F38AA"/>
    <w:rsid w:val="007F5376"/>
    <w:rsid w:val="0080085C"/>
    <w:rsid w:val="00801ECA"/>
    <w:rsid w:val="008050DF"/>
    <w:rsid w:val="00806F18"/>
    <w:rsid w:val="00814D18"/>
    <w:rsid w:val="00820AE5"/>
    <w:rsid w:val="00820E20"/>
    <w:rsid w:val="00822C15"/>
    <w:rsid w:val="00824148"/>
    <w:rsid w:val="00826AE4"/>
    <w:rsid w:val="00827102"/>
    <w:rsid w:val="0083020E"/>
    <w:rsid w:val="00832286"/>
    <w:rsid w:val="00832A81"/>
    <w:rsid w:val="008343A7"/>
    <w:rsid w:val="008350D1"/>
    <w:rsid w:val="008374F2"/>
    <w:rsid w:val="00837EB7"/>
    <w:rsid w:val="00844B9A"/>
    <w:rsid w:val="00846B2B"/>
    <w:rsid w:val="0086222A"/>
    <w:rsid w:val="0086247B"/>
    <w:rsid w:val="008737DC"/>
    <w:rsid w:val="00874F34"/>
    <w:rsid w:val="008863CD"/>
    <w:rsid w:val="00892999"/>
    <w:rsid w:val="00894ADE"/>
    <w:rsid w:val="008A5B7A"/>
    <w:rsid w:val="008A6126"/>
    <w:rsid w:val="008A67DE"/>
    <w:rsid w:val="008A6DB6"/>
    <w:rsid w:val="008B0A77"/>
    <w:rsid w:val="008B37E2"/>
    <w:rsid w:val="008B5677"/>
    <w:rsid w:val="008C07B7"/>
    <w:rsid w:val="008C09EF"/>
    <w:rsid w:val="008C113D"/>
    <w:rsid w:val="008C2A4A"/>
    <w:rsid w:val="008C3A6C"/>
    <w:rsid w:val="008C596D"/>
    <w:rsid w:val="008C6D59"/>
    <w:rsid w:val="008D18B4"/>
    <w:rsid w:val="008D597F"/>
    <w:rsid w:val="008D63A2"/>
    <w:rsid w:val="008D70EA"/>
    <w:rsid w:val="008E0043"/>
    <w:rsid w:val="008E4873"/>
    <w:rsid w:val="008E5EAB"/>
    <w:rsid w:val="008E7E1F"/>
    <w:rsid w:val="008F56F5"/>
    <w:rsid w:val="008F6829"/>
    <w:rsid w:val="009019CC"/>
    <w:rsid w:val="009023B4"/>
    <w:rsid w:val="0090252B"/>
    <w:rsid w:val="00912CB7"/>
    <w:rsid w:val="00917833"/>
    <w:rsid w:val="00917A3B"/>
    <w:rsid w:val="00920E4A"/>
    <w:rsid w:val="00921165"/>
    <w:rsid w:val="00924066"/>
    <w:rsid w:val="009245CA"/>
    <w:rsid w:val="00925442"/>
    <w:rsid w:val="009309EB"/>
    <w:rsid w:val="00931957"/>
    <w:rsid w:val="0093354F"/>
    <w:rsid w:val="0093421E"/>
    <w:rsid w:val="009375A4"/>
    <w:rsid w:val="0094044D"/>
    <w:rsid w:val="0094128E"/>
    <w:rsid w:val="009431BF"/>
    <w:rsid w:val="00945869"/>
    <w:rsid w:val="009523B4"/>
    <w:rsid w:val="009567DE"/>
    <w:rsid w:val="00960800"/>
    <w:rsid w:val="009612DE"/>
    <w:rsid w:val="00961D47"/>
    <w:rsid w:val="00962FDD"/>
    <w:rsid w:val="009636F2"/>
    <w:rsid w:val="009638BD"/>
    <w:rsid w:val="00965086"/>
    <w:rsid w:val="00975D7E"/>
    <w:rsid w:val="00981AE8"/>
    <w:rsid w:val="00983314"/>
    <w:rsid w:val="00983CA2"/>
    <w:rsid w:val="00985292"/>
    <w:rsid w:val="00985613"/>
    <w:rsid w:val="00996D4A"/>
    <w:rsid w:val="009A316E"/>
    <w:rsid w:val="009A3FFC"/>
    <w:rsid w:val="009A4033"/>
    <w:rsid w:val="009B5303"/>
    <w:rsid w:val="009B77C5"/>
    <w:rsid w:val="009C0C5E"/>
    <w:rsid w:val="009C1F74"/>
    <w:rsid w:val="009C5BCF"/>
    <w:rsid w:val="009C72CC"/>
    <w:rsid w:val="009D185F"/>
    <w:rsid w:val="009D485C"/>
    <w:rsid w:val="009D707D"/>
    <w:rsid w:val="009D7F35"/>
    <w:rsid w:val="009E1399"/>
    <w:rsid w:val="009E2C50"/>
    <w:rsid w:val="009F1B79"/>
    <w:rsid w:val="009F36F0"/>
    <w:rsid w:val="00A040C7"/>
    <w:rsid w:val="00A05400"/>
    <w:rsid w:val="00A05C0C"/>
    <w:rsid w:val="00A10DC2"/>
    <w:rsid w:val="00A20FC7"/>
    <w:rsid w:val="00A22F9D"/>
    <w:rsid w:val="00A24F50"/>
    <w:rsid w:val="00A2554A"/>
    <w:rsid w:val="00A31A48"/>
    <w:rsid w:val="00A320B8"/>
    <w:rsid w:val="00A34A64"/>
    <w:rsid w:val="00A34D64"/>
    <w:rsid w:val="00A373A3"/>
    <w:rsid w:val="00A50341"/>
    <w:rsid w:val="00A5412D"/>
    <w:rsid w:val="00A54A28"/>
    <w:rsid w:val="00A55E64"/>
    <w:rsid w:val="00A57B00"/>
    <w:rsid w:val="00A609C9"/>
    <w:rsid w:val="00A617FE"/>
    <w:rsid w:val="00A63D83"/>
    <w:rsid w:val="00A65163"/>
    <w:rsid w:val="00A72CA5"/>
    <w:rsid w:val="00A75ECE"/>
    <w:rsid w:val="00A768BC"/>
    <w:rsid w:val="00A8079A"/>
    <w:rsid w:val="00A814D0"/>
    <w:rsid w:val="00A81BFD"/>
    <w:rsid w:val="00A86125"/>
    <w:rsid w:val="00A86F2F"/>
    <w:rsid w:val="00A92F09"/>
    <w:rsid w:val="00A94D25"/>
    <w:rsid w:val="00AA0194"/>
    <w:rsid w:val="00AA250C"/>
    <w:rsid w:val="00AA367F"/>
    <w:rsid w:val="00AA36FB"/>
    <w:rsid w:val="00AB6098"/>
    <w:rsid w:val="00AC4C1F"/>
    <w:rsid w:val="00AC66A5"/>
    <w:rsid w:val="00AD36F9"/>
    <w:rsid w:val="00AD439B"/>
    <w:rsid w:val="00AD5A88"/>
    <w:rsid w:val="00AE305F"/>
    <w:rsid w:val="00AE41B4"/>
    <w:rsid w:val="00AE45B4"/>
    <w:rsid w:val="00AF27DA"/>
    <w:rsid w:val="00AF47D6"/>
    <w:rsid w:val="00AF5C77"/>
    <w:rsid w:val="00AF7FD8"/>
    <w:rsid w:val="00B14549"/>
    <w:rsid w:val="00B15870"/>
    <w:rsid w:val="00B202AB"/>
    <w:rsid w:val="00B31E67"/>
    <w:rsid w:val="00B45895"/>
    <w:rsid w:val="00B56009"/>
    <w:rsid w:val="00B56585"/>
    <w:rsid w:val="00B60B70"/>
    <w:rsid w:val="00B62A20"/>
    <w:rsid w:val="00B63CC7"/>
    <w:rsid w:val="00B6567F"/>
    <w:rsid w:val="00B67045"/>
    <w:rsid w:val="00B67983"/>
    <w:rsid w:val="00B71538"/>
    <w:rsid w:val="00B73D6F"/>
    <w:rsid w:val="00B74484"/>
    <w:rsid w:val="00B972F4"/>
    <w:rsid w:val="00B97EF0"/>
    <w:rsid w:val="00BA0CB4"/>
    <w:rsid w:val="00BA48B0"/>
    <w:rsid w:val="00BA5393"/>
    <w:rsid w:val="00BA6CFB"/>
    <w:rsid w:val="00BB20E5"/>
    <w:rsid w:val="00BB2BD4"/>
    <w:rsid w:val="00BB5AC8"/>
    <w:rsid w:val="00BC3ECF"/>
    <w:rsid w:val="00BC428D"/>
    <w:rsid w:val="00BC4A65"/>
    <w:rsid w:val="00BC650C"/>
    <w:rsid w:val="00BC6D0F"/>
    <w:rsid w:val="00BC70AC"/>
    <w:rsid w:val="00BD3E3A"/>
    <w:rsid w:val="00BD489C"/>
    <w:rsid w:val="00BD7C23"/>
    <w:rsid w:val="00BE3142"/>
    <w:rsid w:val="00BE4F11"/>
    <w:rsid w:val="00BF0591"/>
    <w:rsid w:val="00BF0B9A"/>
    <w:rsid w:val="00BF6EBD"/>
    <w:rsid w:val="00C00578"/>
    <w:rsid w:val="00C01F66"/>
    <w:rsid w:val="00C039CA"/>
    <w:rsid w:val="00C03A72"/>
    <w:rsid w:val="00C04142"/>
    <w:rsid w:val="00C050B6"/>
    <w:rsid w:val="00C056C0"/>
    <w:rsid w:val="00C05C8D"/>
    <w:rsid w:val="00C05E7E"/>
    <w:rsid w:val="00C07ACD"/>
    <w:rsid w:val="00C1546F"/>
    <w:rsid w:val="00C16E60"/>
    <w:rsid w:val="00C17731"/>
    <w:rsid w:val="00C213E5"/>
    <w:rsid w:val="00C22AEE"/>
    <w:rsid w:val="00C25644"/>
    <w:rsid w:val="00C32CCA"/>
    <w:rsid w:val="00C3308F"/>
    <w:rsid w:val="00C33851"/>
    <w:rsid w:val="00C36E0C"/>
    <w:rsid w:val="00C4100A"/>
    <w:rsid w:val="00C41F37"/>
    <w:rsid w:val="00C45C47"/>
    <w:rsid w:val="00C50652"/>
    <w:rsid w:val="00C5747E"/>
    <w:rsid w:val="00C66503"/>
    <w:rsid w:val="00C66D19"/>
    <w:rsid w:val="00C71D75"/>
    <w:rsid w:val="00C76676"/>
    <w:rsid w:val="00C84439"/>
    <w:rsid w:val="00C8665E"/>
    <w:rsid w:val="00C92F62"/>
    <w:rsid w:val="00C95D37"/>
    <w:rsid w:val="00C964A3"/>
    <w:rsid w:val="00C9664C"/>
    <w:rsid w:val="00CA335A"/>
    <w:rsid w:val="00CA47E2"/>
    <w:rsid w:val="00CA7A3C"/>
    <w:rsid w:val="00CA7C8E"/>
    <w:rsid w:val="00CB26A1"/>
    <w:rsid w:val="00CB27A3"/>
    <w:rsid w:val="00CB708E"/>
    <w:rsid w:val="00CC20FC"/>
    <w:rsid w:val="00CC6F94"/>
    <w:rsid w:val="00CD01E4"/>
    <w:rsid w:val="00CD4799"/>
    <w:rsid w:val="00CD563A"/>
    <w:rsid w:val="00CD578F"/>
    <w:rsid w:val="00CD689A"/>
    <w:rsid w:val="00CE03A8"/>
    <w:rsid w:val="00CE062E"/>
    <w:rsid w:val="00CE0CDB"/>
    <w:rsid w:val="00CE6A1A"/>
    <w:rsid w:val="00CF44DF"/>
    <w:rsid w:val="00CF4CE0"/>
    <w:rsid w:val="00CF7E6C"/>
    <w:rsid w:val="00D01466"/>
    <w:rsid w:val="00D03918"/>
    <w:rsid w:val="00D128AF"/>
    <w:rsid w:val="00D147AF"/>
    <w:rsid w:val="00D1569D"/>
    <w:rsid w:val="00D1676B"/>
    <w:rsid w:val="00D21D45"/>
    <w:rsid w:val="00D2266D"/>
    <w:rsid w:val="00D23C21"/>
    <w:rsid w:val="00D242E9"/>
    <w:rsid w:val="00D254D7"/>
    <w:rsid w:val="00D27EBB"/>
    <w:rsid w:val="00D30DE3"/>
    <w:rsid w:val="00D36124"/>
    <w:rsid w:val="00D37C68"/>
    <w:rsid w:val="00D44A54"/>
    <w:rsid w:val="00D46772"/>
    <w:rsid w:val="00D519B0"/>
    <w:rsid w:val="00D53796"/>
    <w:rsid w:val="00D55461"/>
    <w:rsid w:val="00D56043"/>
    <w:rsid w:val="00D5769C"/>
    <w:rsid w:val="00D609A2"/>
    <w:rsid w:val="00D654AA"/>
    <w:rsid w:val="00D65C7B"/>
    <w:rsid w:val="00D67BD5"/>
    <w:rsid w:val="00D70DD7"/>
    <w:rsid w:val="00D72AC6"/>
    <w:rsid w:val="00D77039"/>
    <w:rsid w:val="00D77B22"/>
    <w:rsid w:val="00D8507F"/>
    <w:rsid w:val="00D8622F"/>
    <w:rsid w:val="00D9799A"/>
    <w:rsid w:val="00DA1A58"/>
    <w:rsid w:val="00DA3095"/>
    <w:rsid w:val="00DA6C59"/>
    <w:rsid w:val="00DB35D6"/>
    <w:rsid w:val="00DB5C02"/>
    <w:rsid w:val="00DB686A"/>
    <w:rsid w:val="00DD25F6"/>
    <w:rsid w:val="00DD76CB"/>
    <w:rsid w:val="00DE1B65"/>
    <w:rsid w:val="00DE4B18"/>
    <w:rsid w:val="00DE6669"/>
    <w:rsid w:val="00DF19CD"/>
    <w:rsid w:val="00DF34EF"/>
    <w:rsid w:val="00DF3C63"/>
    <w:rsid w:val="00DF408D"/>
    <w:rsid w:val="00E009EF"/>
    <w:rsid w:val="00E041BE"/>
    <w:rsid w:val="00E1270A"/>
    <w:rsid w:val="00E12953"/>
    <w:rsid w:val="00E1467B"/>
    <w:rsid w:val="00E14FF4"/>
    <w:rsid w:val="00E23580"/>
    <w:rsid w:val="00E27942"/>
    <w:rsid w:val="00E304C8"/>
    <w:rsid w:val="00E3109A"/>
    <w:rsid w:val="00E32CCD"/>
    <w:rsid w:val="00E361B7"/>
    <w:rsid w:val="00E36259"/>
    <w:rsid w:val="00E43674"/>
    <w:rsid w:val="00E45A2B"/>
    <w:rsid w:val="00E478F8"/>
    <w:rsid w:val="00E501B9"/>
    <w:rsid w:val="00E5441C"/>
    <w:rsid w:val="00E64562"/>
    <w:rsid w:val="00E75463"/>
    <w:rsid w:val="00E757B2"/>
    <w:rsid w:val="00E7648B"/>
    <w:rsid w:val="00E82248"/>
    <w:rsid w:val="00E825F7"/>
    <w:rsid w:val="00E83959"/>
    <w:rsid w:val="00E85C2F"/>
    <w:rsid w:val="00E85ECC"/>
    <w:rsid w:val="00E86520"/>
    <w:rsid w:val="00E8652A"/>
    <w:rsid w:val="00E914C4"/>
    <w:rsid w:val="00E9334D"/>
    <w:rsid w:val="00E93F39"/>
    <w:rsid w:val="00E94556"/>
    <w:rsid w:val="00E95B69"/>
    <w:rsid w:val="00E96B30"/>
    <w:rsid w:val="00EA2823"/>
    <w:rsid w:val="00EA4A3F"/>
    <w:rsid w:val="00EA5A1B"/>
    <w:rsid w:val="00EA6871"/>
    <w:rsid w:val="00EA69E9"/>
    <w:rsid w:val="00EA6D41"/>
    <w:rsid w:val="00EA752D"/>
    <w:rsid w:val="00EA7C56"/>
    <w:rsid w:val="00EB07CB"/>
    <w:rsid w:val="00EB53A1"/>
    <w:rsid w:val="00EB7510"/>
    <w:rsid w:val="00EC08B3"/>
    <w:rsid w:val="00EC41EA"/>
    <w:rsid w:val="00ED0EA8"/>
    <w:rsid w:val="00ED3854"/>
    <w:rsid w:val="00ED3EE8"/>
    <w:rsid w:val="00EE4987"/>
    <w:rsid w:val="00EF0D3E"/>
    <w:rsid w:val="00EF22DA"/>
    <w:rsid w:val="00EF2789"/>
    <w:rsid w:val="00EF2D5B"/>
    <w:rsid w:val="00EF328A"/>
    <w:rsid w:val="00EF6657"/>
    <w:rsid w:val="00F11CA0"/>
    <w:rsid w:val="00F13E9E"/>
    <w:rsid w:val="00F14E79"/>
    <w:rsid w:val="00F203AB"/>
    <w:rsid w:val="00F20847"/>
    <w:rsid w:val="00F21001"/>
    <w:rsid w:val="00F300D4"/>
    <w:rsid w:val="00F31695"/>
    <w:rsid w:val="00F31B1E"/>
    <w:rsid w:val="00F3591D"/>
    <w:rsid w:val="00F3610C"/>
    <w:rsid w:val="00F36AA5"/>
    <w:rsid w:val="00F4031F"/>
    <w:rsid w:val="00F40EAC"/>
    <w:rsid w:val="00F47578"/>
    <w:rsid w:val="00F5100D"/>
    <w:rsid w:val="00F51704"/>
    <w:rsid w:val="00F54DF9"/>
    <w:rsid w:val="00F62613"/>
    <w:rsid w:val="00F62F26"/>
    <w:rsid w:val="00F716EB"/>
    <w:rsid w:val="00F82831"/>
    <w:rsid w:val="00F83AA4"/>
    <w:rsid w:val="00F92482"/>
    <w:rsid w:val="00F95830"/>
    <w:rsid w:val="00F95871"/>
    <w:rsid w:val="00F96400"/>
    <w:rsid w:val="00FA2377"/>
    <w:rsid w:val="00FA48A9"/>
    <w:rsid w:val="00FA7F33"/>
    <w:rsid w:val="00FB14FE"/>
    <w:rsid w:val="00FB2D55"/>
    <w:rsid w:val="00FC02A9"/>
    <w:rsid w:val="00FC73ED"/>
    <w:rsid w:val="00FC7A67"/>
    <w:rsid w:val="00FD302F"/>
    <w:rsid w:val="00FD6BBF"/>
    <w:rsid w:val="00FF1CD0"/>
    <w:rsid w:val="00FF3EF5"/>
    <w:rsid w:val="00FF4333"/>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7C27E4-FDBF-4AC6-BE3F-DFA81935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C4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5C47"/>
    <w:pPr>
      <w:tabs>
        <w:tab w:val="center" w:pos="4320"/>
        <w:tab w:val="right" w:pos="8640"/>
      </w:tabs>
    </w:pPr>
  </w:style>
  <w:style w:type="character" w:customStyle="1" w:styleId="FooterChar">
    <w:name w:val="Footer Char"/>
    <w:basedOn w:val="DefaultParagraphFont"/>
    <w:link w:val="Footer"/>
    <w:rsid w:val="00C45C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109A"/>
    <w:rPr>
      <w:rFonts w:ascii="Tahoma" w:hAnsi="Tahoma" w:cs="Tahoma"/>
      <w:sz w:val="16"/>
      <w:szCs w:val="16"/>
    </w:rPr>
  </w:style>
  <w:style w:type="character" w:customStyle="1" w:styleId="BalloonTextChar">
    <w:name w:val="Balloon Text Char"/>
    <w:basedOn w:val="DefaultParagraphFont"/>
    <w:link w:val="BalloonText"/>
    <w:uiPriority w:val="99"/>
    <w:semiHidden/>
    <w:rsid w:val="00E3109A"/>
    <w:rPr>
      <w:rFonts w:ascii="Tahoma" w:eastAsia="Times New Roman" w:hAnsi="Tahoma" w:cs="Tahoma"/>
      <w:sz w:val="16"/>
      <w:szCs w:val="16"/>
    </w:rPr>
  </w:style>
  <w:style w:type="paragraph" w:styleId="Header">
    <w:name w:val="header"/>
    <w:basedOn w:val="Normal"/>
    <w:link w:val="HeaderChar"/>
    <w:uiPriority w:val="99"/>
    <w:unhideWhenUsed/>
    <w:rsid w:val="00C32CCA"/>
    <w:pPr>
      <w:tabs>
        <w:tab w:val="center" w:pos="4680"/>
        <w:tab w:val="right" w:pos="9360"/>
      </w:tabs>
    </w:pPr>
  </w:style>
  <w:style w:type="character" w:customStyle="1" w:styleId="HeaderChar">
    <w:name w:val="Header Char"/>
    <w:basedOn w:val="DefaultParagraphFont"/>
    <w:link w:val="Header"/>
    <w:uiPriority w:val="99"/>
    <w:rsid w:val="00C32CCA"/>
    <w:rPr>
      <w:rFonts w:ascii="Times New Roman" w:eastAsia="Times New Roman" w:hAnsi="Times New Roman"/>
      <w:sz w:val="24"/>
      <w:szCs w:val="24"/>
    </w:rPr>
  </w:style>
  <w:style w:type="paragraph" w:styleId="ListParagraph">
    <w:name w:val="List Paragraph"/>
    <w:basedOn w:val="Normal"/>
    <w:uiPriority w:val="34"/>
    <w:qFormat/>
    <w:rsid w:val="003F3A79"/>
    <w:pPr>
      <w:ind w:left="720"/>
      <w:contextualSpacing/>
    </w:pPr>
  </w:style>
  <w:style w:type="character" w:styleId="Hyperlink">
    <w:name w:val="Hyperlink"/>
    <w:basedOn w:val="DefaultParagraphFont"/>
    <w:uiPriority w:val="99"/>
    <w:unhideWhenUsed/>
    <w:rsid w:val="00023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13947">
      <w:bodyDiv w:val="1"/>
      <w:marLeft w:val="0"/>
      <w:marRight w:val="0"/>
      <w:marTop w:val="0"/>
      <w:marBottom w:val="0"/>
      <w:divBdr>
        <w:top w:val="none" w:sz="0" w:space="0" w:color="auto"/>
        <w:left w:val="none" w:sz="0" w:space="0" w:color="auto"/>
        <w:bottom w:val="none" w:sz="0" w:space="0" w:color="auto"/>
        <w:right w:val="none" w:sz="0" w:space="0" w:color="auto"/>
      </w:divBdr>
    </w:div>
    <w:div w:id="370226256">
      <w:bodyDiv w:val="1"/>
      <w:marLeft w:val="0"/>
      <w:marRight w:val="0"/>
      <w:marTop w:val="0"/>
      <w:marBottom w:val="0"/>
      <w:divBdr>
        <w:top w:val="none" w:sz="0" w:space="0" w:color="auto"/>
        <w:left w:val="none" w:sz="0" w:space="0" w:color="auto"/>
        <w:bottom w:val="none" w:sz="0" w:space="0" w:color="auto"/>
        <w:right w:val="none" w:sz="0" w:space="0" w:color="auto"/>
      </w:divBdr>
    </w:div>
    <w:div w:id="506864949">
      <w:bodyDiv w:val="1"/>
      <w:marLeft w:val="0"/>
      <w:marRight w:val="0"/>
      <w:marTop w:val="0"/>
      <w:marBottom w:val="0"/>
      <w:divBdr>
        <w:top w:val="none" w:sz="0" w:space="0" w:color="auto"/>
        <w:left w:val="none" w:sz="0" w:space="0" w:color="auto"/>
        <w:bottom w:val="none" w:sz="0" w:space="0" w:color="auto"/>
        <w:right w:val="none" w:sz="0" w:space="0" w:color="auto"/>
      </w:divBdr>
    </w:div>
    <w:div w:id="566110462">
      <w:bodyDiv w:val="1"/>
      <w:marLeft w:val="0"/>
      <w:marRight w:val="0"/>
      <w:marTop w:val="0"/>
      <w:marBottom w:val="0"/>
      <w:divBdr>
        <w:top w:val="none" w:sz="0" w:space="0" w:color="auto"/>
        <w:left w:val="none" w:sz="0" w:space="0" w:color="auto"/>
        <w:bottom w:val="none" w:sz="0" w:space="0" w:color="auto"/>
        <w:right w:val="none" w:sz="0" w:space="0" w:color="auto"/>
      </w:divBdr>
    </w:div>
    <w:div w:id="674042541">
      <w:bodyDiv w:val="1"/>
      <w:marLeft w:val="0"/>
      <w:marRight w:val="0"/>
      <w:marTop w:val="0"/>
      <w:marBottom w:val="0"/>
      <w:divBdr>
        <w:top w:val="none" w:sz="0" w:space="0" w:color="auto"/>
        <w:left w:val="none" w:sz="0" w:space="0" w:color="auto"/>
        <w:bottom w:val="none" w:sz="0" w:space="0" w:color="auto"/>
        <w:right w:val="none" w:sz="0" w:space="0" w:color="auto"/>
      </w:divBdr>
    </w:div>
    <w:div w:id="697849644">
      <w:bodyDiv w:val="1"/>
      <w:marLeft w:val="0"/>
      <w:marRight w:val="0"/>
      <w:marTop w:val="0"/>
      <w:marBottom w:val="0"/>
      <w:divBdr>
        <w:top w:val="none" w:sz="0" w:space="0" w:color="auto"/>
        <w:left w:val="none" w:sz="0" w:space="0" w:color="auto"/>
        <w:bottom w:val="none" w:sz="0" w:space="0" w:color="auto"/>
        <w:right w:val="none" w:sz="0" w:space="0" w:color="auto"/>
      </w:divBdr>
    </w:div>
    <w:div w:id="1084960788">
      <w:bodyDiv w:val="1"/>
      <w:marLeft w:val="0"/>
      <w:marRight w:val="0"/>
      <w:marTop w:val="0"/>
      <w:marBottom w:val="0"/>
      <w:divBdr>
        <w:top w:val="none" w:sz="0" w:space="0" w:color="auto"/>
        <w:left w:val="none" w:sz="0" w:space="0" w:color="auto"/>
        <w:bottom w:val="none" w:sz="0" w:space="0" w:color="auto"/>
        <w:right w:val="none" w:sz="0" w:space="0" w:color="auto"/>
      </w:divBdr>
    </w:div>
    <w:div w:id="13973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5BD75-784E-4773-A87F-510E3587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John LeBert</cp:lastModifiedBy>
  <cp:revision>2</cp:revision>
  <cp:lastPrinted>2016-02-11T14:49:00Z</cp:lastPrinted>
  <dcterms:created xsi:type="dcterms:W3CDTF">2018-05-21T14:37:00Z</dcterms:created>
  <dcterms:modified xsi:type="dcterms:W3CDTF">2018-05-21T14:37:00Z</dcterms:modified>
</cp:coreProperties>
</file>