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bookmarkStart w:id="0" w:name="_GoBack"/>
      <w:bookmarkEnd w:id="0"/>
      <w:r>
        <w:rPr>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8B25B1">
        <w:rPr>
          <w:sz w:val="22"/>
          <w:szCs w:val="20"/>
        </w:rPr>
        <w:t>April 19</w:t>
      </w:r>
      <w:r w:rsidR="00E86520">
        <w:rPr>
          <w:sz w:val="22"/>
          <w:szCs w:val="20"/>
          <w:vertAlign w:val="superscript"/>
        </w:rPr>
        <w:t>th</w:t>
      </w:r>
      <w:r w:rsidR="002E3637">
        <w:rPr>
          <w:sz w:val="22"/>
          <w:szCs w:val="20"/>
        </w:rPr>
        <w:t>, 2018</w:t>
      </w:r>
    </w:p>
    <w:p w:rsidR="00EA6D41" w:rsidRPr="004B0359" w:rsidRDefault="006E5F2E" w:rsidP="00EA6D41">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sidR="00210330">
        <w:rPr>
          <w:sz w:val="22"/>
          <w:szCs w:val="20"/>
        </w:rPr>
        <w:t>Anthony S. Catojo Building, The New Bedford Art Museum</w:t>
      </w:r>
    </w:p>
    <w:p w:rsidR="00EA6D41" w:rsidRPr="004B0359" w:rsidRDefault="00EA6D41" w:rsidP="00EA6D41">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sidR="00210330">
        <w:rPr>
          <w:sz w:val="22"/>
          <w:szCs w:val="20"/>
        </w:rPr>
        <w:t>608 Pleasant Street, Second Floor</w:t>
      </w:r>
    </w:p>
    <w:p w:rsidR="00AD5A88" w:rsidRPr="00EA6D41" w:rsidRDefault="00EA6D41" w:rsidP="00210330">
      <w:pPr>
        <w:spacing w:after="80"/>
        <w:ind w:right="60"/>
        <w:rPr>
          <w:sz w:val="22"/>
          <w:szCs w:val="20"/>
        </w:rPr>
      </w:pPr>
      <w:r w:rsidRPr="004B0359">
        <w:rPr>
          <w:sz w:val="22"/>
          <w:szCs w:val="20"/>
        </w:rPr>
        <w:t xml:space="preserve">                 </w:t>
      </w:r>
      <w:r>
        <w:rPr>
          <w:sz w:val="2"/>
          <w:szCs w:val="20"/>
        </w:rPr>
        <w:t xml:space="preserve">  </w:t>
      </w:r>
      <w:r w:rsidR="00210330">
        <w:rPr>
          <w:sz w:val="22"/>
          <w:szCs w:val="20"/>
        </w:rPr>
        <w:t>New Bedford, MA 02740</w:t>
      </w: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8B25B1">
        <w:rPr>
          <w:b/>
          <w:sz w:val="22"/>
          <w:szCs w:val="20"/>
        </w:rPr>
        <w:t>led the meeting to order at 5:07</w:t>
      </w:r>
      <w:r w:rsidR="0047124B" w:rsidRPr="00EA4A3F">
        <w:rPr>
          <w:b/>
          <w:sz w:val="22"/>
          <w:szCs w:val="20"/>
        </w:rPr>
        <w:t>PM EST</w:t>
      </w:r>
      <w:r w:rsidR="00405F10">
        <w:rPr>
          <w:b/>
          <w:sz w:val="22"/>
          <w:szCs w:val="20"/>
        </w:rPr>
        <w:t>.</w:t>
      </w:r>
    </w:p>
    <w:p w:rsidR="00EA4A3F" w:rsidRPr="006A0AE8" w:rsidRDefault="00EA4A3F" w:rsidP="00A65163">
      <w:pPr>
        <w:ind w:right="60"/>
        <w:rPr>
          <w:b/>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Pr="006A0AE8" w:rsidRDefault="00EA4A3F" w:rsidP="00A65163">
      <w:pPr>
        <w:ind w:right="60"/>
        <w:rPr>
          <w:sz w:val="3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747B63" w:rsidP="006C0924">
            <w:pPr>
              <w:rPr>
                <w:color w:val="000000"/>
                <w:sz w:val="22"/>
                <w:szCs w:val="22"/>
              </w:rPr>
            </w:pPr>
            <w:r>
              <w:rPr>
                <w:color w:val="000000"/>
                <w:sz w:val="22"/>
                <w:szCs w:val="22"/>
              </w:rPr>
              <w:t xml:space="preserve">City of </w:t>
            </w:r>
            <w:r w:rsidR="006C0924">
              <w:rPr>
                <w:color w:val="000000"/>
                <w:sz w:val="22"/>
                <w:szCs w:val="22"/>
              </w:rPr>
              <w:t>Fall River</w:t>
            </w:r>
          </w:p>
        </w:tc>
      </w:tr>
      <w:tr w:rsidR="00A65163" w:rsidRPr="00D67BD5" w:rsidTr="00BA0CB4">
        <w:trPr>
          <w:trHeight w:val="402"/>
        </w:trPr>
        <w:tc>
          <w:tcPr>
            <w:tcW w:w="4043" w:type="dxa"/>
            <w:shd w:val="clear" w:color="auto" w:fill="auto"/>
            <w:noWrap/>
            <w:vAlign w:val="center"/>
            <w:hideMark/>
          </w:tcPr>
          <w:p w:rsidR="00A65163" w:rsidRPr="00D67BD5" w:rsidRDefault="003B3318" w:rsidP="003E5680">
            <w:pPr>
              <w:rPr>
                <w:color w:val="000000"/>
                <w:sz w:val="22"/>
                <w:szCs w:val="22"/>
              </w:rPr>
            </w:pPr>
            <w:r>
              <w:rPr>
                <w:color w:val="000000"/>
                <w:sz w:val="22"/>
                <w:szCs w:val="22"/>
              </w:rPr>
              <w:t xml:space="preserve">Town of </w:t>
            </w:r>
            <w:r w:rsidR="008B25B1">
              <w:rPr>
                <w:color w:val="000000"/>
                <w:sz w:val="22"/>
                <w:szCs w:val="22"/>
              </w:rPr>
              <w:t>Fairhaven</w:t>
            </w:r>
          </w:p>
        </w:tc>
        <w:tc>
          <w:tcPr>
            <w:tcW w:w="4500" w:type="dxa"/>
            <w:shd w:val="clear" w:color="auto" w:fill="auto"/>
            <w:noWrap/>
            <w:vAlign w:val="center"/>
            <w:hideMark/>
          </w:tcPr>
          <w:p w:rsidR="00747B63" w:rsidRPr="00D67BD5" w:rsidRDefault="00747B63" w:rsidP="00A05C0C">
            <w:pPr>
              <w:rPr>
                <w:color w:val="000000"/>
                <w:sz w:val="22"/>
                <w:szCs w:val="22"/>
              </w:rPr>
            </w:pPr>
          </w:p>
        </w:tc>
      </w:tr>
    </w:tbl>
    <w:p w:rsidR="004013F6" w:rsidRPr="006A0AE8" w:rsidRDefault="004013F6" w:rsidP="004013F6">
      <w:pPr>
        <w:ind w:right="60"/>
        <w:rPr>
          <w:sz w:val="36"/>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Acushnet</w:t>
            </w:r>
          </w:p>
        </w:tc>
        <w:tc>
          <w:tcPr>
            <w:tcW w:w="4500"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Swansea</w:t>
            </w:r>
          </w:p>
        </w:tc>
      </w:tr>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Dartmouth</w:t>
            </w:r>
          </w:p>
        </w:tc>
        <w:tc>
          <w:tcPr>
            <w:tcW w:w="4500" w:type="dxa"/>
            <w:shd w:val="clear" w:color="auto" w:fill="auto"/>
            <w:noWrap/>
            <w:vAlign w:val="center"/>
          </w:tcPr>
          <w:p w:rsidR="004013F6" w:rsidRPr="00D67BD5" w:rsidRDefault="00EC08B3" w:rsidP="00DA6C59">
            <w:pPr>
              <w:rPr>
                <w:color w:val="000000"/>
                <w:sz w:val="22"/>
                <w:szCs w:val="22"/>
              </w:rPr>
            </w:pPr>
            <w:r>
              <w:rPr>
                <w:color w:val="000000"/>
                <w:sz w:val="22"/>
                <w:szCs w:val="22"/>
              </w:rPr>
              <w:t xml:space="preserve">Town of </w:t>
            </w:r>
            <w:r w:rsidR="00DA6C59">
              <w:rPr>
                <w:color w:val="000000"/>
                <w:sz w:val="22"/>
                <w:szCs w:val="22"/>
              </w:rPr>
              <w:t>Westport</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Freetown</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Riders Representative</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Mattapoisett</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ADA Representative</w:t>
            </w:r>
          </w:p>
        </w:tc>
      </w:tr>
      <w:tr w:rsidR="003B3318" w:rsidRPr="00D67BD5" w:rsidTr="008717A8">
        <w:trPr>
          <w:trHeight w:val="402"/>
        </w:trPr>
        <w:tc>
          <w:tcPr>
            <w:tcW w:w="4043" w:type="dxa"/>
            <w:shd w:val="clear" w:color="auto" w:fill="auto"/>
            <w:noWrap/>
            <w:vAlign w:val="center"/>
          </w:tcPr>
          <w:p w:rsidR="003B3318" w:rsidRDefault="003B3318" w:rsidP="003E5680">
            <w:pPr>
              <w:rPr>
                <w:color w:val="000000"/>
                <w:sz w:val="22"/>
                <w:szCs w:val="22"/>
              </w:rPr>
            </w:pPr>
            <w:r>
              <w:rPr>
                <w:color w:val="000000"/>
                <w:sz w:val="22"/>
                <w:szCs w:val="22"/>
              </w:rPr>
              <w:t xml:space="preserve">Town of </w:t>
            </w:r>
            <w:r w:rsidR="003E5680">
              <w:rPr>
                <w:color w:val="000000"/>
                <w:sz w:val="22"/>
                <w:szCs w:val="22"/>
              </w:rPr>
              <w:t>Somerset</w:t>
            </w:r>
          </w:p>
        </w:tc>
        <w:tc>
          <w:tcPr>
            <w:tcW w:w="4500" w:type="dxa"/>
            <w:shd w:val="clear" w:color="auto" w:fill="auto"/>
            <w:noWrap/>
            <w:vAlign w:val="center"/>
          </w:tcPr>
          <w:p w:rsidR="003B3318" w:rsidRDefault="003B3318" w:rsidP="008717A8">
            <w:pPr>
              <w:rPr>
                <w:color w:val="000000"/>
                <w:sz w:val="22"/>
                <w:szCs w:val="22"/>
              </w:rPr>
            </w:pPr>
          </w:p>
        </w:tc>
      </w:tr>
    </w:tbl>
    <w:p w:rsidR="00747B63" w:rsidRPr="006A0AE8" w:rsidRDefault="00747B63" w:rsidP="00A65163">
      <w:pPr>
        <w:ind w:right="60"/>
        <w:rPr>
          <w:sz w:val="36"/>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454564" w:rsidP="00454564">
            <w:pPr>
              <w:rPr>
                <w:color w:val="000000"/>
                <w:sz w:val="22"/>
                <w:szCs w:val="22"/>
              </w:rPr>
            </w:pPr>
            <w:r>
              <w:rPr>
                <w:sz w:val="22"/>
                <w:szCs w:val="22"/>
              </w:rPr>
              <w:t>Kristen Sniezek</w:t>
            </w:r>
            <w:r w:rsidR="00210330" w:rsidRPr="00A05C0C">
              <w:rPr>
                <w:sz w:val="22"/>
                <w:szCs w:val="22"/>
              </w:rPr>
              <w:t xml:space="preserve">, </w:t>
            </w:r>
            <w:r>
              <w:rPr>
                <w:sz w:val="22"/>
                <w:szCs w:val="22"/>
              </w:rPr>
              <w:t>SRTA</w:t>
            </w:r>
          </w:p>
        </w:tc>
      </w:tr>
      <w:tr w:rsidR="00A2554A" w:rsidRPr="00D67BD5" w:rsidTr="004065A2">
        <w:trPr>
          <w:trHeight w:val="402"/>
        </w:trPr>
        <w:tc>
          <w:tcPr>
            <w:tcW w:w="4043" w:type="dxa"/>
            <w:shd w:val="clear" w:color="auto" w:fill="auto"/>
            <w:noWrap/>
            <w:vAlign w:val="center"/>
            <w:hideMark/>
          </w:tcPr>
          <w:p w:rsidR="00A2554A" w:rsidRPr="00D67BD5" w:rsidRDefault="00454564" w:rsidP="004065A2">
            <w:pPr>
              <w:rPr>
                <w:color w:val="000000"/>
                <w:sz w:val="22"/>
                <w:szCs w:val="22"/>
              </w:rPr>
            </w:pPr>
            <w:r>
              <w:rPr>
                <w:color w:val="000000"/>
                <w:sz w:val="22"/>
                <w:szCs w:val="22"/>
              </w:rPr>
              <w:t>Shayne Trimbell,</w:t>
            </w:r>
            <w:r w:rsidR="00CA335A">
              <w:rPr>
                <w:color w:val="000000"/>
                <w:sz w:val="22"/>
                <w:szCs w:val="22"/>
              </w:rPr>
              <w:t xml:space="preserve"> SRTA</w:t>
            </w:r>
          </w:p>
        </w:tc>
        <w:tc>
          <w:tcPr>
            <w:tcW w:w="4500" w:type="dxa"/>
            <w:shd w:val="clear" w:color="auto" w:fill="auto"/>
            <w:noWrap/>
            <w:vAlign w:val="center"/>
            <w:hideMark/>
          </w:tcPr>
          <w:p w:rsidR="00454564" w:rsidRPr="00D67BD5" w:rsidRDefault="00454564" w:rsidP="004065A2">
            <w:pPr>
              <w:rPr>
                <w:color w:val="000000"/>
                <w:sz w:val="22"/>
                <w:szCs w:val="22"/>
              </w:rPr>
            </w:pPr>
            <w:r>
              <w:rPr>
                <w:color w:val="000000"/>
                <w:sz w:val="22"/>
                <w:szCs w:val="22"/>
              </w:rPr>
              <w:t>John LeBert, SRTA</w:t>
            </w:r>
          </w:p>
        </w:tc>
      </w:tr>
      <w:tr w:rsidR="00454564" w:rsidRPr="00D67BD5" w:rsidTr="004065A2">
        <w:trPr>
          <w:trHeight w:val="402"/>
        </w:trPr>
        <w:tc>
          <w:tcPr>
            <w:tcW w:w="4043" w:type="dxa"/>
            <w:shd w:val="clear" w:color="auto" w:fill="auto"/>
            <w:noWrap/>
            <w:vAlign w:val="center"/>
          </w:tcPr>
          <w:p w:rsidR="00454564" w:rsidRDefault="00454564" w:rsidP="004065A2">
            <w:pPr>
              <w:rPr>
                <w:color w:val="000000"/>
                <w:sz w:val="22"/>
                <w:szCs w:val="22"/>
              </w:rPr>
            </w:pPr>
            <w:r>
              <w:rPr>
                <w:color w:val="000000"/>
                <w:sz w:val="22"/>
                <w:szCs w:val="22"/>
              </w:rPr>
              <w:t>Arthur Frank, Legal Counsel</w:t>
            </w:r>
          </w:p>
        </w:tc>
        <w:tc>
          <w:tcPr>
            <w:tcW w:w="4500" w:type="dxa"/>
            <w:shd w:val="clear" w:color="auto" w:fill="auto"/>
            <w:noWrap/>
            <w:vAlign w:val="center"/>
          </w:tcPr>
          <w:p w:rsidR="00454564" w:rsidRDefault="00454564" w:rsidP="004065A2">
            <w:pPr>
              <w:rPr>
                <w:color w:val="000000"/>
                <w:sz w:val="22"/>
                <w:szCs w:val="22"/>
              </w:rPr>
            </w:pPr>
          </w:p>
        </w:tc>
      </w:tr>
    </w:tbl>
    <w:p w:rsidR="003E5680" w:rsidRPr="006A0AE8" w:rsidRDefault="003E5680" w:rsidP="00A65163">
      <w:pPr>
        <w:ind w:right="60"/>
        <w:rPr>
          <w:sz w:val="36"/>
          <w:szCs w:val="20"/>
        </w:rPr>
      </w:pPr>
    </w:p>
    <w:p w:rsidR="00DB0FCB" w:rsidRDefault="00454564" w:rsidP="00454564">
      <w:pPr>
        <w:ind w:right="60"/>
        <w:jc w:val="both"/>
        <w:rPr>
          <w:sz w:val="22"/>
          <w:szCs w:val="20"/>
        </w:rPr>
      </w:pPr>
      <w:r>
        <w:rPr>
          <w:sz w:val="22"/>
          <w:szCs w:val="20"/>
        </w:rPr>
        <w:t xml:space="preserve">The </w:t>
      </w:r>
      <w:r w:rsidR="00DB0FCB">
        <w:rPr>
          <w:sz w:val="22"/>
          <w:szCs w:val="20"/>
        </w:rPr>
        <w:t xml:space="preserve">City of New Bedford </w:t>
      </w:r>
      <w:r>
        <w:rPr>
          <w:sz w:val="22"/>
          <w:szCs w:val="20"/>
        </w:rPr>
        <w:t>recommended to the Board that a memo be sent to the Board Representative of each community (Select Board Chair by default) outlining the importance of attendance at SRTA Advisory Board Meetings</w:t>
      </w:r>
      <w:r w:rsidR="00C3508D">
        <w:rPr>
          <w:sz w:val="22"/>
          <w:szCs w:val="20"/>
        </w:rPr>
        <w:t>.</w:t>
      </w:r>
      <w:r w:rsidR="006E6372">
        <w:rPr>
          <w:sz w:val="22"/>
          <w:szCs w:val="20"/>
        </w:rPr>
        <w:t xml:space="preserve"> </w:t>
      </w:r>
    </w:p>
    <w:p w:rsidR="006E6372" w:rsidRDefault="006E6372" w:rsidP="00454564">
      <w:pPr>
        <w:ind w:right="60"/>
        <w:jc w:val="both"/>
        <w:rPr>
          <w:sz w:val="22"/>
          <w:szCs w:val="20"/>
        </w:rPr>
      </w:pPr>
    </w:p>
    <w:p w:rsidR="006E6372" w:rsidRPr="00DB0FCB" w:rsidRDefault="006E6372" w:rsidP="00454564">
      <w:pPr>
        <w:ind w:right="60"/>
        <w:jc w:val="both"/>
        <w:rPr>
          <w:sz w:val="22"/>
          <w:szCs w:val="20"/>
        </w:rPr>
      </w:pPr>
      <w:r>
        <w:rPr>
          <w:sz w:val="22"/>
          <w:szCs w:val="20"/>
        </w:rPr>
        <w:t>The Town of Fairhaven recommended to the Board that the aforementioned correspondence</w:t>
      </w:r>
      <w:r w:rsidR="006A0AE8">
        <w:rPr>
          <w:sz w:val="22"/>
          <w:szCs w:val="20"/>
        </w:rPr>
        <w:t xml:space="preserve"> include an acknowledgement / denial request, as well as a reminder of the appointment of alternates. </w:t>
      </w:r>
    </w:p>
    <w:p w:rsidR="006A0AE8" w:rsidRDefault="006A0AE8" w:rsidP="00A65163">
      <w:pPr>
        <w:ind w:right="60"/>
        <w:rPr>
          <w:sz w:val="22"/>
          <w:szCs w:val="20"/>
        </w:rPr>
      </w:pPr>
    </w:p>
    <w:p w:rsidR="00C05262" w:rsidRDefault="00C05262" w:rsidP="00A65163">
      <w:pPr>
        <w:ind w:right="60"/>
        <w:rPr>
          <w:sz w:val="22"/>
          <w:szCs w:val="20"/>
        </w:rPr>
      </w:pPr>
    </w:p>
    <w:p w:rsidR="00C05262" w:rsidRDefault="00C05262" w:rsidP="00FF3EF5">
      <w:pPr>
        <w:ind w:right="60"/>
        <w:jc w:val="both"/>
        <w:rPr>
          <w:sz w:val="22"/>
          <w:szCs w:val="20"/>
        </w:rPr>
      </w:pPr>
    </w:p>
    <w:p w:rsidR="002964E9" w:rsidRPr="00D36124" w:rsidRDefault="00D1569D" w:rsidP="00FF3EF5">
      <w:pPr>
        <w:ind w:right="60"/>
        <w:jc w:val="both"/>
        <w:rPr>
          <w:sz w:val="22"/>
          <w:szCs w:val="20"/>
          <w:u w:val="single"/>
        </w:rPr>
      </w:pPr>
      <w:r w:rsidRPr="00D36124">
        <w:rPr>
          <w:sz w:val="22"/>
          <w:szCs w:val="20"/>
          <w:u w:val="single"/>
        </w:rPr>
        <w:lastRenderedPageBreak/>
        <w:t>(3) Approval of Minutes</w:t>
      </w:r>
    </w:p>
    <w:p w:rsidR="00D1569D" w:rsidRDefault="00D1569D" w:rsidP="00FF3EF5">
      <w:pPr>
        <w:ind w:right="60"/>
        <w:jc w:val="both"/>
        <w:rPr>
          <w:sz w:val="22"/>
          <w:szCs w:val="20"/>
        </w:rPr>
      </w:pPr>
    </w:p>
    <w:p w:rsidR="00AB6098" w:rsidRDefault="007E0804" w:rsidP="00FF3EF5">
      <w:pPr>
        <w:ind w:right="60"/>
        <w:jc w:val="both"/>
        <w:rPr>
          <w:b/>
          <w:sz w:val="22"/>
          <w:szCs w:val="20"/>
        </w:rPr>
      </w:pPr>
      <w:r w:rsidRPr="00D1569D">
        <w:rPr>
          <w:b/>
          <w:sz w:val="22"/>
          <w:szCs w:val="20"/>
        </w:rPr>
        <w:t xml:space="preserve">The motion was made </w:t>
      </w:r>
      <w:r>
        <w:rPr>
          <w:b/>
          <w:sz w:val="22"/>
          <w:szCs w:val="20"/>
        </w:rPr>
        <w:t>(</w:t>
      </w:r>
      <w:r w:rsidR="00273C9B">
        <w:rPr>
          <w:b/>
          <w:sz w:val="22"/>
          <w:szCs w:val="20"/>
        </w:rPr>
        <w:t>Fall River</w:t>
      </w:r>
      <w:r>
        <w:rPr>
          <w:b/>
          <w:sz w:val="22"/>
          <w:szCs w:val="20"/>
        </w:rPr>
        <w:t xml:space="preserve">) </w:t>
      </w:r>
      <w:r w:rsidRPr="00D1569D">
        <w:rPr>
          <w:b/>
          <w:sz w:val="22"/>
          <w:szCs w:val="20"/>
        </w:rPr>
        <w:t xml:space="preserve">and seconded </w:t>
      </w:r>
      <w:r>
        <w:rPr>
          <w:b/>
          <w:sz w:val="22"/>
          <w:szCs w:val="20"/>
        </w:rPr>
        <w:t>(</w:t>
      </w:r>
      <w:r w:rsidR="008B25B1">
        <w:rPr>
          <w:b/>
          <w:sz w:val="22"/>
          <w:szCs w:val="20"/>
        </w:rPr>
        <w:t>Fairhaven</w:t>
      </w:r>
      <w:r>
        <w:rPr>
          <w:b/>
          <w:sz w:val="22"/>
          <w:szCs w:val="20"/>
        </w:rPr>
        <w:t xml:space="preserve">) </w:t>
      </w:r>
      <w:r w:rsidRPr="00D1569D">
        <w:rPr>
          <w:b/>
          <w:sz w:val="22"/>
          <w:szCs w:val="20"/>
        </w:rPr>
        <w:t xml:space="preserve">to approve the minutes from the </w:t>
      </w:r>
      <w:r w:rsidR="00E45A2B">
        <w:rPr>
          <w:b/>
          <w:sz w:val="22"/>
          <w:szCs w:val="20"/>
        </w:rPr>
        <w:t xml:space="preserve">previous </w:t>
      </w:r>
      <w:r w:rsidR="008B25B1">
        <w:rPr>
          <w:b/>
          <w:sz w:val="22"/>
          <w:szCs w:val="20"/>
        </w:rPr>
        <w:t>March</w:t>
      </w:r>
      <w:r>
        <w:rPr>
          <w:b/>
          <w:sz w:val="22"/>
          <w:szCs w:val="20"/>
        </w:rPr>
        <w:t xml:space="preserve"> (</w:t>
      </w:r>
      <w:r w:rsidR="008B25B1">
        <w:rPr>
          <w:b/>
          <w:sz w:val="22"/>
          <w:szCs w:val="20"/>
        </w:rPr>
        <w:t>03/29</w:t>
      </w:r>
      <w:r w:rsidR="00273C9B" w:rsidRPr="00A05C0C">
        <w:rPr>
          <w:b/>
          <w:sz w:val="22"/>
          <w:szCs w:val="20"/>
        </w:rPr>
        <w:t>/2017</w:t>
      </w:r>
      <w:r w:rsidR="00273C9B">
        <w:rPr>
          <w:b/>
          <w:sz w:val="22"/>
          <w:szCs w:val="20"/>
        </w:rPr>
        <w:t xml:space="preserve">) </w:t>
      </w:r>
      <w:r w:rsidRPr="00D1569D">
        <w:rPr>
          <w:b/>
          <w:sz w:val="22"/>
          <w:szCs w:val="20"/>
        </w:rPr>
        <w:t>Advisory Board Meeting. So Voted.</w:t>
      </w:r>
    </w:p>
    <w:p w:rsidR="00C3508D" w:rsidRDefault="00C3508D"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721A09" w:rsidRDefault="00721A09" w:rsidP="00FF3EF5">
      <w:pPr>
        <w:ind w:right="60"/>
        <w:jc w:val="both"/>
        <w:rPr>
          <w:sz w:val="22"/>
          <w:szCs w:val="20"/>
          <w:u w:val="single"/>
        </w:rPr>
      </w:pPr>
    </w:p>
    <w:p w:rsidR="002C4343" w:rsidRDefault="00135AF8" w:rsidP="00FF3EF5">
      <w:pPr>
        <w:ind w:right="60"/>
        <w:jc w:val="both"/>
        <w:rPr>
          <w:sz w:val="22"/>
          <w:szCs w:val="20"/>
          <w:u w:val="single"/>
        </w:rPr>
      </w:pPr>
      <w:r w:rsidRPr="00D36124">
        <w:rPr>
          <w:sz w:val="22"/>
          <w:szCs w:val="20"/>
          <w:u w:val="single"/>
        </w:rPr>
        <w:t xml:space="preserve">(5) </w:t>
      </w:r>
      <w:r w:rsidR="00210330">
        <w:rPr>
          <w:sz w:val="22"/>
          <w:szCs w:val="20"/>
          <w:u w:val="single"/>
        </w:rPr>
        <w:t>Service</w:t>
      </w:r>
      <w:r w:rsidRPr="00D36124">
        <w:rPr>
          <w:sz w:val="22"/>
          <w:szCs w:val="20"/>
          <w:u w:val="single"/>
        </w:rPr>
        <w:t xml:space="preserve"> Report</w:t>
      </w:r>
      <w:r w:rsidR="008343A7">
        <w:rPr>
          <w:sz w:val="22"/>
          <w:szCs w:val="20"/>
          <w:u w:val="single"/>
        </w:rPr>
        <w:t xml:space="preserve"> </w:t>
      </w:r>
    </w:p>
    <w:p w:rsidR="003F1B54" w:rsidRDefault="003F1B54" w:rsidP="00070D09">
      <w:pPr>
        <w:tabs>
          <w:tab w:val="left" w:pos="5160"/>
        </w:tabs>
        <w:ind w:right="60"/>
        <w:jc w:val="both"/>
        <w:rPr>
          <w:sz w:val="22"/>
          <w:szCs w:val="20"/>
          <w:u w:val="single"/>
        </w:rPr>
      </w:pPr>
    </w:p>
    <w:p w:rsidR="00DB0FCB" w:rsidRDefault="003F1B54" w:rsidP="00070D09">
      <w:pPr>
        <w:tabs>
          <w:tab w:val="left" w:pos="5160"/>
        </w:tabs>
        <w:ind w:right="60"/>
        <w:jc w:val="both"/>
        <w:rPr>
          <w:sz w:val="22"/>
          <w:szCs w:val="20"/>
        </w:rPr>
      </w:pPr>
      <w:r>
        <w:rPr>
          <w:sz w:val="22"/>
          <w:szCs w:val="20"/>
        </w:rPr>
        <w:t xml:space="preserve">Mr. Erik Rousseau (Administrator) </w:t>
      </w:r>
      <w:r w:rsidR="00CE1A8D">
        <w:rPr>
          <w:sz w:val="22"/>
          <w:szCs w:val="20"/>
        </w:rPr>
        <w:t xml:space="preserve">informed the Board of the upcoming </w:t>
      </w:r>
      <w:r w:rsidR="00E22BB8">
        <w:rPr>
          <w:sz w:val="22"/>
          <w:szCs w:val="20"/>
        </w:rPr>
        <w:t xml:space="preserve">performance </w:t>
      </w:r>
      <w:r w:rsidR="00CE1A8D">
        <w:rPr>
          <w:sz w:val="22"/>
          <w:szCs w:val="20"/>
        </w:rPr>
        <w:t xml:space="preserve">study that </w:t>
      </w:r>
      <w:r w:rsidR="00E22BB8">
        <w:rPr>
          <w:sz w:val="22"/>
          <w:szCs w:val="20"/>
        </w:rPr>
        <w:t>will be</w:t>
      </w:r>
      <w:r w:rsidR="00CE1A8D">
        <w:rPr>
          <w:sz w:val="22"/>
          <w:szCs w:val="20"/>
        </w:rPr>
        <w:t xml:space="preserve"> performed on the New Bedford Route 1 (Fort Rodman)</w:t>
      </w:r>
      <w:r w:rsidR="00E22BB8">
        <w:rPr>
          <w:sz w:val="22"/>
          <w:szCs w:val="20"/>
        </w:rPr>
        <w:t>,</w:t>
      </w:r>
      <w:r w:rsidR="00CE1A8D">
        <w:rPr>
          <w:sz w:val="22"/>
          <w:szCs w:val="20"/>
        </w:rPr>
        <w:t xml:space="preserve"> which will focus on the southern portion (South of Cove Road) of the route. While the New Bedford Route 1 is – statistically – one of the more successful SRTA </w:t>
      </w:r>
      <w:r w:rsidR="00E22BB8">
        <w:rPr>
          <w:sz w:val="22"/>
          <w:szCs w:val="20"/>
        </w:rPr>
        <w:t xml:space="preserve">system </w:t>
      </w:r>
      <w:r w:rsidR="00CE1A8D">
        <w:rPr>
          <w:sz w:val="22"/>
          <w:szCs w:val="20"/>
        </w:rPr>
        <w:t>routes, th</w:t>
      </w:r>
      <w:r w:rsidR="00E22BB8">
        <w:rPr>
          <w:sz w:val="22"/>
          <w:szCs w:val="20"/>
        </w:rPr>
        <w:t xml:space="preserve">e study will focus on the latter miles and ultimately be used to evaluate if the resources that are currently dedicated to that latter portion could be repositioned to be more efficient and effective. </w:t>
      </w:r>
    </w:p>
    <w:p w:rsidR="00E22BB8" w:rsidRDefault="00E22BB8" w:rsidP="00070D09">
      <w:pPr>
        <w:tabs>
          <w:tab w:val="left" w:pos="5160"/>
        </w:tabs>
        <w:ind w:right="60"/>
        <w:jc w:val="both"/>
        <w:rPr>
          <w:sz w:val="22"/>
          <w:szCs w:val="20"/>
        </w:rPr>
      </w:pPr>
    </w:p>
    <w:p w:rsidR="00E22BB8" w:rsidRDefault="00E22BB8" w:rsidP="00070D09">
      <w:pPr>
        <w:tabs>
          <w:tab w:val="left" w:pos="5160"/>
        </w:tabs>
        <w:ind w:right="60"/>
        <w:jc w:val="both"/>
        <w:rPr>
          <w:sz w:val="22"/>
          <w:szCs w:val="20"/>
        </w:rPr>
      </w:pPr>
      <w:r>
        <w:rPr>
          <w:sz w:val="22"/>
          <w:szCs w:val="20"/>
        </w:rPr>
        <w:t>In addition to the study, Mr. Rousseau noted the recent solution to the numerous</w:t>
      </w:r>
      <w:r w:rsidR="006A0AE8">
        <w:rPr>
          <w:sz w:val="22"/>
          <w:szCs w:val="20"/>
        </w:rPr>
        <w:t xml:space="preserve"> complaints regarding</w:t>
      </w:r>
      <w:r>
        <w:rPr>
          <w:sz w:val="22"/>
          <w:szCs w:val="20"/>
        </w:rPr>
        <w:t xml:space="preserve"> Portland Street</w:t>
      </w:r>
      <w:r w:rsidR="006A0AE8">
        <w:rPr>
          <w:sz w:val="22"/>
          <w:szCs w:val="20"/>
        </w:rPr>
        <w:t xml:space="preserve">: </w:t>
      </w:r>
      <w:r>
        <w:rPr>
          <w:sz w:val="22"/>
          <w:szCs w:val="20"/>
        </w:rPr>
        <w:t>East</w:t>
      </w:r>
      <w:r w:rsidR="006A0AE8">
        <w:rPr>
          <w:sz w:val="22"/>
          <w:szCs w:val="20"/>
        </w:rPr>
        <w:t>-facing</w:t>
      </w:r>
      <w:r>
        <w:rPr>
          <w:sz w:val="22"/>
          <w:szCs w:val="20"/>
        </w:rPr>
        <w:t xml:space="preserve"> </w:t>
      </w:r>
      <w:r w:rsidR="006A0AE8">
        <w:rPr>
          <w:sz w:val="22"/>
          <w:szCs w:val="20"/>
        </w:rPr>
        <w:t xml:space="preserve">stop sign as well as a </w:t>
      </w:r>
      <w:r>
        <w:rPr>
          <w:sz w:val="22"/>
          <w:szCs w:val="20"/>
        </w:rPr>
        <w:t>West</w:t>
      </w:r>
      <w:r w:rsidR="006A0AE8">
        <w:rPr>
          <w:sz w:val="22"/>
          <w:szCs w:val="20"/>
        </w:rPr>
        <w:t>-facing stop sign</w:t>
      </w:r>
      <w:r>
        <w:rPr>
          <w:sz w:val="22"/>
          <w:szCs w:val="20"/>
        </w:rPr>
        <w:t xml:space="preserve"> </w:t>
      </w:r>
      <w:r w:rsidR="006A0AE8">
        <w:rPr>
          <w:sz w:val="22"/>
          <w:szCs w:val="20"/>
        </w:rPr>
        <w:t xml:space="preserve">at the Brock Ave and </w:t>
      </w:r>
      <w:r>
        <w:rPr>
          <w:sz w:val="22"/>
          <w:szCs w:val="20"/>
        </w:rPr>
        <w:t>Rodney French Boulevard</w:t>
      </w:r>
      <w:r w:rsidR="006A0AE8">
        <w:rPr>
          <w:sz w:val="22"/>
          <w:szCs w:val="20"/>
        </w:rPr>
        <w:t xml:space="preserve"> intersection, respectively</w:t>
      </w:r>
      <w:r>
        <w:rPr>
          <w:sz w:val="22"/>
          <w:szCs w:val="20"/>
        </w:rPr>
        <w:t xml:space="preserve">. By incorporating </w:t>
      </w:r>
      <w:r w:rsidR="006A0AE8">
        <w:rPr>
          <w:sz w:val="22"/>
          <w:szCs w:val="20"/>
        </w:rPr>
        <w:t>such</w:t>
      </w:r>
      <w:r>
        <w:rPr>
          <w:sz w:val="22"/>
          <w:szCs w:val="20"/>
        </w:rPr>
        <w:t xml:space="preserve"> traffic control devices</w:t>
      </w:r>
      <w:r w:rsidR="006A0AE8">
        <w:rPr>
          <w:sz w:val="22"/>
          <w:szCs w:val="20"/>
        </w:rPr>
        <w:t>, the intersection effectively becomes</w:t>
      </w:r>
      <w:r>
        <w:rPr>
          <w:sz w:val="22"/>
          <w:szCs w:val="20"/>
        </w:rPr>
        <w:t xml:space="preserve"> moderately safer.</w:t>
      </w:r>
    </w:p>
    <w:p w:rsidR="008E4873" w:rsidRPr="00070D09" w:rsidRDefault="00721A09" w:rsidP="00070D09">
      <w:pPr>
        <w:tabs>
          <w:tab w:val="left" w:pos="5160"/>
        </w:tabs>
        <w:ind w:right="60"/>
        <w:jc w:val="both"/>
        <w:rPr>
          <w:sz w:val="22"/>
          <w:szCs w:val="20"/>
        </w:rPr>
      </w:pPr>
      <w:r>
        <w:rPr>
          <w:sz w:val="22"/>
          <w:szCs w:val="20"/>
        </w:rPr>
        <w:tab/>
      </w: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E1467B" w:rsidRDefault="00E1467B" w:rsidP="00E1467B">
      <w:pPr>
        <w:ind w:right="60"/>
        <w:jc w:val="both"/>
        <w:rPr>
          <w:sz w:val="22"/>
          <w:szCs w:val="20"/>
        </w:rPr>
      </w:pPr>
      <w:r>
        <w:rPr>
          <w:sz w:val="22"/>
          <w:szCs w:val="20"/>
        </w:rPr>
        <w:t xml:space="preserve">Title VI: The new Title VI Plan </w:t>
      </w:r>
      <w:r w:rsidR="00712AB8">
        <w:rPr>
          <w:sz w:val="22"/>
          <w:szCs w:val="20"/>
        </w:rPr>
        <w:t>have been</w:t>
      </w:r>
      <w:r>
        <w:rPr>
          <w:sz w:val="22"/>
          <w:szCs w:val="20"/>
        </w:rPr>
        <w:t xml:space="preserve"> submitted and </w:t>
      </w:r>
      <w:r w:rsidR="00712AB8">
        <w:rPr>
          <w:sz w:val="22"/>
          <w:szCs w:val="20"/>
        </w:rPr>
        <w:t xml:space="preserve">received </w:t>
      </w:r>
      <w:r w:rsidR="00DB0FCB">
        <w:rPr>
          <w:sz w:val="22"/>
          <w:szCs w:val="20"/>
        </w:rPr>
        <w:t>concurrence</w:t>
      </w:r>
      <w:r>
        <w:rPr>
          <w:sz w:val="22"/>
          <w:szCs w:val="20"/>
        </w:rPr>
        <w:t>. The new Plan</w:t>
      </w:r>
      <w:r w:rsidR="009245CA">
        <w:rPr>
          <w:sz w:val="22"/>
          <w:szCs w:val="20"/>
        </w:rPr>
        <w:t xml:space="preserve"> is effective through 05/31/2019.</w:t>
      </w:r>
    </w:p>
    <w:p w:rsidR="00712AB8" w:rsidRDefault="00712AB8" w:rsidP="00E1467B">
      <w:pPr>
        <w:ind w:right="60"/>
        <w:jc w:val="both"/>
        <w:rPr>
          <w:sz w:val="22"/>
          <w:szCs w:val="20"/>
        </w:rPr>
      </w:pPr>
    </w:p>
    <w:p w:rsidR="00E1467B" w:rsidRDefault="00E1467B" w:rsidP="00E1467B">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sidR="00712AB8">
        <w:rPr>
          <w:sz w:val="22"/>
          <w:szCs w:val="20"/>
        </w:rPr>
        <w:t>, 2017 and is approved through April 30</w:t>
      </w:r>
      <w:r w:rsidR="00712AB8" w:rsidRPr="00712AB8">
        <w:rPr>
          <w:sz w:val="22"/>
          <w:szCs w:val="20"/>
          <w:vertAlign w:val="superscript"/>
        </w:rPr>
        <w:t>th</w:t>
      </w:r>
      <w:r w:rsidR="00712AB8">
        <w:rPr>
          <w:sz w:val="22"/>
          <w:szCs w:val="20"/>
        </w:rPr>
        <w:t>, 2020.</w:t>
      </w:r>
      <w:r>
        <w:rPr>
          <w:sz w:val="22"/>
          <w:szCs w:val="20"/>
        </w:rPr>
        <w:t xml:space="preserve"> </w:t>
      </w:r>
      <w:r w:rsidR="003A7BF3">
        <w:rPr>
          <w:sz w:val="22"/>
          <w:szCs w:val="20"/>
        </w:rPr>
        <w:t xml:space="preserve">At this time, there is one pending EEO complaint that was filed through MCAD. </w:t>
      </w:r>
    </w:p>
    <w:p w:rsidR="00E1467B" w:rsidRDefault="00E1467B" w:rsidP="00E1467B">
      <w:pPr>
        <w:ind w:right="60"/>
        <w:jc w:val="both"/>
        <w:rPr>
          <w:sz w:val="22"/>
          <w:szCs w:val="20"/>
        </w:rPr>
      </w:pPr>
    </w:p>
    <w:p w:rsidR="00983CA2" w:rsidRDefault="00E1467B" w:rsidP="00E1467B">
      <w:pPr>
        <w:ind w:right="60"/>
        <w:jc w:val="both"/>
        <w:rPr>
          <w:sz w:val="22"/>
          <w:szCs w:val="20"/>
        </w:rPr>
      </w:pPr>
      <w:r>
        <w:rPr>
          <w:sz w:val="22"/>
          <w:szCs w:val="20"/>
        </w:rPr>
        <w:t>DBE: The SRTA DBE goals for Fiscal Year 2016 through Fiscal Year 2018 were submitted and have been approved</w:t>
      </w:r>
      <w:r w:rsidR="00E27942">
        <w:rPr>
          <w:sz w:val="22"/>
          <w:szCs w:val="20"/>
        </w:rPr>
        <w:t xml:space="preserve"> through September 30</w:t>
      </w:r>
      <w:r w:rsidR="00E27942" w:rsidRPr="00E27942">
        <w:rPr>
          <w:sz w:val="22"/>
          <w:szCs w:val="20"/>
          <w:vertAlign w:val="superscript"/>
        </w:rPr>
        <w:t>th</w:t>
      </w:r>
      <w:r w:rsidR="00E27942">
        <w:rPr>
          <w:sz w:val="22"/>
          <w:szCs w:val="20"/>
        </w:rPr>
        <w:t>, 2018</w:t>
      </w:r>
      <w:r>
        <w:rPr>
          <w:sz w:val="22"/>
          <w:szCs w:val="20"/>
        </w:rPr>
        <w:t xml:space="preserve">. SRTA achieved their DBE goal </w:t>
      </w:r>
      <w:r w:rsidR="00983CA2">
        <w:rPr>
          <w:sz w:val="22"/>
          <w:szCs w:val="20"/>
        </w:rPr>
        <w:t xml:space="preserve">of 2.2% </w:t>
      </w:r>
      <w:r>
        <w:rPr>
          <w:sz w:val="22"/>
          <w:szCs w:val="20"/>
        </w:rPr>
        <w:t>f</w:t>
      </w:r>
      <w:r w:rsidR="00983CA2">
        <w:rPr>
          <w:sz w:val="22"/>
          <w:szCs w:val="20"/>
        </w:rPr>
        <w:t>or Federal Fiscal Year 2017</w:t>
      </w:r>
      <w:r>
        <w:rPr>
          <w:sz w:val="22"/>
          <w:szCs w:val="20"/>
        </w:rPr>
        <w:t xml:space="preserve">. </w:t>
      </w:r>
    </w:p>
    <w:p w:rsidR="00983CA2" w:rsidRDefault="00983CA2" w:rsidP="00E1467B">
      <w:pPr>
        <w:ind w:right="60"/>
        <w:jc w:val="both"/>
        <w:rPr>
          <w:sz w:val="22"/>
          <w:szCs w:val="20"/>
        </w:rPr>
      </w:pPr>
    </w:p>
    <w:p w:rsidR="00E1467B" w:rsidRDefault="00E1467B" w:rsidP="00E1467B">
      <w:pPr>
        <w:ind w:right="60"/>
        <w:jc w:val="both"/>
        <w:rPr>
          <w:sz w:val="22"/>
          <w:szCs w:val="20"/>
        </w:rPr>
      </w:pPr>
      <w:r>
        <w:rPr>
          <w:sz w:val="22"/>
          <w:szCs w:val="20"/>
        </w:rPr>
        <w:t>SRTA’s DBE g</w:t>
      </w:r>
      <w:r w:rsidR="00983CA2">
        <w:rPr>
          <w:sz w:val="22"/>
          <w:szCs w:val="20"/>
        </w:rPr>
        <w:t>oal for Federal Fiscal Year 2018 will be 4.7</w:t>
      </w:r>
      <w:r>
        <w:rPr>
          <w:sz w:val="22"/>
          <w:szCs w:val="20"/>
        </w:rPr>
        <w:t>% participation. The first</w:t>
      </w:r>
      <w:r w:rsidR="00983CA2">
        <w:rPr>
          <w:sz w:val="22"/>
          <w:szCs w:val="20"/>
        </w:rPr>
        <w:t xml:space="preserve"> reporting period of this federal fiscal year is due on </w:t>
      </w:r>
      <w:r>
        <w:rPr>
          <w:sz w:val="22"/>
          <w:szCs w:val="20"/>
        </w:rPr>
        <w:t xml:space="preserve">June </w:t>
      </w:r>
      <w:r w:rsidR="00983CA2">
        <w:rPr>
          <w:sz w:val="22"/>
          <w:szCs w:val="20"/>
        </w:rPr>
        <w:t>1</w:t>
      </w:r>
      <w:r w:rsidR="00983CA2" w:rsidRPr="00983CA2">
        <w:rPr>
          <w:sz w:val="22"/>
          <w:szCs w:val="20"/>
          <w:vertAlign w:val="superscript"/>
        </w:rPr>
        <w:t>st</w:t>
      </w:r>
      <w:r w:rsidR="00983CA2">
        <w:rPr>
          <w:sz w:val="22"/>
          <w:szCs w:val="20"/>
        </w:rPr>
        <w:t>, 2018.</w:t>
      </w:r>
      <w:r>
        <w:rPr>
          <w:sz w:val="22"/>
          <w:szCs w:val="20"/>
        </w:rPr>
        <w:t xml:space="preserve"> </w:t>
      </w:r>
    </w:p>
    <w:p w:rsidR="00983CA2" w:rsidRDefault="00983CA2" w:rsidP="00E1467B">
      <w:pPr>
        <w:ind w:right="60"/>
        <w:jc w:val="both"/>
        <w:rPr>
          <w:sz w:val="22"/>
          <w:szCs w:val="20"/>
        </w:rPr>
      </w:pPr>
    </w:p>
    <w:p w:rsidR="00276569" w:rsidRDefault="00E1467B" w:rsidP="00FF3EF5">
      <w:pPr>
        <w:ind w:right="60"/>
        <w:jc w:val="both"/>
        <w:rPr>
          <w:sz w:val="22"/>
          <w:szCs w:val="20"/>
        </w:rPr>
      </w:pPr>
      <w:r>
        <w:rPr>
          <w:sz w:val="22"/>
          <w:szCs w:val="20"/>
        </w:rPr>
        <w:t xml:space="preserve">Environmental Justice: This is a requirement that SRTA has to engage the Public whenever there is a major project or route change. SRTA is constantly working to increase Public participation. </w:t>
      </w:r>
    </w:p>
    <w:p w:rsidR="00DB0FCB" w:rsidRDefault="00DB0FCB" w:rsidP="00FF3EF5">
      <w:pPr>
        <w:ind w:right="60"/>
        <w:jc w:val="both"/>
        <w:rPr>
          <w:sz w:val="22"/>
          <w:szCs w:val="20"/>
        </w:rPr>
      </w:pPr>
    </w:p>
    <w:p w:rsidR="00DB0FCB" w:rsidRPr="00DB0FCB" w:rsidRDefault="00DB0FCB" w:rsidP="00FF3EF5">
      <w:pPr>
        <w:ind w:right="60"/>
        <w:jc w:val="both"/>
        <w:rPr>
          <w:sz w:val="22"/>
          <w:szCs w:val="20"/>
        </w:rPr>
      </w:pPr>
      <w:r>
        <w:rPr>
          <w:sz w:val="22"/>
          <w:szCs w:val="20"/>
        </w:rPr>
        <w:t>SRTA will hold an open forum to discuss the New Bedford Route 1 (Fort Rodman) on May 3</w:t>
      </w:r>
      <w:r w:rsidRPr="00DB0FCB">
        <w:rPr>
          <w:sz w:val="22"/>
          <w:szCs w:val="20"/>
          <w:vertAlign w:val="superscript"/>
        </w:rPr>
        <w:t>rd</w:t>
      </w:r>
      <w:r>
        <w:rPr>
          <w:sz w:val="22"/>
          <w:szCs w:val="20"/>
        </w:rPr>
        <w:t xml:space="preserve">, 2018 from 5:00PM to 7:00PM located at the Howland Green Library in New Bedford. </w:t>
      </w:r>
    </w:p>
    <w:p w:rsidR="00475380" w:rsidRDefault="00475380" w:rsidP="00FF3EF5">
      <w:pPr>
        <w:ind w:right="60"/>
        <w:jc w:val="both"/>
        <w:rPr>
          <w:sz w:val="22"/>
          <w:szCs w:val="20"/>
          <w:u w:val="single"/>
        </w:rPr>
      </w:pPr>
    </w:p>
    <w:p w:rsidR="00C05262" w:rsidRDefault="00C05262" w:rsidP="00FF3EF5">
      <w:pPr>
        <w:ind w:right="60"/>
        <w:jc w:val="both"/>
        <w:rPr>
          <w:sz w:val="22"/>
          <w:szCs w:val="20"/>
          <w:u w:val="single"/>
        </w:rPr>
      </w:pPr>
    </w:p>
    <w:p w:rsidR="00C05262" w:rsidRDefault="00C05262" w:rsidP="00FF3EF5">
      <w:pPr>
        <w:ind w:right="60"/>
        <w:jc w:val="both"/>
        <w:rPr>
          <w:sz w:val="22"/>
          <w:szCs w:val="20"/>
          <w:u w:val="single"/>
        </w:rPr>
      </w:pPr>
    </w:p>
    <w:p w:rsidR="001639AC" w:rsidRPr="002E42FB" w:rsidRDefault="001639AC" w:rsidP="00FF3EF5">
      <w:pPr>
        <w:ind w:right="60"/>
        <w:jc w:val="both"/>
        <w:rPr>
          <w:sz w:val="22"/>
          <w:szCs w:val="20"/>
          <w:u w:val="single"/>
        </w:rPr>
      </w:pPr>
      <w:r w:rsidRPr="002E42FB">
        <w:rPr>
          <w:sz w:val="22"/>
          <w:szCs w:val="20"/>
          <w:u w:val="single"/>
        </w:rPr>
        <w:lastRenderedPageBreak/>
        <w:t xml:space="preserve">(7) </w:t>
      </w:r>
      <w:r w:rsidR="00814D18" w:rsidRPr="002E42FB">
        <w:rPr>
          <w:sz w:val="22"/>
          <w:szCs w:val="20"/>
          <w:u w:val="single"/>
        </w:rPr>
        <w:t>Old Business</w:t>
      </w:r>
    </w:p>
    <w:p w:rsidR="00F11CA0" w:rsidRDefault="00F11CA0" w:rsidP="00FF3EF5">
      <w:pPr>
        <w:ind w:right="60"/>
        <w:jc w:val="both"/>
        <w:rPr>
          <w:sz w:val="22"/>
          <w:szCs w:val="20"/>
        </w:rPr>
      </w:pPr>
    </w:p>
    <w:p w:rsidR="006C5FE9" w:rsidRDefault="00043A3E" w:rsidP="00FF3EF5">
      <w:pPr>
        <w:ind w:right="60"/>
        <w:jc w:val="both"/>
        <w:rPr>
          <w:i/>
          <w:sz w:val="22"/>
          <w:szCs w:val="20"/>
        </w:rPr>
      </w:pPr>
      <w:r w:rsidRPr="008C6D59">
        <w:rPr>
          <w:i/>
          <w:sz w:val="22"/>
          <w:szCs w:val="20"/>
        </w:rPr>
        <w:t>Update on ADA Certification:</w:t>
      </w:r>
    </w:p>
    <w:p w:rsidR="00E27942" w:rsidRDefault="00E27942" w:rsidP="00FF3EF5">
      <w:pPr>
        <w:ind w:right="60"/>
        <w:jc w:val="both"/>
        <w:rPr>
          <w:i/>
          <w:sz w:val="22"/>
          <w:szCs w:val="20"/>
        </w:rPr>
      </w:pPr>
    </w:p>
    <w:p w:rsidR="00844B9A" w:rsidRPr="006C5FE9" w:rsidRDefault="00844B9A" w:rsidP="00844B9A">
      <w:pPr>
        <w:ind w:right="60"/>
        <w:jc w:val="both"/>
        <w:rPr>
          <w:sz w:val="22"/>
          <w:szCs w:val="20"/>
        </w:rPr>
      </w:pPr>
      <w:r w:rsidRPr="006C5FE9">
        <w:rPr>
          <w:sz w:val="22"/>
          <w:szCs w:val="20"/>
        </w:rPr>
        <w:t xml:space="preserve">SRTA </w:t>
      </w:r>
      <w:r>
        <w:rPr>
          <w:sz w:val="22"/>
          <w:szCs w:val="20"/>
        </w:rPr>
        <w:t>continues to work with</w:t>
      </w:r>
      <w:r w:rsidRPr="006C5FE9">
        <w:rPr>
          <w:sz w:val="22"/>
          <w:szCs w:val="20"/>
        </w:rPr>
        <w:t xml:space="preserve"> the Federal Transit Administration</w:t>
      </w:r>
      <w:r>
        <w:rPr>
          <w:sz w:val="22"/>
          <w:szCs w:val="20"/>
        </w:rPr>
        <w:t xml:space="preserve"> (FTA) and while there are no updates at this point, the Authority will continue to update the Board indefinitely. </w:t>
      </w:r>
    </w:p>
    <w:p w:rsidR="008B25B1" w:rsidRDefault="008B25B1" w:rsidP="00FF3EF5">
      <w:pPr>
        <w:ind w:right="60"/>
        <w:jc w:val="both"/>
        <w:rPr>
          <w:sz w:val="22"/>
          <w:szCs w:val="20"/>
        </w:rPr>
      </w:pPr>
    </w:p>
    <w:p w:rsidR="008B25B1" w:rsidRDefault="008B25B1" w:rsidP="00FF3EF5">
      <w:pPr>
        <w:ind w:right="60"/>
        <w:jc w:val="both"/>
        <w:rPr>
          <w:i/>
          <w:sz w:val="22"/>
          <w:szCs w:val="20"/>
        </w:rPr>
      </w:pPr>
      <w:r w:rsidRPr="008B25B1">
        <w:rPr>
          <w:i/>
          <w:sz w:val="22"/>
          <w:szCs w:val="20"/>
        </w:rPr>
        <w:t>Update on FY19 Budget:</w:t>
      </w:r>
    </w:p>
    <w:p w:rsidR="008D5F5D" w:rsidRDefault="008D5F5D" w:rsidP="00FF3EF5">
      <w:pPr>
        <w:ind w:right="60"/>
        <w:jc w:val="both"/>
        <w:rPr>
          <w:i/>
          <w:sz w:val="22"/>
          <w:szCs w:val="20"/>
        </w:rPr>
      </w:pPr>
    </w:p>
    <w:p w:rsidR="008D5F5D" w:rsidRDefault="008D5F5D" w:rsidP="00FF3EF5">
      <w:pPr>
        <w:ind w:right="60"/>
        <w:jc w:val="both"/>
        <w:rPr>
          <w:sz w:val="22"/>
          <w:szCs w:val="20"/>
        </w:rPr>
      </w:pPr>
      <w:r>
        <w:rPr>
          <w:sz w:val="22"/>
          <w:szCs w:val="20"/>
        </w:rPr>
        <w:t xml:space="preserve">Mr. Rousseau shared that the House budget is currently proposing an $80 million allocation to be split amongst the 15 Regional Transit Authority’s (RTA) in Massachusetts – which is a slight decrease from the Governor’s budgetary figure of $80.4 million for the RTA’s. </w:t>
      </w:r>
    </w:p>
    <w:p w:rsidR="008D5F5D" w:rsidRDefault="008D5F5D" w:rsidP="00FF3EF5">
      <w:pPr>
        <w:ind w:right="60"/>
        <w:jc w:val="both"/>
        <w:rPr>
          <w:sz w:val="22"/>
          <w:szCs w:val="20"/>
        </w:rPr>
      </w:pPr>
    </w:p>
    <w:p w:rsidR="008D5F5D" w:rsidRDefault="008D5F5D" w:rsidP="00FF3EF5">
      <w:pPr>
        <w:ind w:right="60"/>
        <w:jc w:val="both"/>
        <w:rPr>
          <w:sz w:val="22"/>
          <w:szCs w:val="20"/>
        </w:rPr>
      </w:pPr>
      <w:r>
        <w:rPr>
          <w:sz w:val="22"/>
          <w:szCs w:val="20"/>
        </w:rPr>
        <w:t xml:space="preserve">Furthermore, it was mentioned that there is currently an amendment </w:t>
      </w:r>
      <w:r w:rsidR="003C57B0">
        <w:rPr>
          <w:sz w:val="22"/>
          <w:szCs w:val="20"/>
        </w:rPr>
        <w:t xml:space="preserve">on the floor </w:t>
      </w:r>
      <w:r>
        <w:rPr>
          <w:sz w:val="22"/>
          <w:szCs w:val="20"/>
        </w:rPr>
        <w:t xml:space="preserve">(proposed by Representative Peak) </w:t>
      </w:r>
      <w:r w:rsidR="003C57B0">
        <w:rPr>
          <w:sz w:val="22"/>
          <w:szCs w:val="20"/>
        </w:rPr>
        <w:t>advocating</w:t>
      </w:r>
      <w:r>
        <w:rPr>
          <w:sz w:val="22"/>
          <w:szCs w:val="20"/>
        </w:rPr>
        <w:t xml:space="preserve"> for the RTA allocation to be raised to $88 million, however, a second amendment </w:t>
      </w:r>
      <w:r w:rsidR="003C57B0">
        <w:rPr>
          <w:sz w:val="22"/>
          <w:szCs w:val="20"/>
        </w:rPr>
        <w:t xml:space="preserve">on the floor </w:t>
      </w:r>
      <w:r>
        <w:rPr>
          <w:sz w:val="22"/>
          <w:szCs w:val="20"/>
        </w:rPr>
        <w:t>(proposed by Mass</w:t>
      </w:r>
      <w:r w:rsidR="003C57B0">
        <w:rPr>
          <w:sz w:val="22"/>
          <w:szCs w:val="20"/>
        </w:rPr>
        <w:t xml:space="preserve">DOT through the minority chair) </w:t>
      </w:r>
      <w:r>
        <w:rPr>
          <w:sz w:val="22"/>
          <w:szCs w:val="20"/>
        </w:rPr>
        <w:t>would entail new requirements of the RTA’s in order to allow for heightened oversight by the State</w:t>
      </w:r>
      <w:r w:rsidR="003C57B0">
        <w:rPr>
          <w:sz w:val="22"/>
          <w:szCs w:val="20"/>
        </w:rPr>
        <w:t xml:space="preserve"> (MassDOT)</w:t>
      </w:r>
      <w:r>
        <w:rPr>
          <w:sz w:val="22"/>
          <w:szCs w:val="20"/>
        </w:rPr>
        <w:t xml:space="preserve">. </w:t>
      </w:r>
    </w:p>
    <w:p w:rsidR="008D5F5D" w:rsidRDefault="008D5F5D" w:rsidP="00FF3EF5">
      <w:pPr>
        <w:ind w:right="60"/>
        <w:jc w:val="both"/>
        <w:rPr>
          <w:sz w:val="22"/>
          <w:szCs w:val="20"/>
        </w:rPr>
      </w:pPr>
    </w:p>
    <w:p w:rsidR="008D5F5D" w:rsidRPr="008D5F5D" w:rsidRDefault="008D5F5D" w:rsidP="00FF3EF5">
      <w:pPr>
        <w:ind w:right="60"/>
        <w:jc w:val="both"/>
        <w:rPr>
          <w:sz w:val="22"/>
          <w:szCs w:val="20"/>
        </w:rPr>
      </w:pPr>
      <w:r>
        <w:rPr>
          <w:sz w:val="22"/>
          <w:szCs w:val="20"/>
        </w:rPr>
        <w:t>Historically, the RTA’s have maintained their solidarity and longtime setup of being locally controlled by the Communities tha</w:t>
      </w:r>
      <w:r w:rsidR="00A41C32">
        <w:rPr>
          <w:sz w:val="22"/>
          <w:szCs w:val="20"/>
        </w:rPr>
        <w:t xml:space="preserve">t they serve (versus the State) in order to better serve those Communities. </w:t>
      </w:r>
    </w:p>
    <w:p w:rsidR="008B25B1" w:rsidRDefault="008B25B1" w:rsidP="00FF3EF5">
      <w:pPr>
        <w:ind w:right="60"/>
        <w:jc w:val="both"/>
        <w:rPr>
          <w:sz w:val="22"/>
          <w:szCs w:val="20"/>
        </w:rPr>
      </w:pPr>
    </w:p>
    <w:p w:rsidR="00E967D4" w:rsidRDefault="00A41C32" w:rsidP="00FF3EF5">
      <w:pPr>
        <w:ind w:right="60"/>
        <w:jc w:val="both"/>
        <w:rPr>
          <w:sz w:val="22"/>
          <w:szCs w:val="20"/>
        </w:rPr>
      </w:pPr>
      <w:r>
        <w:rPr>
          <w:sz w:val="22"/>
          <w:szCs w:val="20"/>
        </w:rPr>
        <w:t>The C</w:t>
      </w:r>
      <w:r w:rsidR="008D5F5D">
        <w:rPr>
          <w:sz w:val="22"/>
          <w:szCs w:val="20"/>
        </w:rPr>
        <w:t>ity of New Bedf</w:t>
      </w:r>
      <w:r w:rsidR="00CE3E81">
        <w:rPr>
          <w:sz w:val="22"/>
          <w:szCs w:val="20"/>
        </w:rPr>
        <w:t>ord questioned the timeline</w:t>
      </w:r>
      <w:r>
        <w:rPr>
          <w:sz w:val="22"/>
          <w:szCs w:val="20"/>
        </w:rPr>
        <w:t xml:space="preserve"> that can be expected with regard to t</w:t>
      </w:r>
      <w:r w:rsidR="008D5F5D">
        <w:rPr>
          <w:sz w:val="22"/>
          <w:szCs w:val="20"/>
        </w:rPr>
        <w:t xml:space="preserve">he State budgetary process, in which Mr. Rousseau noted that by early May, the RTA’s should have a clearer picture as to what may transpire. </w:t>
      </w:r>
    </w:p>
    <w:p w:rsidR="0004624D" w:rsidRDefault="0004624D" w:rsidP="00FF3EF5">
      <w:pPr>
        <w:ind w:right="60"/>
        <w:jc w:val="both"/>
        <w:rPr>
          <w:sz w:val="22"/>
          <w:szCs w:val="20"/>
        </w:rPr>
      </w:pPr>
    </w:p>
    <w:p w:rsidR="0004624D" w:rsidRDefault="00CF36E3" w:rsidP="00FF3EF5">
      <w:pPr>
        <w:ind w:right="60"/>
        <w:jc w:val="both"/>
        <w:rPr>
          <w:sz w:val="22"/>
          <w:szCs w:val="20"/>
        </w:rPr>
      </w:pPr>
      <w:r>
        <w:rPr>
          <w:sz w:val="22"/>
          <w:szCs w:val="20"/>
        </w:rPr>
        <w:t>Lastly, t</w:t>
      </w:r>
      <w:r w:rsidR="0004624D">
        <w:rPr>
          <w:sz w:val="22"/>
          <w:szCs w:val="20"/>
        </w:rPr>
        <w:t xml:space="preserve">he Town of Fairhaven questioned the timeline of the SRTA FY2019 Budget, which is set to be reviewed and subsequently voted to be approved at the next Advisory Board Meeting </w:t>
      </w:r>
      <w:r w:rsidR="00750CB7">
        <w:rPr>
          <w:sz w:val="22"/>
          <w:szCs w:val="20"/>
        </w:rPr>
        <w:t xml:space="preserve">to be held </w:t>
      </w:r>
      <w:r w:rsidR="0004624D">
        <w:rPr>
          <w:sz w:val="22"/>
          <w:szCs w:val="20"/>
        </w:rPr>
        <w:t>on May 31</w:t>
      </w:r>
      <w:r w:rsidR="0004624D" w:rsidRPr="0004624D">
        <w:rPr>
          <w:sz w:val="22"/>
          <w:szCs w:val="20"/>
          <w:vertAlign w:val="superscript"/>
        </w:rPr>
        <w:t>st</w:t>
      </w:r>
      <w:r w:rsidR="0004624D">
        <w:rPr>
          <w:sz w:val="22"/>
          <w:szCs w:val="20"/>
        </w:rPr>
        <w:t xml:space="preserve">. </w:t>
      </w:r>
    </w:p>
    <w:p w:rsidR="00276569" w:rsidRDefault="00276569" w:rsidP="00FF3EF5">
      <w:pPr>
        <w:ind w:right="60"/>
        <w:jc w:val="both"/>
        <w:rPr>
          <w:sz w:val="22"/>
          <w:szCs w:val="20"/>
        </w:rPr>
      </w:pPr>
    </w:p>
    <w:p w:rsidR="00814D18" w:rsidRDefault="000D0517" w:rsidP="00FF3EF5">
      <w:pPr>
        <w:ind w:right="60"/>
        <w:jc w:val="both"/>
        <w:rPr>
          <w:sz w:val="22"/>
          <w:szCs w:val="20"/>
          <w:u w:val="single"/>
        </w:rPr>
      </w:pPr>
      <w:r w:rsidRPr="00A34A64">
        <w:rPr>
          <w:sz w:val="22"/>
          <w:szCs w:val="20"/>
          <w:u w:val="single"/>
        </w:rPr>
        <w:t>(8) New Business</w:t>
      </w:r>
    </w:p>
    <w:p w:rsidR="002263E7" w:rsidRPr="00A34A64" w:rsidRDefault="002263E7" w:rsidP="00FF3EF5">
      <w:pPr>
        <w:ind w:right="60"/>
        <w:jc w:val="both"/>
        <w:rPr>
          <w:sz w:val="22"/>
          <w:szCs w:val="20"/>
          <w:u w:val="single"/>
        </w:rPr>
      </w:pPr>
    </w:p>
    <w:p w:rsidR="001B69D2" w:rsidRDefault="008B25B1" w:rsidP="001B69D2">
      <w:pPr>
        <w:ind w:right="60"/>
        <w:jc w:val="both"/>
        <w:rPr>
          <w:i/>
          <w:sz w:val="22"/>
          <w:szCs w:val="20"/>
        </w:rPr>
      </w:pPr>
      <w:r>
        <w:rPr>
          <w:i/>
          <w:sz w:val="22"/>
          <w:szCs w:val="20"/>
        </w:rPr>
        <w:t>FY18 Budget Adjustment:</w:t>
      </w:r>
    </w:p>
    <w:p w:rsidR="00454564" w:rsidRDefault="00454564" w:rsidP="001B69D2">
      <w:pPr>
        <w:ind w:right="60"/>
        <w:jc w:val="both"/>
        <w:rPr>
          <w:i/>
          <w:sz w:val="22"/>
          <w:szCs w:val="20"/>
        </w:rPr>
      </w:pPr>
    </w:p>
    <w:p w:rsidR="00454564" w:rsidRDefault="008C2DC5" w:rsidP="009C1F74">
      <w:pPr>
        <w:ind w:right="60"/>
        <w:jc w:val="both"/>
        <w:rPr>
          <w:sz w:val="22"/>
          <w:szCs w:val="20"/>
        </w:rPr>
      </w:pPr>
      <w:r>
        <w:rPr>
          <w:sz w:val="22"/>
          <w:szCs w:val="20"/>
        </w:rPr>
        <w:t xml:space="preserve">Mr. Rousseau presented the proposed FY18 Budget Adjustments to the Board, highlighting the </w:t>
      </w:r>
      <w:r w:rsidR="0004624D">
        <w:rPr>
          <w:sz w:val="22"/>
          <w:szCs w:val="20"/>
        </w:rPr>
        <w:t xml:space="preserve">increase in Fuel, which can be traced to the market / industry pricing as well as the decrease in overall Operations costs, which can be attributed to the (unexpected) decrease in health insurance, lower staffing levels, and more efficient maintenance tactics. </w:t>
      </w:r>
    </w:p>
    <w:p w:rsidR="0004624D" w:rsidRDefault="0004624D" w:rsidP="009C1F74">
      <w:pPr>
        <w:ind w:right="60"/>
        <w:jc w:val="both"/>
        <w:rPr>
          <w:sz w:val="22"/>
          <w:szCs w:val="20"/>
        </w:rPr>
      </w:pPr>
    </w:p>
    <w:p w:rsidR="00454564" w:rsidRPr="00454564" w:rsidRDefault="00454564" w:rsidP="009C1F74">
      <w:pPr>
        <w:ind w:right="60"/>
        <w:jc w:val="both"/>
        <w:rPr>
          <w:b/>
          <w:sz w:val="22"/>
          <w:szCs w:val="20"/>
        </w:rPr>
      </w:pPr>
      <w:r w:rsidRPr="00454564">
        <w:rPr>
          <w:b/>
          <w:sz w:val="22"/>
          <w:szCs w:val="20"/>
        </w:rPr>
        <w:t xml:space="preserve">The motion was made (Fall River) and seconded (Fairhaven) to approve the proposed FY2018 Budget Adjustments. So Voted. </w:t>
      </w:r>
    </w:p>
    <w:p w:rsidR="008B25B1" w:rsidRDefault="008B25B1" w:rsidP="009C1F74">
      <w:pPr>
        <w:ind w:right="60"/>
        <w:jc w:val="both"/>
        <w:rPr>
          <w:sz w:val="22"/>
          <w:szCs w:val="20"/>
        </w:rPr>
      </w:pPr>
    </w:p>
    <w:p w:rsidR="00A24F50" w:rsidRPr="009C1F74" w:rsidRDefault="00A24F50" w:rsidP="009C1F74">
      <w:pPr>
        <w:ind w:right="60"/>
        <w:jc w:val="both"/>
        <w:rPr>
          <w:sz w:val="22"/>
          <w:szCs w:val="20"/>
        </w:rPr>
      </w:pPr>
      <w:r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8B25B1">
        <w:rPr>
          <w:sz w:val="22"/>
          <w:szCs w:val="20"/>
        </w:rPr>
        <w:t>May 31</w:t>
      </w:r>
      <w:r w:rsidR="008B25B1" w:rsidRPr="008B25B1">
        <w:rPr>
          <w:sz w:val="22"/>
          <w:szCs w:val="20"/>
          <w:vertAlign w:val="superscript"/>
        </w:rPr>
        <w:t>st</w:t>
      </w:r>
      <w:r w:rsidR="008B25B1">
        <w:rPr>
          <w:sz w:val="22"/>
          <w:szCs w:val="20"/>
        </w:rPr>
        <w:t xml:space="preserve"> </w:t>
      </w:r>
      <w:r>
        <w:rPr>
          <w:sz w:val="22"/>
          <w:szCs w:val="20"/>
        </w:rPr>
        <w:t>at 5:00PM</w:t>
      </w:r>
      <w:r w:rsidRPr="004C0160">
        <w:rPr>
          <w:sz w:val="22"/>
          <w:szCs w:val="20"/>
        </w:rPr>
        <w:t xml:space="preserve"> in </w:t>
      </w:r>
      <w:r w:rsidR="00210330">
        <w:rPr>
          <w:sz w:val="22"/>
          <w:szCs w:val="20"/>
        </w:rPr>
        <w:t>Fall River</w:t>
      </w:r>
      <w:r w:rsidRPr="004C0160">
        <w:rPr>
          <w:sz w:val="22"/>
          <w:szCs w:val="20"/>
        </w:rPr>
        <w:t xml:space="preserve">; with the </w:t>
      </w:r>
      <w:r w:rsidR="00917A3B">
        <w:rPr>
          <w:sz w:val="22"/>
          <w:szCs w:val="20"/>
        </w:rPr>
        <w:t xml:space="preserve">objective to reserve </w:t>
      </w:r>
      <w:r w:rsidR="00145B8A">
        <w:rPr>
          <w:sz w:val="22"/>
          <w:szCs w:val="20"/>
        </w:rPr>
        <w:t xml:space="preserve">the </w:t>
      </w:r>
      <w:r w:rsidR="00210330">
        <w:rPr>
          <w:sz w:val="22"/>
          <w:szCs w:val="20"/>
        </w:rPr>
        <w:t>first floor cafeteria.</w:t>
      </w:r>
    </w:p>
    <w:p w:rsidR="00454564" w:rsidRDefault="00454564" w:rsidP="00AE41B4">
      <w:pPr>
        <w:tabs>
          <w:tab w:val="left" w:pos="2205"/>
        </w:tabs>
        <w:jc w:val="both"/>
        <w:rPr>
          <w:sz w:val="22"/>
          <w:szCs w:val="20"/>
        </w:rPr>
      </w:pPr>
    </w:p>
    <w:p w:rsidR="00C05262" w:rsidRDefault="00194620" w:rsidP="00AE41B4">
      <w:pPr>
        <w:tabs>
          <w:tab w:val="left" w:pos="2205"/>
        </w:tabs>
        <w:jc w:val="both"/>
        <w:rPr>
          <w:sz w:val="22"/>
          <w:szCs w:val="20"/>
        </w:rPr>
      </w:pPr>
      <w:r>
        <w:rPr>
          <w:sz w:val="22"/>
          <w:szCs w:val="20"/>
        </w:rPr>
        <w:lastRenderedPageBreak/>
        <w:t xml:space="preserve">The </w:t>
      </w:r>
      <w:r w:rsidR="00454564">
        <w:rPr>
          <w:sz w:val="22"/>
          <w:szCs w:val="20"/>
        </w:rPr>
        <w:t xml:space="preserve">City of New Bedford </w:t>
      </w:r>
      <w:r>
        <w:rPr>
          <w:sz w:val="22"/>
          <w:szCs w:val="20"/>
        </w:rPr>
        <w:t xml:space="preserve">questioned the progress of the fulfillment of the Riders Representative Seat of the SRTA Advisory Board, in which Mr. Rousseau noted is still under the discretion of AFLCIO. </w:t>
      </w:r>
    </w:p>
    <w:p w:rsidR="00194620" w:rsidRDefault="00194620" w:rsidP="00AE41B4">
      <w:pPr>
        <w:tabs>
          <w:tab w:val="left" w:pos="2205"/>
        </w:tabs>
        <w:jc w:val="both"/>
        <w:rPr>
          <w:sz w:val="22"/>
          <w:szCs w:val="20"/>
        </w:rPr>
      </w:pPr>
      <w:r>
        <w:rPr>
          <w:sz w:val="22"/>
          <w:szCs w:val="20"/>
        </w:rPr>
        <w:t xml:space="preserve">With regard to the Riders Representative Seat, the regulation states that the representative appointed to the Seat should be on a yearly rotating basis by Community, with five or more candidates (from the respective Community) being proposed.  </w:t>
      </w:r>
    </w:p>
    <w:p w:rsidR="00210330" w:rsidRDefault="00210330" w:rsidP="00AE41B4">
      <w:pPr>
        <w:tabs>
          <w:tab w:val="left" w:pos="2205"/>
        </w:tabs>
        <w:jc w:val="both"/>
        <w:rPr>
          <w:sz w:val="22"/>
          <w:szCs w:val="20"/>
          <w:u w:val="single"/>
        </w:rPr>
      </w:pPr>
    </w:p>
    <w:p w:rsidR="00AD36F9" w:rsidRDefault="00AD36F9" w:rsidP="00AE41B4">
      <w:pPr>
        <w:tabs>
          <w:tab w:val="left" w:pos="2205"/>
        </w:tabs>
        <w:jc w:val="both"/>
        <w:rPr>
          <w:sz w:val="22"/>
          <w:szCs w:val="20"/>
          <w:u w:val="single"/>
        </w:rPr>
      </w:pPr>
      <w:r>
        <w:rPr>
          <w:sz w:val="22"/>
          <w:szCs w:val="20"/>
          <w:u w:val="single"/>
        </w:rPr>
        <w:t>(13) Adjournment</w:t>
      </w:r>
    </w:p>
    <w:p w:rsidR="00AD36F9" w:rsidRDefault="00AD36F9" w:rsidP="00AE41B4">
      <w:pPr>
        <w:tabs>
          <w:tab w:val="left" w:pos="2205"/>
        </w:tabs>
        <w:jc w:val="both"/>
        <w:rPr>
          <w:sz w:val="22"/>
          <w:szCs w:val="20"/>
          <w:u w:val="single"/>
        </w:rPr>
      </w:pPr>
    </w:p>
    <w:p w:rsidR="00AD36F9" w:rsidRPr="00712AB8" w:rsidRDefault="00D37C68" w:rsidP="00AE41B4">
      <w:pPr>
        <w:tabs>
          <w:tab w:val="left" w:pos="2205"/>
        </w:tabs>
        <w:jc w:val="both"/>
        <w:rPr>
          <w:b/>
          <w:sz w:val="22"/>
          <w:szCs w:val="20"/>
        </w:rPr>
      </w:pPr>
      <w:r>
        <w:rPr>
          <w:b/>
          <w:sz w:val="22"/>
          <w:szCs w:val="20"/>
        </w:rPr>
        <w:t>The</w:t>
      </w:r>
      <w:r w:rsidR="00AD36F9">
        <w:rPr>
          <w:b/>
          <w:sz w:val="22"/>
          <w:szCs w:val="20"/>
        </w:rPr>
        <w:t xml:space="preserve"> motion was made (Fall River) and seconded (</w:t>
      </w:r>
      <w:r w:rsidR="003E5680">
        <w:rPr>
          <w:b/>
          <w:sz w:val="22"/>
          <w:szCs w:val="20"/>
        </w:rPr>
        <w:t>Fairha</w:t>
      </w:r>
      <w:r>
        <w:rPr>
          <w:b/>
          <w:sz w:val="22"/>
          <w:szCs w:val="20"/>
        </w:rPr>
        <w:t>v</w:t>
      </w:r>
      <w:r w:rsidR="003E5680">
        <w:rPr>
          <w:b/>
          <w:sz w:val="22"/>
          <w:szCs w:val="20"/>
        </w:rPr>
        <w:t>en</w:t>
      </w:r>
      <w:r w:rsidR="008B25B1">
        <w:rPr>
          <w:b/>
          <w:sz w:val="22"/>
          <w:szCs w:val="20"/>
        </w:rPr>
        <w:t>) to adjourn the meeting at 5:27</w:t>
      </w:r>
      <w:r w:rsidR="00AD36F9">
        <w:rPr>
          <w:b/>
          <w:sz w:val="22"/>
          <w:szCs w:val="20"/>
        </w:rPr>
        <w:t xml:space="preserve">PM EST. So Voted. </w:t>
      </w: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674" w:rsidRDefault="00EF2674">
      <w:r>
        <w:separator/>
      </w:r>
    </w:p>
  </w:endnote>
  <w:endnote w:type="continuationSeparator" w:id="0">
    <w:p w:rsidR="00EF2674" w:rsidRDefault="00EF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674" w:rsidRDefault="00EF2674">
      <w:r>
        <w:separator/>
      </w:r>
    </w:p>
  </w:footnote>
  <w:footnote w:type="continuationSeparator" w:id="0">
    <w:p w:rsidR="00EF2674" w:rsidRDefault="00EF2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FE7D5C">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FE7D5C">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882"/>
    <w:rsid w:val="00013D52"/>
    <w:rsid w:val="000172D3"/>
    <w:rsid w:val="0002348B"/>
    <w:rsid w:val="00032245"/>
    <w:rsid w:val="000407BF"/>
    <w:rsid w:val="00042221"/>
    <w:rsid w:val="00043A3E"/>
    <w:rsid w:val="0004624D"/>
    <w:rsid w:val="00047140"/>
    <w:rsid w:val="000475B4"/>
    <w:rsid w:val="0005161C"/>
    <w:rsid w:val="00053624"/>
    <w:rsid w:val="000545B9"/>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C6C83"/>
    <w:rsid w:val="000D0517"/>
    <w:rsid w:val="000D1579"/>
    <w:rsid w:val="000D5E41"/>
    <w:rsid w:val="000D6419"/>
    <w:rsid w:val="000E1333"/>
    <w:rsid w:val="000E1555"/>
    <w:rsid w:val="000E5225"/>
    <w:rsid w:val="000F3945"/>
    <w:rsid w:val="000F4102"/>
    <w:rsid w:val="000F48C4"/>
    <w:rsid w:val="000F66D4"/>
    <w:rsid w:val="001009FD"/>
    <w:rsid w:val="001057FA"/>
    <w:rsid w:val="001132A4"/>
    <w:rsid w:val="00120EF4"/>
    <w:rsid w:val="0012483B"/>
    <w:rsid w:val="00124DF0"/>
    <w:rsid w:val="0013385B"/>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B9E"/>
    <w:rsid w:val="00186F2C"/>
    <w:rsid w:val="00192915"/>
    <w:rsid w:val="00194620"/>
    <w:rsid w:val="001970B4"/>
    <w:rsid w:val="00197531"/>
    <w:rsid w:val="001B01A7"/>
    <w:rsid w:val="001B023F"/>
    <w:rsid w:val="001B0B69"/>
    <w:rsid w:val="001B0DE5"/>
    <w:rsid w:val="001B50D7"/>
    <w:rsid w:val="001B54D8"/>
    <w:rsid w:val="001B6492"/>
    <w:rsid w:val="001B69D2"/>
    <w:rsid w:val="001B7B5A"/>
    <w:rsid w:val="001C66F8"/>
    <w:rsid w:val="001C7682"/>
    <w:rsid w:val="001C7BED"/>
    <w:rsid w:val="001C7D5B"/>
    <w:rsid w:val="001D1FEB"/>
    <w:rsid w:val="001D2B45"/>
    <w:rsid w:val="001D7336"/>
    <w:rsid w:val="001E0EE2"/>
    <w:rsid w:val="001E4B2C"/>
    <w:rsid w:val="001E5C76"/>
    <w:rsid w:val="001E5F4B"/>
    <w:rsid w:val="001E6BFE"/>
    <w:rsid w:val="001F0426"/>
    <w:rsid w:val="001F1F51"/>
    <w:rsid w:val="001F23A3"/>
    <w:rsid w:val="001F2A1E"/>
    <w:rsid w:val="00200B37"/>
    <w:rsid w:val="00200B75"/>
    <w:rsid w:val="00201527"/>
    <w:rsid w:val="002031F2"/>
    <w:rsid w:val="00210330"/>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6214E"/>
    <w:rsid w:val="002720F1"/>
    <w:rsid w:val="00272ACA"/>
    <w:rsid w:val="00273C9B"/>
    <w:rsid w:val="00276569"/>
    <w:rsid w:val="0029461D"/>
    <w:rsid w:val="002964E9"/>
    <w:rsid w:val="002A4F20"/>
    <w:rsid w:val="002B103C"/>
    <w:rsid w:val="002B2E84"/>
    <w:rsid w:val="002C12A7"/>
    <w:rsid w:val="002C2E62"/>
    <w:rsid w:val="002C4343"/>
    <w:rsid w:val="002C607F"/>
    <w:rsid w:val="002C7F36"/>
    <w:rsid w:val="002D2441"/>
    <w:rsid w:val="002D432F"/>
    <w:rsid w:val="002D5C56"/>
    <w:rsid w:val="002D6810"/>
    <w:rsid w:val="002D6BB7"/>
    <w:rsid w:val="002D6EFC"/>
    <w:rsid w:val="002E3637"/>
    <w:rsid w:val="002E42FB"/>
    <w:rsid w:val="002E4BE0"/>
    <w:rsid w:val="002F2760"/>
    <w:rsid w:val="0030327B"/>
    <w:rsid w:val="003037D0"/>
    <w:rsid w:val="003041D0"/>
    <w:rsid w:val="0030735B"/>
    <w:rsid w:val="003108AC"/>
    <w:rsid w:val="00312100"/>
    <w:rsid w:val="00316A32"/>
    <w:rsid w:val="003262B0"/>
    <w:rsid w:val="00326A6A"/>
    <w:rsid w:val="00337D18"/>
    <w:rsid w:val="00341568"/>
    <w:rsid w:val="00343D17"/>
    <w:rsid w:val="00347F6B"/>
    <w:rsid w:val="003509C4"/>
    <w:rsid w:val="00353144"/>
    <w:rsid w:val="00353E75"/>
    <w:rsid w:val="00363792"/>
    <w:rsid w:val="00371711"/>
    <w:rsid w:val="00375AF9"/>
    <w:rsid w:val="00384DF8"/>
    <w:rsid w:val="003922FD"/>
    <w:rsid w:val="003943BC"/>
    <w:rsid w:val="003A180B"/>
    <w:rsid w:val="003A38AD"/>
    <w:rsid w:val="003A7461"/>
    <w:rsid w:val="003A75BE"/>
    <w:rsid w:val="003A7BF3"/>
    <w:rsid w:val="003B3318"/>
    <w:rsid w:val="003B5CD9"/>
    <w:rsid w:val="003B6FEC"/>
    <w:rsid w:val="003C0FA0"/>
    <w:rsid w:val="003C57B0"/>
    <w:rsid w:val="003C5C85"/>
    <w:rsid w:val="003C6340"/>
    <w:rsid w:val="003D2863"/>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66C2"/>
    <w:rsid w:val="00423782"/>
    <w:rsid w:val="004238C7"/>
    <w:rsid w:val="00430A62"/>
    <w:rsid w:val="00441DBC"/>
    <w:rsid w:val="004430A6"/>
    <w:rsid w:val="004432C7"/>
    <w:rsid w:val="00443B3A"/>
    <w:rsid w:val="00447071"/>
    <w:rsid w:val="00454564"/>
    <w:rsid w:val="004573B5"/>
    <w:rsid w:val="004604DD"/>
    <w:rsid w:val="0046085C"/>
    <w:rsid w:val="0047124B"/>
    <w:rsid w:val="0047283B"/>
    <w:rsid w:val="004733A2"/>
    <w:rsid w:val="004751D7"/>
    <w:rsid w:val="00475380"/>
    <w:rsid w:val="00480DF5"/>
    <w:rsid w:val="00482A2F"/>
    <w:rsid w:val="00483DA7"/>
    <w:rsid w:val="00484D84"/>
    <w:rsid w:val="00485F15"/>
    <w:rsid w:val="0048664A"/>
    <w:rsid w:val="00492A3B"/>
    <w:rsid w:val="004A19A0"/>
    <w:rsid w:val="004A2542"/>
    <w:rsid w:val="004A2BD9"/>
    <w:rsid w:val="004A6997"/>
    <w:rsid w:val="004A6E49"/>
    <w:rsid w:val="004B006E"/>
    <w:rsid w:val="004B0359"/>
    <w:rsid w:val="004B0A0B"/>
    <w:rsid w:val="004B529B"/>
    <w:rsid w:val="004B59FD"/>
    <w:rsid w:val="004B68B6"/>
    <w:rsid w:val="004C0160"/>
    <w:rsid w:val="004C3084"/>
    <w:rsid w:val="004C5E00"/>
    <w:rsid w:val="004D55FD"/>
    <w:rsid w:val="004D721F"/>
    <w:rsid w:val="004E062F"/>
    <w:rsid w:val="004E0797"/>
    <w:rsid w:val="004E3CDC"/>
    <w:rsid w:val="004E4737"/>
    <w:rsid w:val="004E73AD"/>
    <w:rsid w:val="004E73B8"/>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438E3"/>
    <w:rsid w:val="00543BA9"/>
    <w:rsid w:val="005514A4"/>
    <w:rsid w:val="005624EF"/>
    <w:rsid w:val="005640E3"/>
    <w:rsid w:val="00571E64"/>
    <w:rsid w:val="00581B0D"/>
    <w:rsid w:val="00583448"/>
    <w:rsid w:val="00583E2B"/>
    <w:rsid w:val="005868C5"/>
    <w:rsid w:val="005916F3"/>
    <w:rsid w:val="00592153"/>
    <w:rsid w:val="00592925"/>
    <w:rsid w:val="005A7CC6"/>
    <w:rsid w:val="005B1219"/>
    <w:rsid w:val="005B132A"/>
    <w:rsid w:val="005B5DC6"/>
    <w:rsid w:val="005C1617"/>
    <w:rsid w:val="005D58ED"/>
    <w:rsid w:val="005D766B"/>
    <w:rsid w:val="005E07E0"/>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3C43"/>
    <w:rsid w:val="00627BA9"/>
    <w:rsid w:val="00630B82"/>
    <w:rsid w:val="006358AB"/>
    <w:rsid w:val="00637BF6"/>
    <w:rsid w:val="00643665"/>
    <w:rsid w:val="00645095"/>
    <w:rsid w:val="00651657"/>
    <w:rsid w:val="00656941"/>
    <w:rsid w:val="00656AAD"/>
    <w:rsid w:val="00657BCF"/>
    <w:rsid w:val="00671206"/>
    <w:rsid w:val="00671764"/>
    <w:rsid w:val="00675B13"/>
    <w:rsid w:val="0068185A"/>
    <w:rsid w:val="00681953"/>
    <w:rsid w:val="00681EDF"/>
    <w:rsid w:val="006961BB"/>
    <w:rsid w:val="006967E6"/>
    <w:rsid w:val="006A0758"/>
    <w:rsid w:val="006A0AE8"/>
    <w:rsid w:val="006A15C7"/>
    <w:rsid w:val="006A1760"/>
    <w:rsid w:val="006A48CA"/>
    <w:rsid w:val="006A526C"/>
    <w:rsid w:val="006B3C9D"/>
    <w:rsid w:val="006B6734"/>
    <w:rsid w:val="006C0924"/>
    <w:rsid w:val="006C1AE6"/>
    <w:rsid w:val="006C3C1D"/>
    <w:rsid w:val="006C4279"/>
    <w:rsid w:val="006C5FE9"/>
    <w:rsid w:val="006D505B"/>
    <w:rsid w:val="006D5080"/>
    <w:rsid w:val="006D67AB"/>
    <w:rsid w:val="006D78E7"/>
    <w:rsid w:val="006E5F2E"/>
    <w:rsid w:val="006E6372"/>
    <w:rsid w:val="006E6911"/>
    <w:rsid w:val="006F120B"/>
    <w:rsid w:val="006F3818"/>
    <w:rsid w:val="006F4F6C"/>
    <w:rsid w:val="006F53C8"/>
    <w:rsid w:val="0070321D"/>
    <w:rsid w:val="00705C3A"/>
    <w:rsid w:val="0071055C"/>
    <w:rsid w:val="00712AB8"/>
    <w:rsid w:val="00715276"/>
    <w:rsid w:val="007153B1"/>
    <w:rsid w:val="00715B0D"/>
    <w:rsid w:val="00721A09"/>
    <w:rsid w:val="0072734E"/>
    <w:rsid w:val="00730CA0"/>
    <w:rsid w:val="007325E4"/>
    <w:rsid w:val="0073288D"/>
    <w:rsid w:val="00736853"/>
    <w:rsid w:val="007414DA"/>
    <w:rsid w:val="007416C5"/>
    <w:rsid w:val="00744F8B"/>
    <w:rsid w:val="00745573"/>
    <w:rsid w:val="00747B63"/>
    <w:rsid w:val="00750CB7"/>
    <w:rsid w:val="00751640"/>
    <w:rsid w:val="00751E0B"/>
    <w:rsid w:val="00751ED4"/>
    <w:rsid w:val="007531C9"/>
    <w:rsid w:val="00753240"/>
    <w:rsid w:val="0075436C"/>
    <w:rsid w:val="00760923"/>
    <w:rsid w:val="00761F5A"/>
    <w:rsid w:val="00762315"/>
    <w:rsid w:val="00763495"/>
    <w:rsid w:val="007732EB"/>
    <w:rsid w:val="00775629"/>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1E7"/>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4B9A"/>
    <w:rsid w:val="00846B2B"/>
    <w:rsid w:val="0085396A"/>
    <w:rsid w:val="0086222A"/>
    <w:rsid w:val="0086247B"/>
    <w:rsid w:val="008737DC"/>
    <w:rsid w:val="00874F34"/>
    <w:rsid w:val="008863CD"/>
    <w:rsid w:val="00892999"/>
    <w:rsid w:val="00894ADE"/>
    <w:rsid w:val="008A5B7A"/>
    <w:rsid w:val="008A6126"/>
    <w:rsid w:val="008A67DE"/>
    <w:rsid w:val="008A6DB6"/>
    <w:rsid w:val="008B0A77"/>
    <w:rsid w:val="008B25B1"/>
    <w:rsid w:val="008B37E2"/>
    <w:rsid w:val="008B5677"/>
    <w:rsid w:val="008C07B7"/>
    <w:rsid w:val="008C09EF"/>
    <w:rsid w:val="008C113D"/>
    <w:rsid w:val="008C2A4A"/>
    <w:rsid w:val="008C2DC5"/>
    <w:rsid w:val="008C3A6C"/>
    <w:rsid w:val="008C596D"/>
    <w:rsid w:val="008C6D59"/>
    <w:rsid w:val="008D597F"/>
    <w:rsid w:val="008D5F5D"/>
    <w:rsid w:val="008D63A2"/>
    <w:rsid w:val="008E0043"/>
    <w:rsid w:val="008E4873"/>
    <w:rsid w:val="008E5EAB"/>
    <w:rsid w:val="008E7E1F"/>
    <w:rsid w:val="008F56F5"/>
    <w:rsid w:val="008F6829"/>
    <w:rsid w:val="009019CC"/>
    <w:rsid w:val="009023B4"/>
    <w:rsid w:val="0090252B"/>
    <w:rsid w:val="00912CB7"/>
    <w:rsid w:val="00917833"/>
    <w:rsid w:val="00917A3B"/>
    <w:rsid w:val="00920E4A"/>
    <w:rsid w:val="00921165"/>
    <w:rsid w:val="00924066"/>
    <w:rsid w:val="009245CA"/>
    <w:rsid w:val="00925442"/>
    <w:rsid w:val="009309EB"/>
    <w:rsid w:val="00931957"/>
    <w:rsid w:val="0093354F"/>
    <w:rsid w:val="0093421E"/>
    <w:rsid w:val="009375A4"/>
    <w:rsid w:val="0094044D"/>
    <w:rsid w:val="0094128E"/>
    <w:rsid w:val="009431BF"/>
    <w:rsid w:val="00945869"/>
    <w:rsid w:val="009523B4"/>
    <w:rsid w:val="009567DE"/>
    <w:rsid w:val="00960800"/>
    <w:rsid w:val="009612DE"/>
    <w:rsid w:val="00961D47"/>
    <w:rsid w:val="00962FDD"/>
    <w:rsid w:val="009636F2"/>
    <w:rsid w:val="009638BD"/>
    <w:rsid w:val="00965086"/>
    <w:rsid w:val="00975D7E"/>
    <w:rsid w:val="00981AE8"/>
    <w:rsid w:val="00983314"/>
    <w:rsid w:val="00983CA2"/>
    <w:rsid w:val="00985292"/>
    <w:rsid w:val="00985613"/>
    <w:rsid w:val="00996D4A"/>
    <w:rsid w:val="009A316E"/>
    <w:rsid w:val="009A3FFC"/>
    <w:rsid w:val="009B5303"/>
    <w:rsid w:val="009C0C5E"/>
    <w:rsid w:val="009C1F74"/>
    <w:rsid w:val="009C5BCF"/>
    <w:rsid w:val="009C72CC"/>
    <w:rsid w:val="009D185F"/>
    <w:rsid w:val="009D485C"/>
    <w:rsid w:val="009D707D"/>
    <w:rsid w:val="009D7F35"/>
    <w:rsid w:val="009E1399"/>
    <w:rsid w:val="009E2C50"/>
    <w:rsid w:val="009F1B79"/>
    <w:rsid w:val="009F36F0"/>
    <w:rsid w:val="00A040C7"/>
    <w:rsid w:val="00A05400"/>
    <w:rsid w:val="00A05C0C"/>
    <w:rsid w:val="00A10DC2"/>
    <w:rsid w:val="00A20FC7"/>
    <w:rsid w:val="00A22F9D"/>
    <w:rsid w:val="00A24F50"/>
    <w:rsid w:val="00A2554A"/>
    <w:rsid w:val="00A31A48"/>
    <w:rsid w:val="00A320B8"/>
    <w:rsid w:val="00A34A64"/>
    <w:rsid w:val="00A373A3"/>
    <w:rsid w:val="00A41C32"/>
    <w:rsid w:val="00A50341"/>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F09"/>
    <w:rsid w:val="00A94D25"/>
    <w:rsid w:val="00AA0194"/>
    <w:rsid w:val="00AA250C"/>
    <w:rsid w:val="00AA367F"/>
    <w:rsid w:val="00AA36FB"/>
    <w:rsid w:val="00AB6098"/>
    <w:rsid w:val="00AC4C1F"/>
    <w:rsid w:val="00AC66A5"/>
    <w:rsid w:val="00AD36F9"/>
    <w:rsid w:val="00AD439B"/>
    <w:rsid w:val="00AD5A88"/>
    <w:rsid w:val="00AE305F"/>
    <w:rsid w:val="00AE41B4"/>
    <w:rsid w:val="00AE45B4"/>
    <w:rsid w:val="00AF27DA"/>
    <w:rsid w:val="00AF47D6"/>
    <w:rsid w:val="00AF5C77"/>
    <w:rsid w:val="00AF7FD8"/>
    <w:rsid w:val="00B14549"/>
    <w:rsid w:val="00B15870"/>
    <w:rsid w:val="00B202AB"/>
    <w:rsid w:val="00B31E67"/>
    <w:rsid w:val="00B45895"/>
    <w:rsid w:val="00B56009"/>
    <w:rsid w:val="00B56585"/>
    <w:rsid w:val="00B60B70"/>
    <w:rsid w:val="00B62A20"/>
    <w:rsid w:val="00B63CC7"/>
    <w:rsid w:val="00B6567F"/>
    <w:rsid w:val="00B67045"/>
    <w:rsid w:val="00B67983"/>
    <w:rsid w:val="00B71538"/>
    <w:rsid w:val="00B73D6F"/>
    <w:rsid w:val="00B74484"/>
    <w:rsid w:val="00B972F4"/>
    <w:rsid w:val="00B97EF0"/>
    <w:rsid w:val="00BA0CB4"/>
    <w:rsid w:val="00BA48B0"/>
    <w:rsid w:val="00BA5393"/>
    <w:rsid w:val="00BA6CFB"/>
    <w:rsid w:val="00BB20E5"/>
    <w:rsid w:val="00BB2BD4"/>
    <w:rsid w:val="00BB5AC8"/>
    <w:rsid w:val="00BC3ECF"/>
    <w:rsid w:val="00BC428D"/>
    <w:rsid w:val="00BC4A65"/>
    <w:rsid w:val="00BC650C"/>
    <w:rsid w:val="00BC6D0F"/>
    <w:rsid w:val="00BC70AC"/>
    <w:rsid w:val="00BD3E3A"/>
    <w:rsid w:val="00BD489C"/>
    <w:rsid w:val="00BD7C23"/>
    <w:rsid w:val="00BE3142"/>
    <w:rsid w:val="00BE4F11"/>
    <w:rsid w:val="00BF0591"/>
    <w:rsid w:val="00BF0B9A"/>
    <w:rsid w:val="00BF6EBD"/>
    <w:rsid w:val="00C00578"/>
    <w:rsid w:val="00C01F66"/>
    <w:rsid w:val="00C039CA"/>
    <w:rsid w:val="00C03A72"/>
    <w:rsid w:val="00C04142"/>
    <w:rsid w:val="00C050B6"/>
    <w:rsid w:val="00C05262"/>
    <w:rsid w:val="00C056C0"/>
    <w:rsid w:val="00C05C8D"/>
    <w:rsid w:val="00C05E7E"/>
    <w:rsid w:val="00C07ACD"/>
    <w:rsid w:val="00C1546F"/>
    <w:rsid w:val="00C16E60"/>
    <w:rsid w:val="00C17731"/>
    <w:rsid w:val="00C213E5"/>
    <w:rsid w:val="00C22AEE"/>
    <w:rsid w:val="00C25644"/>
    <w:rsid w:val="00C32CCA"/>
    <w:rsid w:val="00C3308F"/>
    <w:rsid w:val="00C33851"/>
    <w:rsid w:val="00C3508D"/>
    <w:rsid w:val="00C36E0C"/>
    <w:rsid w:val="00C4100A"/>
    <w:rsid w:val="00C41F37"/>
    <w:rsid w:val="00C45C47"/>
    <w:rsid w:val="00C50652"/>
    <w:rsid w:val="00C5747E"/>
    <w:rsid w:val="00C66503"/>
    <w:rsid w:val="00C66D19"/>
    <w:rsid w:val="00C71D75"/>
    <w:rsid w:val="00C84439"/>
    <w:rsid w:val="00C8665E"/>
    <w:rsid w:val="00C92F62"/>
    <w:rsid w:val="00C95D37"/>
    <w:rsid w:val="00C964A3"/>
    <w:rsid w:val="00C9664C"/>
    <w:rsid w:val="00CA335A"/>
    <w:rsid w:val="00CA47E2"/>
    <w:rsid w:val="00CA7A3C"/>
    <w:rsid w:val="00CA7C8E"/>
    <w:rsid w:val="00CB26A1"/>
    <w:rsid w:val="00CB27A3"/>
    <w:rsid w:val="00CB708E"/>
    <w:rsid w:val="00CC20FC"/>
    <w:rsid w:val="00CC6F94"/>
    <w:rsid w:val="00CD01E4"/>
    <w:rsid w:val="00CD4799"/>
    <w:rsid w:val="00CD563A"/>
    <w:rsid w:val="00CD689A"/>
    <w:rsid w:val="00CE03A8"/>
    <w:rsid w:val="00CE062E"/>
    <w:rsid w:val="00CE0CDB"/>
    <w:rsid w:val="00CE1A8D"/>
    <w:rsid w:val="00CE3E81"/>
    <w:rsid w:val="00CE6A1A"/>
    <w:rsid w:val="00CF2F88"/>
    <w:rsid w:val="00CF36E3"/>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EBB"/>
    <w:rsid w:val="00D30DE3"/>
    <w:rsid w:val="00D36124"/>
    <w:rsid w:val="00D37C68"/>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507F"/>
    <w:rsid w:val="00D8622F"/>
    <w:rsid w:val="00D9799A"/>
    <w:rsid w:val="00DA1A58"/>
    <w:rsid w:val="00DA3095"/>
    <w:rsid w:val="00DA6C59"/>
    <w:rsid w:val="00DB0FCB"/>
    <w:rsid w:val="00DB35D6"/>
    <w:rsid w:val="00DB5C02"/>
    <w:rsid w:val="00DB686A"/>
    <w:rsid w:val="00DD25F6"/>
    <w:rsid w:val="00DD76CB"/>
    <w:rsid w:val="00DE1B65"/>
    <w:rsid w:val="00DE4B18"/>
    <w:rsid w:val="00DE6669"/>
    <w:rsid w:val="00DF19CD"/>
    <w:rsid w:val="00DF34EF"/>
    <w:rsid w:val="00DF3C63"/>
    <w:rsid w:val="00DF408D"/>
    <w:rsid w:val="00E009EF"/>
    <w:rsid w:val="00E041BE"/>
    <w:rsid w:val="00E1270A"/>
    <w:rsid w:val="00E12953"/>
    <w:rsid w:val="00E1467B"/>
    <w:rsid w:val="00E14FF4"/>
    <w:rsid w:val="00E22BB8"/>
    <w:rsid w:val="00E23580"/>
    <w:rsid w:val="00E27942"/>
    <w:rsid w:val="00E304C8"/>
    <w:rsid w:val="00E3109A"/>
    <w:rsid w:val="00E32CCD"/>
    <w:rsid w:val="00E361B7"/>
    <w:rsid w:val="00E36259"/>
    <w:rsid w:val="00E43674"/>
    <w:rsid w:val="00E45A2B"/>
    <w:rsid w:val="00E478F8"/>
    <w:rsid w:val="00E501B9"/>
    <w:rsid w:val="00E5441C"/>
    <w:rsid w:val="00E64562"/>
    <w:rsid w:val="00E75463"/>
    <w:rsid w:val="00E757B2"/>
    <w:rsid w:val="00E7648B"/>
    <w:rsid w:val="00E82248"/>
    <w:rsid w:val="00E825F7"/>
    <w:rsid w:val="00E83959"/>
    <w:rsid w:val="00E85C2F"/>
    <w:rsid w:val="00E85ECC"/>
    <w:rsid w:val="00E86520"/>
    <w:rsid w:val="00E8652A"/>
    <w:rsid w:val="00E914C4"/>
    <w:rsid w:val="00E9334D"/>
    <w:rsid w:val="00E93F39"/>
    <w:rsid w:val="00E94556"/>
    <w:rsid w:val="00E95B69"/>
    <w:rsid w:val="00E967D4"/>
    <w:rsid w:val="00E96B30"/>
    <w:rsid w:val="00EA2823"/>
    <w:rsid w:val="00EA4A3F"/>
    <w:rsid w:val="00EA5A1B"/>
    <w:rsid w:val="00EA6871"/>
    <w:rsid w:val="00EA69E9"/>
    <w:rsid w:val="00EA6D41"/>
    <w:rsid w:val="00EA752D"/>
    <w:rsid w:val="00EA7C56"/>
    <w:rsid w:val="00EB07CB"/>
    <w:rsid w:val="00EB53A1"/>
    <w:rsid w:val="00EB7510"/>
    <w:rsid w:val="00EC08B3"/>
    <w:rsid w:val="00EC41EA"/>
    <w:rsid w:val="00ED0EA8"/>
    <w:rsid w:val="00ED3854"/>
    <w:rsid w:val="00ED3EE8"/>
    <w:rsid w:val="00EE4987"/>
    <w:rsid w:val="00EF0D3E"/>
    <w:rsid w:val="00EF22DA"/>
    <w:rsid w:val="00EF2674"/>
    <w:rsid w:val="00EF2789"/>
    <w:rsid w:val="00EF2D5B"/>
    <w:rsid w:val="00EF328A"/>
    <w:rsid w:val="00EF6657"/>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100D"/>
    <w:rsid w:val="00F51704"/>
    <w:rsid w:val="00F54DF9"/>
    <w:rsid w:val="00F62613"/>
    <w:rsid w:val="00F62F26"/>
    <w:rsid w:val="00F716EB"/>
    <w:rsid w:val="00F82831"/>
    <w:rsid w:val="00F83AA4"/>
    <w:rsid w:val="00F92482"/>
    <w:rsid w:val="00F95830"/>
    <w:rsid w:val="00F95871"/>
    <w:rsid w:val="00F96400"/>
    <w:rsid w:val="00FA2377"/>
    <w:rsid w:val="00FA48A9"/>
    <w:rsid w:val="00FA7F33"/>
    <w:rsid w:val="00FB14FE"/>
    <w:rsid w:val="00FB2D55"/>
    <w:rsid w:val="00FC02A9"/>
    <w:rsid w:val="00FC73ED"/>
    <w:rsid w:val="00FC7A67"/>
    <w:rsid w:val="00FD302F"/>
    <w:rsid w:val="00FD6BBF"/>
    <w:rsid w:val="00FE7D5C"/>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57B5D-1156-4F39-AF44-34FBAF3C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2018-08-06T17:34:00Z</dcterms:created>
  <dcterms:modified xsi:type="dcterms:W3CDTF">2018-08-06T17:34:00Z</dcterms:modified>
</cp:coreProperties>
</file>