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440" w:rsidRPr="00A51A46" w:rsidRDefault="00536440" w:rsidP="00536440">
      <w:pPr>
        <w:ind w:right="60"/>
        <w:jc w:val="center"/>
        <w:rPr>
          <w:b/>
          <w:sz w:val="22"/>
          <w:szCs w:val="20"/>
        </w:rPr>
      </w:pPr>
      <w:bookmarkStart w:id="0" w:name="_GoBack"/>
      <w:bookmarkEnd w:id="0"/>
      <w:r w:rsidRPr="00A51A46">
        <w:rPr>
          <w:b/>
          <w:sz w:val="22"/>
          <w:szCs w:val="20"/>
        </w:rPr>
        <w:t>Southeastern Regional Transit Authority Advisory Board Meeting</w:t>
      </w:r>
    </w:p>
    <w:p w:rsidR="00536440" w:rsidRPr="002C4343" w:rsidRDefault="00536440" w:rsidP="00536440">
      <w:pPr>
        <w:ind w:right="60"/>
        <w:jc w:val="center"/>
        <w:rPr>
          <w:sz w:val="32"/>
          <w:szCs w:val="20"/>
        </w:rPr>
      </w:pPr>
    </w:p>
    <w:p w:rsidR="006D78E7" w:rsidRPr="004B0359" w:rsidRDefault="004B0359" w:rsidP="00EA4A3F">
      <w:pPr>
        <w:spacing w:after="80" w:line="276" w:lineRule="auto"/>
        <w:ind w:right="58"/>
        <w:rPr>
          <w:sz w:val="22"/>
          <w:szCs w:val="20"/>
        </w:rPr>
      </w:pPr>
      <w:r w:rsidRPr="004B0359">
        <w:rPr>
          <w:sz w:val="22"/>
          <w:szCs w:val="20"/>
        </w:rPr>
        <w:t xml:space="preserve">Date: </w:t>
      </w:r>
      <w:r w:rsidR="00F716EB">
        <w:rPr>
          <w:sz w:val="22"/>
          <w:szCs w:val="20"/>
        </w:rPr>
        <w:t xml:space="preserve">       </w:t>
      </w:r>
      <w:r w:rsidRPr="004B0359">
        <w:rPr>
          <w:sz w:val="22"/>
          <w:szCs w:val="20"/>
        </w:rPr>
        <w:t xml:space="preserve">Thursday, </w:t>
      </w:r>
      <w:r w:rsidR="00D8114F">
        <w:rPr>
          <w:sz w:val="22"/>
          <w:szCs w:val="20"/>
        </w:rPr>
        <w:t>August 16</w:t>
      </w:r>
      <w:r w:rsidR="00E86520">
        <w:rPr>
          <w:sz w:val="22"/>
          <w:szCs w:val="20"/>
          <w:vertAlign w:val="superscript"/>
        </w:rPr>
        <w:t>th</w:t>
      </w:r>
      <w:r w:rsidR="002E3637">
        <w:rPr>
          <w:sz w:val="22"/>
          <w:szCs w:val="20"/>
        </w:rPr>
        <w:t>, 2018</w:t>
      </w:r>
    </w:p>
    <w:p w:rsidR="00EA6D41" w:rsidRPr="004B0359" w:rsidRDefault="006E5F2E" w:rsidP="00EA6D41">
      <w:pPr>
        <w:spacing w:after="80"/>
        <w:ind w:right="60"/>
        <w:rPr>
          <w:sz w:val="22"/>
          <w:szCs w:val="20"/>
        </w:rPr>
      </w:pPr>
      <w:r w:rsidRPr="004B0359">
        <w:rPr>
          <w:sz w:val="22"/>
          <w:szCs w:val="20"/>
        </w:rPr>
        <w:t>Location:</w:t>
      </w:r>
      <w:r w:rsidRPr="00013D52">
        <w:rPr>
          <w:sz w:val="20"/>
          <w:szCs w:val="20"/>
        </w:rPr>
        <w:t xml:space="preserve"> </w:t>
      </w:r>
      <w:r>
        <w:rPr>
          <w:sz w:val="20"/>
          <w:szCs w:val="20"/>
        </w:rPr>
        <w:t xml:space="preserve"> </w:t>
      </w:r>
      <w:r w:rsidR="00210330">
        <w:rPr>
          <w:sz w:val="22"/>
          <w:szCs w:val="20"/>
        </w:rPr>
        <w:t>Anthony S. Catojo Building, New Bedford Art Museum</w:t>
      </w:r>
    </w:p>
    <w:p w:rsidR="00EA6D41" w:rsidRPr="004B0359" w:rsidRDefault="00EA6D41" w:rsidP="00EA6D41">
      <w:pPr>
        <w:spacing w:after="80"/>
        <w:ind w:right="60"/>
        <w:rPr>
          <w:sz w:val="22"/>
          <w:szCs w:val="20"/>
        </w:rPr>
      </w:pPr>
      <w:r w:rsidRPr="004B0359">
        <w:rPr>
          <w:sz w:val="22"/>
          <w:szCs w:val="20"/>
        </w:rPr>
        <w:t xml:space="preserve">           </w:t>
      </w:r>
      <w:r>
        <w:rPr>
          <w:sz w:val="22"/>
          <w:szCs w:val="20"/>
        </w:rPr>
        <w:t xml:space="preserve">     </w:t>
      </w:r>
      <w:r>
        <w:rPr>
          <w:sz w:val="14"/>
          <w:szCs w:val="20"/>
        </w:rPr>
        <w:t xml:space="preserve"> </w:t>
      </w:r>
      <w:r>
        <w:rPr>
          <w:sz w:val="2"/>
          <w:szCs w:val="20"/>
        </w:rPr>
        <w:t xml:space="preserve"> </w:t>
      </w:r>
      <w:r w:rsidR="00210330">
        <w:rPr>
          <w:sz w:val="22"/>
          <w:szCs w:val="20"/>
        </w:rPr>
        <w:t>608 Pleasant Street, Second Floor</w:t>
      </w:r>
    </w:p>
    <w:p w:rsidR="00AD5A88" w:rsidRPr="00EA6D41" w:rsidRDefault="00EA6D41" w:rsidP="00A51A46">
      <w:pPr>
        <w:ind w:right="58"/>
        <w:rPr>
          <w:sz w:val="22"/>
          <w:szCs w:val="20"/>
        </w:rPr>
      </w:pPr>
      <w:r w:rsidRPr="004B0359">
        <w:rPr>
          <w:sz w:val="22"/>
          <w:szCs w:val="20"/>
        </w:rPr>
        <w:t xml:space="preserve">                 </w:t>
      </w:r>
      <w:r>
        <w:rPr>
          <w:sz w:val="2"/>
          <w:szCs w:val="20"/>
        </w:rPr>
        <w:t xml:space="preserve">  </w:t>
      </w:r>
      <w:r w:rsidR="00210330">
        <w:rPr>
          <w:sz w:val="22"/>
          <w:szCs w:val="20"/>
        </w:rPr>
        <w:t>New Bedford, MA 02740</w:t>
      </w:r>
    </w:p>
    <w:p w:rsidR="002C7ECF" w:rsidRPr="00AB0D6F" w:rsidRDefault="002C7ECF" w:rsidP="00A65163">
      <w:pPr>
        <w:ind w:right="60"/>
        <w:rPr>
          <w:sz w:val="32"/>
          <w:szCs w:val="20"/>
          <w:u w:val="single"/>
        </w:rPr>
      </w:pPr>
    </w:p>
    <w:p w:rsidR="00EA4A3F" w:rsidRPr="00EA4A3F" w:rsidRDefault="00EA4A3F" w:rsidP="00A65163">
      <w:pPr>
        <w:ind w:right="60"/>
        <w:rPr>
          <w:sz w:val="22"/>
          <w:szCs w:val="20"/>
          <w:u w:val="single"/>
        </w:rPr>
      </w:pPr>
      <w:r w:rsidRPr="00EA4A3F">
        <w:rPr>
          <w:sz w:val="22"/>
          <w:szCs w:val="20"/>
          <w:u w:val="single"/>
        </w:rPr>
        <w:t>(1) Call to Order</w:t>
      </w:r>
    </w:p>
    <w:p w:rsidR="00EA4A3F" w:rsidRDefault="00EA4A3F" w:rsidP="00A65163">
      <w:pPr>
        <w:ind w:right="60"/>
        <w:rPr>
          <w:sz w:val="22"/>
          <w:szCs w:val="20"/>
        </w:rPr>
      </w:pPr>
    </w:p>
    <w:p w:rsidR="00EA4A3F" w:rsidRDefault="00EA4A3F" w:rsidP="00A65163">
      <w:pPr>
        <w:ind w:right="60"/>
        <w:rPr>
          <w:b/>
          <w:sz w:val="22"/>
          <w:szCs w:val="20"/>
        </w:rPr>
      </w:pPr>
      <w:r w:rsidRPr="00EA4A3F">
        <w:rPr>
          <w:b/>
          <w:sz w:val="22"/>
          <w:szCs w:val="20"/>
        </w:rPr>
        <w:t xml:space="preserve">The </w:t>
      </w:r>
      <w:r w:rsidR="0047124B" w:rsidRPr="00EA4A3F">
        <w:rPr>
          <w:b/>
          <w:sz w:val="22"/>
          <w:szCs w:val="20"/>
        </w:rPr>
        <w:t>Advisory Board Chair cal</w:t>
      </w:r>
      <w:r w:rsidR="008B25B1">
        <w:rPr>
          <w:b/>
          <w:sz w:val="22"/>
          <w:szCs w:val="20"/>
        </w:rPr>
        <w:t>led the meeting to order at 5:07</w:t>
      </w:r>
      <w:r w:rsidR="0047124B" w:rsidRPr="00EA4A3F">
        <w:rPr>
          <w:b/>
          <w:sz w:val="22"/>
          <w:szCs w:val="20"/>
        </w:rPr>
        <w:t>PM EST</w:t>
      </w:r>
      <w:r w:rsidR="00405F10">
        <w:rPr>
          <w:b/>
          <w:sz w:val="22"/>
          <w:szCs w:val="20"/>
        </w:rPr>
        <w:t>.</w:t>
      </w:r>
    </w:p>
    <w:p w:rsidR="00EA4A3F" w:rsidRPr="006A0AE8" w:rsidRDefault="00EA4A3F" w:rsidP="00A65163">
      <w:pPr>
        <w:ind w:right="60"/>
        <w:rPr>
          <w:b/>
          <w:szCs w:val="20"/>
        </w:rPr>
      </w:pPr>
    </w:p>
    <w:p w:rsidR="00EA4A3F" w:rsidRPr="00087990" w:rsidRDefault="00EA4A3F" w:rsidP="00A65163">
      <w:pPr>
        <w:ind w:right="60"/>
        <w:rPr>
          <w:sz w:val="22"/>
          <w:szCs w:val="20"/>
          <w:u w:val="single"/>
        </w:rPr>
      </w:pPr>
      <w:r w:rsidRPr="00087990">
        <w:rPr>
          <w:sz w:val="22"/>
          <w:szCs w:val="20"/>
          <w:u w:val="single"/>
        </w:rPr>
        <w:t>(2) Roll Call</w:t>
      </w:r>
    </w:p>
    <w:p w:rsidR="00EA4A3F" w:rsidRPr="006A0AE8" w:rsidRDefault="00EA4A3F" w:rsidP="00A65163">
      <w:pPr>
        <w:ind w:right="60"/>
        <w:rPr>
          <w:sz w:val="32"/>
          <w:szCs w:val="20"/>
        </w:rPr>
      </w:pPr>
    </w:p>
    <w:p w:rsidR="00A65163" w:rsidRDefault="00A65163" w:rsidP="00A65163">
      <w:pPr>
        <w:ind w:right="60"/>
        <w:rPr>
          <w:sz w:val="22"/>
          <w:szCs w:val="20"/>
        </w:rPr>
      </w:pPr>
      <w:r>
        <w:rPr>
          <w:sz w:val="22"/>
          <w:szCs w:val="20"/>
        </w:rPr>
        <w:t xml:space="preserve">Present: </w:t>
      </w:r>
    </w:p>
    <w:tbl>
      <w:tblPr>
        <w:tblW w:w="8543" w:type="dxa"/>
        <w:tblInd w:w="727" w:type="dxa"/>
        <w:tblLook w:val="04A0" w:firstRow="1" w:lastRow="0" w:firstColumn="1" w:lastColumn="0" w:noHBand="0" w:noVBand="1"/>
      </w:tblPr>
      <w:tblGrid>
        <w:gridCol w:w="4043"/>
        <w:gridCol w:w="4500"/>
      </w:tblGrid>
      <w:tr w:rsidR="00A65163" w:rsidRPr="00D67BD5" w:rsidTr="00BA0CB4">
        <w:trPr>
          <w:trHeight w:val="402"/>
        </w:trPr>
        <w:tc>
          <w:tcPr>
            <w:tcW w:w="4043" w:type="dxa"/>
            <w:shd w:val="clear" w:color="auto" w:fill="auto"/>
            <w:noWrap/>
            <w:vAlign w:val="center"/>
            <w:hideMark/>
          </w:tcPr>
          <w:p w:rsidR="00A65163" w:rsidRPr="00D67BD5" w:rsidRDefault="004013F6" w:rsidP="00747B63">
            <w:pPr>
              <w:rPr>
                <w:color w:val="000000"/>
                <w:sz w:val="22"/>
                <w:szCs w:val="22"/>
              </w:rPr>
            </w:pPr>
            <w:r>
              <w:rPr>
                <w:color w:val="000000"/>
                <w:sz w:val="22"/>
                <w:szCs w:val="22"/>
              </w:rPr>
              <w:t>City of New Bedford</w:t>
            </w:r>
          </w:p>
        </w:tc>
        <w:tc>
          <w:tcPr>
            <w:tcW w:w="4500" w:type="dxa"/>
            <w:shd w:val="clear" w:color="auto" w:fill="auto"/>
            <w:noWrap/>
            <w:vAlign w:val="center"/>
            <w:hideMark/>
          </w:tcPr>
          <w:p w:rsidR="00A65163" w:rsidRPr="00D67BD5" w:rsidRDefault="002C7ECF" w:rsidP="006C0924">
            <w:pPr>
              <w:rPr>
                <w:color w:val="000000"/>
                <w:sz w:val="22"/>
                <w:szCs w:val="22"/>
              </w:rPr>
            </w:pPr>
            <w:r>
              <w:rPr>
                <w:color w:val="000000"/>
                <w:sz w:val="22"/>
                <w:szCs w:val="22"/>
              </w:rPr>
              <w:t>Town of Fairhaven (Late Arrival)</w:t>
            </w:r>
          </w:p>
        </w:tc>
      </w:tr>
    </w:tbl>
    <w:p w:rsidR="004013F6" w:rsidRPr="006A0AE8" w:rsidRDefault="004013F6" w:rsidP="004013F6">
      <w:pPr>
        <w:ind w:right="60"/>
        <w:rPr>
          <w:sz w:val="36"/>
          <w:szCs w:val="20"/>
        </w:rPr>
      </w:pPr>
    </w:p>
    <w:p w:rsidR="004013F6" w:rsidRDefault="004013F6" w:rsidP="004013F6">
      <w:pPr>
        <w:ind w:right="60"/>
        <w:rPr>
          <w:sz w:val="22"/>
          <w:szCs w:val="20"/>
        </w:rPr>
      </w:pPr>
      <w:r>
        <w:rPr>
          <w:sz w:val="22"/>
          <w:szCs w:val="20"/>
        </w:rPr>
        <w:t xml:space="preserve">Absent: </w:t>
      </w:r>
    </w:p>
    <w:tbl>
      <w:tblPr>
        <w:tblW w:w="8543" w:type="dxa"/>
        <w:tblInd w:w="727" w:type="dxa"/>
        <w:tblLook w:val="04A0" w:firstRow="1" w:lastRow="0" w:firstColumn="1" w:lastColumn="0" w:noHBand="0" w:noVBand="1"/>
      </w:tblPr>
      <w:tblGrid>
        <w:gridCol w:w="4043"/>
        <w:gridCol w:w="4500"/>
      </w:tblGrid>
      <w:tr w:rsidR="004013F6" w:rsidRPr="00D67BD5" w:rsidTr="008717A8">
        <w:trPr>
          <w:trHeight w:val="402"/>
        </w:trPr>
        <w:tc>
          <w:tcPr>
            <w:tcW w:w="4043" w:type="dxa"/>
            <w:shd w:val="clear" w:color="auto" w:fill="auto"/>
            <w:noWrap/>
            <w:vAlign w:val="center"/>
          </w:tcPr>
          <w:p w:rsidR="004013F6" w:rsidRPr="00D67BD5" w:rsidRDefault="002C7ECF" w:rsidP="004013F6">
            <w:pPr>
              <w:rPr>
                <w:color w:val="000000"/>
                <w:sz w:val="22"/>
                <w:szCs w:val="22"/>
              </w:rPr>
            </w:pPr>
            <w:r>
              <w:rPr>
                <w:color w:val="000000"/>
                <w:sz w:val="22"/>
                <w:szCs w:val="22"/>
              </w:rPr>
              <w:t>City of Fall River</w:t>
            </w:r>
          </w:p>
        </w:tc>
        <w:tc>
          <w:tcPr>
            <w:tcW w:w="4500" w:type="dxa"/>
            <w:shd w:val="clear" w:color="auto" w:fill="auto"/>
            <w:noWrap/>
            <w:vAlign w:val="center"/>
          </w:tcPr>
          <w:p w:rsidR="004013F6" w:rsidRPr="00D67BD5" w:rsidRDefault="002C7ECF" w:rsidP="003E5680">
            <w:pPr>
              <w:rPr>
                <w:color w:val="000000"/>
                <w:sz w:val="22"/>
                <w:szCs w:val="22"/>
              </w:rPr>
            </w:pPr>
            <w:r>
              <w:rPr>
                <w:color w:val="000000"/>
                <w:sz w:val="22"/>
                <w:szCs w:val="22"/>
              </w:rPr>
              <w:t>Town of Somerset</w:t>
            </w:r>
          </w:p>
        </w:tc>
      </w:tr>
      <w:tr w:rsidR="002C7ECF" w:rsidRPr="00D67BD5" w:rsidTr="008717A8">
        <w:trPr>
          <w:trHeight w:val="402"/>
        </w:trPr>
        <w:tc>
          <w:tcPr>
            <w:tcW w:w="4043" w:type="dxa"/>
            <w:shd w:val="clear" w:color="auto" w:fill="auto"/>
            <w:noWrap/>
            <w:vAlign w:val="center"/>
          </w:tcPr>
          <w:p w:rsidR="002C7ECF" w:rsidRPr="00D67BD5" w:rsidRDefault="002C7ECF" w:rsidP="002C7ECF">
            <w:pPr>
              <w:rPr>
                <w:color w:val="000000"/>
                <w:sz w:val="22"/>
                <w:szCs w:val="22"/>
              </w:rPr>
            </w:pPr>
            <w:r>
              <w:rPr>
                <w:color w:val="000000"/>
                <w:sz w:val="22"/>
                <w:szCs w:val="22"/>
              </w:rPr>
              <w:t>Town of Acushnet</w:t>
            </w:r>
          </w:p>
        </w:tc>
        <w:tc>
          <w:tcPr>
            <w:tcW w:w="4500" w:type="dxa"/>
            <w:shd w:val="clear" w:color="auto" w:fill="auto"/>
            <w:noWrap/>
            <w:vAlign w:val="center"/>
          </w:tcPr>
          <w:p w:rsidR="002C7ECF" w:rsidRPr="00D67BD5" w:rsidRDefault="002C7ECF" w:rsidP="002C7ECF">
            <w:pPr>
              <w:rPr>
                <w:color w:val="000000"/>
                <w:sz w:val="22"/>
                <w:szCs w:val="22"/>
              </w:rPr>
            </w:pPr>
            <w:r>
              <w:rPr>
                <w:color w:val="000000"/>
                <w:sz w:val="22"/>
                <w:szCs w:val="22"/>
              </w:rPr>
              <w:t>Town of Swansea</w:t>
            </w:r>
          </w:p>
        </w:tc>
      </w:tr>
      <w:tr w:rsidR="002C7ECF" w:rsidRPr="00D67BD5" w:rsidTr="008717A8">
        <w:trPr>
          <w:trHeight w:val="402"/>
        </w:trPr>
        <w:tc>
          <w:tcPr>
            <w:tcW w:w="4043" w:type="dxa"/>
            <w:shd w:val="clear" w:color="auto" w:fill="auto"/>
            <w:noWrap/>
            <w:vAlign w:val="center"/>
          </w:tcPr>
          <w:p w:rsidR="002C7ECF" w:rsidRPr="00D67BD5" w:rsidRDefault="002C7ECF" w:rsidP="002C7ECF">
            <w:pPr>
              <w:rPr>
                <w:color w:val="000000"/>
                <w:sz w:val="22"/>
                <w:szCs w:val="22"/>
              </w:rPr>
            </w:pPr>
            <w:r>
              <w:rPr>
                <w:color w:val="000000"/>
                <w:sz w:val="22"/>
                <w:szCs w:val="22"/>
              </w:rPr>
              <w:t>Town of Dartmouth</w:t>
            </w:r>
          </w:p>
        </w:tc>
        <w:tc>
          <w:tcPr>
            <w:tcW w:w="4500" w:type="dxa"/>
            <w:shd w:val="clear" w:color="auto" w:fill="auto"/>
            <w:noWrap/>
            <w:vAlign w:val="center"/>
          </w:tcPr>
          <w:p w:rsidR="002C7ECF" w:rsidRPr="00D67BD5" w:rsidRDefault="002C7ECF" w:rsidP="002C7ECF">
            <w:pPr>
              <w:rPr>
                <w:color w:val="000000"/>
                <w:sz w:val="22"/>
                <w:szCs w:val="22"/>
              </w:rPr>
            </w:pPr>
            <w:r>
              <w:rPr>
                <w:color w:val="000000"/>
                <w:sz w:val="22"/>
                <w:szCs w:val="22"/>
              </w:rPr>
              <w:t>Town of Westport</w:t>
            </w:r>
          </w:p>
        </w:tc>
      </w:tr>
      <w:tr w:rsidR="002C7ECF" w:rsidRPr="00D67BD5" w:rsidTr="008717A8">
        <w:trPr>
          <w:trHeight w:val="402"/>
        </w:trPr>
        <w:tc>
          <w:tcPr>
            <w:tcW w:w="4043" w:type="dxa"/>
            <w:shd w:val="clear" w:color="auto" w:fill="auto"/>
            <w:noWrap/>
            <w:vAlign w:val="center"/>
          </w:tcPr>
          <w:p w:rsidR="002C7ECF" w:rsidRPr="00D67BD5" w:rsidRDefault="002C7ECF" w:rsidP="002C7ECF">
            <w:pPr>
              <w:rPr>
                <w:color w:val="000000"/>
                <w:sz w:val="22"/>
                <w:szCs w:val="22"/>
              </w:rPr>
            </w:pPr>
            <w:r>
              <w:rPr>
                <w:color w:val="000000"/>
                <w:sz w:val="22"/>
                <w:szCs w:val="22"/>
              </w:rPr>
              <w:t>Town of Freetown</w:t>
            </w:r>
          </w:p>
        </w:tc>
        <w:tc>
          <w:tcPr>
            <w:tcW w:w="4500" w:type="dxa"/>
            <w:shd w:val="clear" w:color="auto" w:fill="auto"/>
            <w:noWrap/>
            <w:vAlign w:val="center"/>
          </w:tcPr>
          <w:p w:rsidR="002C7ECF" w:rsidRPr="00D67BD5" w:rsidRDefault="002C7ECF" w:rsidP="002C7ECF">
            <w:pPr>
              <w:rPr>
                <w:color w:val="000000"/>
                <w:sz w:val="22"/>
                <w:szCs w:val="22"/>
              </w:rPr>
            </w:pPr>
            <w:r>
              <w:rPr>
                <w:color w:val="000000"/>
                <w:sz w:val="22"/>
                <w:szCs w:val="22"/>
              </w:rPr>
              <w:t>Riders Representative</w:t>
            </w:r>
          </w:p>
        </w:tc>
      </w:tr>
      <w:tr w:rsidR="002C7ECF" w:rsidRPr="00D67BD5" w:rsidTr="008717A8">
        <w:trPr>
          <w:trHeight w:val="402"/>
        </w:trPr>
        <w:tc>
          <w:tcPr>
            <w:tcW w:w="4043" w:type="dxa"/>
            <w:shd w:val="clear" w:color="auto" w:fill="auto"/>
            <w:noWrap/>
            <w:vAlign w:val="center"/>
          </w:tcPr>
          <w:p w:rsidR="002C7ECF" w:rsidRPr="00D67BD5" w:rsidRDefault="002C7ECF" w:rsidP="002C7ECF">
            <w:pPr>
              <w:rPr>
                <w:color w:val="000000"/>
                <w:sz w:val="22"/>
                <w:szCs w:val="22"/>
              </w:rPr>
            </w:pPr>
            <w:r>
              <w:rPr>
                <w:color w:val="000000"/>
                <w:sz w:val="22"/>
                <w:szCs w:val="22"/>
              </w:rPr>
              <w:t>Town of Mattapoisett</w:t>
            </w:r>
          </w:p>
        </w:tc>
        <w:tc>
          <w:tcPr>
            <w:tcW w:w="4500" w:type="dxa"/>
            <w:shd w:val="clear" w:color="auto" w:fill="auto"/>
            <w:noWrap/>
            <w:vAlign w:val="center"/>
          </w:tcPr>
          <w:p w:rsidR="002C7ECF" w:rsidRPr="00D67BD5" w:rsidRDefault="002C7ECF" w:rsidP="002C7ECF">
            <w:pPr>
              <w:rPr>
                <w:color w:val="000000"/>
                <w:sz w:val="22"/>
                <w:szCs w:val="22"/>
              </w:rPr>
            </w:pPr>
            <w:r>
              <w:rPr>
                <w:color w:val="000000"/>
                <w:sz w:val="22"/>
                <w:szCs w:val="22"/>
              </w:rPr>
              <w:t>ADA Representative</w:t>
            </w:r>
          </w:p>
        </w:tc>
      </w:tr>
    </w:tbl>
    <w:p w:rsidR="00747B63" w:rsidRPr="006A0AE8" w:rsidRDefault="00747B63" w:rsidP="00A65163">
      <w:pPr>
        <w:ind w:right="60"/>
        <w:rPr>
          <w:sz w:val="36"/>
          <w:szCs w:val="20"/>
        </w:rPr>
      </w:pPr>
    </w:p>
    <w:p w:rsidR="00A2554A" w:rsidRDefault="00A2554A" w:rsidP="00A2554A">
      <w:pPr>
        <w:spacing w:after="20"/>
        <w:ind w:right="58"/>
        <w:rPr>
          <w:sz w:val="22"/>
          <w:szCs w:val="20"/>
        </w:rPr>
      </w:pPr>
      <w:r>
        <w:rPr>
          <w:sz w:val="22"/>
          <w:szCs w:val="20"/>
        </w:rPr>
        <w:t xml:space="preserve">Additional Attendees: </w:t>
      </w:r>
    </w:p>
    <w:tbl>
      <w:tblPr>
        <w:tblW w:w="8543" w:type="dxa"/>
        <w:tblInd w:w="727" w:type="dxa"/>
        <w:tblLook w:val="04A0" w:firstRow="1" w:lastRow="0" w:firstColumn="1" w:lastColumn="0" w:noHBand="0" w:noVBand="1"/>
      </w:tblPr>
      <w:tblGrid>
        <w:gridCol w:w="4043"/>
        <w:gridCol w:w="4500"/>
      </w:tblGrid>
      <w:tr w:rsidR="00CA335A" w:rsidRPr="00D67BD5" w:rsidTr="004065A2">
        <w:trPr>
          <w:trHeight w:val="402"/>
        </w:trPr>
        <w:tc>
          <w:tcPr>
            <w:tcW w:w="4043" w:type="dxa"/>
            <w:shd w:val="clear" w:color="auto" w:fill="auto"/>
            <w:noWrap/>
            <w:vAlign w:val="center"/>
          </w:tcPr>
          <w:p w:rsidR="00CA335A" w:rsidRDefault="00CA335A" w:rsidP="004065A2">
            <w:pPr>
              <w:rPr>
                <w:color w:val="000000"/>
                <w:sz w:val="22"/>
                <w:szCs w:val="22"/>
              </w:rPr>
            </w:pPr>
            <w:r>
              <w:rPr>
                <w:color w:val="000000"/>
                <w:sz w:val="22"/>
                <w:szCs w:val="22"/>
              </w:rPr>
              <w:t>Erik Rousseau, SRTA</w:t>
            </w:r>
          </w:p>
        </w:tc>
        <w:tc>
          <w:tcPr>
            <w:tcW w:w="4500" w:type="dxa"/>
            <w:shd w:val="clear" w:color="auto" w:fill="auto"/>
            <w:noWrap/>
            <w:vAlign w:val="center"/>
          </w:tcPr>
          <w:p w:rsidR="00CA335A" w:rsidRDefault="002C7ECF" w:rsidP="009809C4">
            <w:pPr>
              <w:rPr>
                <w:color w:val="000000"/>
                <w:sz w:val="22"/>
                <w:szCs w:val="22"/>
              </w:rPr>
            </w:pPr>
            <w:r>
              <w:rPr>
                <w:color w:val="000000"/>
                <w:sz w:val="22"/>
                <w:szCs w:val="22"/>
              </w:rPr>
              <w:t xml:space="preserve">Arthur Frank, </w:t>
            </w:r>
            <w:r w:rsidR="009809C4">
              <w:rPr>
                <w:color w:val="000000"/>
                <w:sz w:val="22"/>
                <w:szCs w:val="22"/>
              </w:rPr>
              <w:t>General</w:t>
            </w:r>
            <w:r>
              <w:rPr>
                <w:color w:val="000000"/>
                <w:sz w:val="22"/>
                <w:szCs w:val="22"/>
              </w:rPr>
              <w:t xml:space="preserve"> Counsel</w:t>
            </w:r>
          </w:p>
        </w:tc>
      </w:tr>
      <w:tr w:rsidR="00A2554A" w:rsidRPr="00D67BD5" w:rsidTr="004065A2">
        <w:trPr>
          <w:trHeight w:val="402"/>
        </w:trPr>
        <w:tc>
          <w:tcPr>
            <w:tcW w:w="4043" w:type="dxa"/>
            <w:shd w:val="clear" w:color="auto" w:fill="auto"/>
            <w:noWrap/>
            <w:vAlign w:val="center"/>
            <w:hideMark/>
          </w:tcPr>
          <w:p w:rsidR="00A2554A" w:rsidRPr="00D67BD5" w:rsidRDefault="002C7ECF" w:rsidP="004065A2">
            <w:pPr>
              <w:rPr>
                <w:color w:val="000000"/>
                <w:sz w:val="22"/>
                <w:szCs w:val="22"/>
              </w:rPr>
            </w:pPr>
            <w:r>
              <w:rPr>
                <w:color w:val="000000"/>
                <w:sz w:val="22"/>
                <w:szCs w:val="22"/>
              </w:rPr>
              <w:t>John LeBert, SRTA</w:t>
            </w:r>
          </w:p>
        </w:tc>
        <w:tc>
          <w:tcPr>
            <w:tcW w:w="4500" w:type="dxa"/>
            <w:shd w:val="clear" w:color="auto" w:fill="auto"/>
            <w:noWrap/>
            <w:vAlign w:val="center"/>
            <w:hideMark/>
          </w:tcPr>
          <w:p w:rsidR="00454564" w:rsidRPr="00D67BD5" w:rsidRDefault="00454564" w:rsidP="004065A2">
            <w:pPr>
              <w:rPr>
                <w:color w:val="000000"/>
                <w:sz w:val="22"/>
                <w:szCs w:val="22"/>
              </w:rPr>
            </w:pPr>
          </w:p>
        </w:tc>
      </w:tr>
      <w:tr w:rsidR="00454564" w:rsidRPr="00D67BD5" w:rsidTr="004065A2">
        <w:trPr>
          <w:trHeight w:val="402"/>
        </w:trPr>
        <w:tc>
          <w:tcPr>
            <w:tcW w:w="4043" w:type="dxa"/>
            <w:shd w:val="clear" w:color="auto" w:fill="auto"/>
            <w:noWrap/>
            <w:vAlign w:val="center"/>
          </w:tcPr>
          <w:p w:rsidR="00454564" w:rsidRDefault="002C7ECF" w:rsidP="004065A2">
            <w:pPr>
              <w:rPr>
                <w:color w:val="000000"/>
                <w:sz w:val="22"/>
                <w:szCs w:val="22"/>
              </w:rPr>
            </w:pPr>
            <w:r>
              <w:rPr>
                <w:color w:val="000000"/>
                <w:sz w:val="22"/>
                <w:szCs w:val="22"/>
              </w:rPr>
              <w:t>Shayne Trimbell, SRTA</w:t>
            </w:r>
          </w:p>
        </w:tc>
        <w:tc>
          <w:tcPr>
            <w:tcW w:w="4500" w:type="dxa"/>
            <w:shd w:val="clear" w:color="auto" w:fill="auto"/>
            <w:noWrap/>
            <w:vAlign w:val="center"/>
          </w:tcPr>
          <w:p w:rsidR="00454564" w:rsidRDefault="00454564" w:rsidP="004065A2">
            <w:pPr>
              <w:rPr>
                <w:color w:val="000000"/>
                <w:sz w:val="22"/>
                <w:szCs w:val="22"/>
              </w:rPr>
            </w:pPr>
          </w:p>
        </w:tc>
      </w:tr>
    </w:tbl>
    <w:p w:rsidR="00C05262" w:rsidRDefault="00C05262" w:rsidP="00FF3EF5">
      <w:pPr>
        <w:ind w:right="60"/>
        <w:jc w:val="both"/>
        <w:rPr>
          <w:sz w:val="22"/>
          <w:szCs w:val="20"/>
        </w:rPr>
      </w:pPr>
    </w:p>
    <w:p w:rsidR="002964E9" w:rsidRPr="00D36124" w:rsidRDefault="00D1569D" w:rsidP="00FF3EF5">
      <w:pPr>
        <w:ind w:right="60"/>
        <w:jc w:val="both"/>
        <w:rPr>
          <w:sz w:val="22"/>
          <w:szCs w:val="20"/>
          <w:u w:val="single"/>
        </w:rPr>
      </w:pPr>
      <w:r w:rsidRPr="00D36124">
        <w:rPr>
          <w:sz w:val="22"/>
          <w:szCs w:val="20"/>
          <w:u w:val="single"/>
        </w:rPr>
        <w:t>(3) Approval of Minutes</w:t>
      </w:r>
    </w:p>
    <w:p w:rsidR="00D1569D" w:rsidRDefault="00D1569D" w:rsidP="00FF3EF5">
      <w:pPr>
        <w:ind w:right="60"/>
        <w:jc w:val="both"/>
        <w:rPr>
          <w:sz w:val="22"/>
          <w:szCs w:val="20"/>
        </w:rPr>
      </w:pPr>
    </w:p>
    <w:p w:rsidR="002C7ECF" w:rsidRDefault="002C7ECF" w:rsidP="00FF3EF5">
      <w:pPr>
        <w:ind w:right="60"/>
        <w:jc w:val="both"/>
        <w:rPr>
          <w:sz w:val="22"/>
          <w:szCs w:val="20"/>
        </w:rPr>
      </w:pPr>
      <w:r>
        <w:rPr>
          <w:sz w:val="22"/>
          <w:szCs w:val="20"/>
        </w:rPr>
        <w:t>The approval of the minutes related to the previous May (05/31/2018) Advisory Board Meeting has been postponed.</w:t>
      </w:r>
    </w:p>
    <w:p w:rsidR="00C3508D" w:rsidRDefault="00C3508D" w:rsidP="00FF3EF5">
      <w:pPr>
        <w:ind w:right="60"/>
        <w:jc w:val="both"/>
        <w:rPr>
          <w:b/>
          <w:sz w:val="22"/>
          <w:szCs w:val="20"/>
        </w:rPr>
      </w:pPr>
    </w:p>
    <w:p w:rsidR="00D1569D" w:rsidRPr="00AB6098" w:rsidRDefault="00D1569D" w:rsidP="00FF3EF5">
      <w:pPr>
        <w:ind w:right="60"/>
        <w:jc w:val="both"/>
        <w:rPr>
          <w:b/>
          <w:sz w:val="22"/>
          <w:szCs w:val="20"/>
        </w:rPr>
      </w:pPr>
      <w:r w:rsidRPr="00D36124">
        <w:rPr>
          <w:sz w:val="22"/>
          <w:szCs w:val="20"/>
          <w:u w:val="single"/>
        </w:rPr>
        <w:t>(4) Citizen</w:t>
      </w:r>
      <w:r w:rsidR="007732EB">
        <w:rPr>
          <w:sz w:val="22"/>
          <w:szCs w:val="20"/>
          <w:u w:val="single"/>
        </w:rPr>
        <w:t>’</w:t>
      </w:r>
      <w:r w:rsidRPr="00D36124">
        <w:rPr>
          <w:sz w:val="22"/>
          <w:szCs w:val="20"/>
          <w:u w:val="single"/>
        </w:rPr>
        <w:t>s Participation</w:t>
      </w:r>
    </w:p>
    <w:p w:rsidR="00E304C8" w:rsidRDefault="00E304C8" w:rsidP="00FF3EF5">
      <w:pPr>
        <w:ind w:right="60"/>
        <w:jc w:val="both"/>
        <w:rPr>
          <w:sz w:val="22"/>
          <w:szCs w:val="20"/>
        </w:rPr>
      </w:pPr>
    </w:p>
    <w:p w:rsidR="005438E3" w:rsidRDefault="00E304C8" w:rsidP="00FF3EF5">
      <w:pPr>
        <w:ind w:right="60"/>
        <w:jc w:val="both"/>
        <w:rPr>
          <w:sz w:val="22"/>
          <w:szCs w:val="20"/>
        </w:rPr>
      </w:pPr>
      <w:r w:rsidRPr="00E304C8">
        <w:rPr>
          <w:sz w:val="22"/>
          <w:szCs w:val="20"/>
        </w:rPr>
        <w:t>No Citizen’s Participation.</w:t>
      </w:r>
    </w:p>
    <w:p w:rsidR="00721A09" w:rsidRDefault="00721A09" w:rsidP="00FF3EF5">
      <w:pPr>
        <w:ind w:right="60"/>
        <w:jc w:val="both"/>
        <w:rPr>
          <w:sz w:val="22"/>
          <w:szCs w:val="20"/>
          <w:u w:val="single"/>
        </w:rPr>
      </w:pPr>
    </w:p>
    <w:p w:rsidR="00AB0D6F" w:rsidRDefault="00AB0D6F" w:rsidP="00FF3EF5">
      <w:pPr>
        <w:ind w:right="60"/>
        <w:jc w:val="both"/>
        <w:rPr>
          <w:sz w:val="22"/>
          <w:szCs w:val="20"/>
          <w:u w:val="single"/>
        </w:rPr>
      </w:pPr>
    </w:p>
    <w:p w:rsidR="002C4343" w:rsidRDefault="00135AF8" w:rsidP="00FF3EF5">
      <w:pPr>
        <w:ind w:right="60"/>
        <w:jc w:val="both"/>
        <w:rPr>
          <w:sz w:val="22"/>
          <w:szCs w:val="20"/>
          <w:u w:val="single"/>
        </w:rPr>
      </w:pPr>
      <w:r w:rsidRPr="00D36124">
        <w:rPr>
          <w:sz w:val="22"/>
          <w:szCs w:val="20"/>
          <w:u w:val="single"/>
        </w:rPr>
        <w:lastRenderedPageBreak/>
        <w:t xml:space="preserve">(5) </w:t>
      </w:r>
      <w:r w:rsidR="00210330">
        <w:rPr>
          <w:sz w:val="22"/>
          <w:szCs w:val="20"/>
          <w:u w:val="single"/>
        </w:rPr>
        <w:t>Service</w:t>
      </w:r>
      <w:r w:rsidRPr="00D36124">
        <w:rPr>
          <w:sz w:val="22"/>
          <w:szCs w:val="20"/>
          <w:u w:val="single"/>
        </w:rPr>
        <w:t xml:space="preserve"> Report</w:t>
      </w:r>
      <w:r w:rsidR="008343A7">
        <w:rPr>
          <w:sz w:val="22"/>
          <w:szCs w:val="20"/>
          <w:u w:val="single"/>
        </w:rPr>
        <w:t xml:space="preserve"> </w:t>
      </w:r>
    </w:p>
    <w:p w:rsidR="003F1B54" w:rsidRDefault="003F1B54" w:rsidP="00070D09">
      <w:pPr>
        <w:tabs>
          <w:tab w:val="left" w:pos="5160"/>
        </w:tabs>
        <w:ind w:right="60"/>
        <w:jc w:val="both"/>
        <w:rPr>
          <w:sz w:val="22"/>
          <w:szCs w:val="20"/>
          <w:u w:val="single"/>
        </w:rPr>
      </w:pPr>
    </w:p>
    <w:p w:rsidR="00B3589E" w:rsidRDefault="003F1B54" w:rsidP="00070D09">
      <w:pPr>
        <w:tabs>
          <w:tab w:val="left" w:pos="5160"/>
        </w:tabs>
        <w:ind w:right="60"/>
        <w:jc w:val="both"/>
        <w:rPr>
          <w:sz w:val="22"/>
          <w:szCs w:val="20"/>
        </w:rPr>
      </w:pPr>
      <w:r>
        <w:rPr>
          <w:sz w:val="22"/>
          <w:szCs w:val="20"/>
        </w:rPr>
        <w:t xml:space="preserve">Mr. Erik Rousseau (Administrator) </w:t>
      </w:r>
      <w:r w:rsidR="00B3589E">
        <w:rPr>
          <w:sz w:val="22"/>
          <w:szCs w:val="20"/>
        </w:rPr>
        <w:t xml:space="preserve">presented the Performance Dashboard and highlighted the recent, yet steady, increases in Demand Response ridership while pointing out that Fixed Route ridership has, for the most part, remained steady. When compared to </w:t>
      </w:r>
      <w:r w:rsidR="00DE0183">
        <w:rPr>
          <w:sz w:val="22"/>
          <w:szCs w:val="20"/>
        </w:rPr>
        <w:t>the</w:t>
      </w:r>
      <w:r w:rsidR="00B3589E">
        <w:rPr>
          <w:sz w:val="22"/>
          <w:szCs w:val="20"/>
        </w:rPr>
        <w:t xml:space="preserve"> peer agencies (Massachusetts RTA’s), the SRTA has fared</w:t>
      </w:r>
      <w:r w:rsidR="00DE0183">
        <w:rPr>
          <w:sz w:val="22"/>
          <w:szCs w:val="20"/>
        </w:rPr>
        <w:t xml:space="preserve"> well as most of which have seen larger drop-offs in ridership. </w:t>
      </w:r>
    </w:p>
    <w:p w:rsidR="00DE0183" w:rsidRDefault="00DE0183" w:rsidP="00070D09">
      <w:pPr>
        <w:tabs>
          <w:tab w:val="left" w:pos="5160"/>
        </w:tabs>
        <w:ind w:right="60"/>
        <w:jc w:val="both"/>
        <w:rPr>
          <w:sz w:val="22"/>
          <w:szCs w:val="20"/>
        </w:rPr>
      </w:pPr>
    </w:p>
    <w:p w:rsidR="00DE0183" w:rsidRDefault="00DE0183" w:rsidP="00070D09">
      <w:pPr>
        <w:tabs>
          <w:tab w:val="left" w:pos="5160"/>
        </w:tabs>
        <w:ind w:right="60"/>
        <w:jc w:val="both"/>
        <w:rPr>
          <w:sz w:val="22"/>
          <w:szCs w:val="20"/>
        </w:rPr>
      </w:pPr>
      <w:r>
        <w:rPr>
          <w:sz w:val="22"/>
          <w:szCs w:val="20"/>
        </w:rPr>
        <w:t xml:space="preserve">Additionally, Mr. Rousseau </w:t>
      </w:r>
      <w:r w:rsidR="00910BA2">
        <w:rPr>
          <w:sz w:val="22"/>
          <w:szCs w:val="20"/>
        </w:rPr>
        <w:t>emphasized</w:t>
      </w:r>
      <w:r>
        <w:rPr>
          <w:sz w:val="22"/>
          <w:szCs w:val="20"/>
        </w:rPr>
        <w:t xml:space="preserve"> the relevance of the aforementioned data to the soon to</w:t>
      </w:r>
      <w:r w:rsidR="000154D1">
        <w:rPr>
          <w:sz w:val="22"/>
          <w:szCs w:val="20"/>
        </w:rPr>
        <w:t xml:space="preserve"> be created Regional Task Force (referenced later). </w:t>
      </w:r>
      <w:r>
        <w:rPr>
          <w:sz w:val="22"/>
          <w:szCs w:val="20"/>
        </w:rPr>
        <w:t xml:space="preserve"> </w:t>
      </w:r>
    </w:p>
    <w:p w:rsidR="00B3589E" w:rsidRDefault="00B3589E" w:rsidP="00070D09">
      <w:pPr>
        <w:tabs>
          <w:tab w:val="left" w:pos="5160"/>
        </w:tabs>
        <w:ind w:right="60"/>
        <w:jc w:val="both"/>
        <w:rPr>
          <w:sz w:val="22"/>
          <w:szCs w:val="20"/>
        </w:rPr>
      </w:pPr>
    </w:p>
    <w:p w:rsidR="00910BA2" w:rsidRDefault="00910BA2" w:rsidP="00070D09">
      <w:pPr>
        <w:tabs>
          <w:tab w:val="left" w:pos="5160"/>
        </w:tabs>
        <w:ind w:right="60"/>
        <w:jc w:val="both"/>
        <w:rPr>
          <w:sz w:val="22"/>
          <w:szCs w:val="20"/>
        </w:rPr>
      </w:pPr>
      <w:r>
        <w:rPr>
          <w:sz w:val="22"/>
          <w:szCs w:val="20"/>
        </w:rPr>
        <w:t xml:space="preserve">The City of New Bedford questioned the Demand Response ridership </w:t>
      </w:r>
      <w:r w:rsidR="00B35F34">
        <w:rPr>
          <w:sz w:val="22"/>
          <w:szCs w:val="20"/>
        </w:rPr>
        <w:t>as it pertains to</w:t>
      </w:r>
      <w:r>
        <w:rPr>
          <w:sz w:val="22"/>
          <w:szCs w:val="20"/>
        </w:rPr>
        <w:t xml:space="preserve"> the other RTA’s, in which Mr. Rousseau noted that, in general, Demand Response </w:t>
      </w:r>
      <w:r w:rsidR="00B35F34">
        <w:rPr>
          <w:sz w:val="22"/>
          <w:szCs w:val="20"/>
        </w:rPr>
        <w:t>ridership / service</w:t>
      </w:r>
      <w:r>
        <w:rPr>
          <w:sz w:val="22"/>
          <w:szCs w:val="20"/>
        </w:rPr>
        <w:t xml:space="preserve"> is growing universally – </w:t>
      </w:r>
      <w:r w:rsidR="00B35F34">
        <w:rPr>
          <w:sz w:val="22"/>
          <w:szCs w:val="20"/>
        </w:rPr>
        <w:t>although</w:t>
      </w:r>
      <w:r>
        <w:rPr>
          <w:sz w:val="22"/>
          <w:szCs w:val="20"/>
        </w:rPr>
        <w:t xml:space="preserve"> not at the same rate as SRTA.</w:t>
      </w:r>
    </w:p>
    <w:p w:rsidR="008E4873" w:rsidRPr="00070D09" w:rsidRDefault="008E4873" w:rsidP="00070D09">
      <w:pPr>
        <w:tabs>
          <w:tab w:val="left" w:pos="5160"/>
        </w:tabs>
        <w:ind w:right="60"/>
        <w:jc w:val="both"/>
        <w:rPr>
          <w:sz w:val="22"/>
          <w:szCs w:val="20"/>
        </w:rPr>
      </w:pPr>
    </w:p>
    <w:p w:rsidR="00D36124" w:rsidRPr="002E42FB" w:rsidRDefault="00E041BE" w:rsidP="00FF3EF5">
      <w:pPr>
        <w:ind w:right="60"/>
        <w:jc w:val="both"/>
        <w:rPr>
          <w:sz w:val="22"/>
          <w:szCs w:val="20"/>
          <w:u w:val="single"/>
        </w:rPr>
      </w:pPr>
      <w:r w:rsidRPr="002E42FB">
        <w:rPr>
          <w:sz w:val="22"/>
          <w:szCs w:val="20"/>
          <w:u w:val="single"/>
        </w:rPr>
        <w:t>(6) Civil Rights Update</w:t>
      </w:r>
    </w:p>
    <w:p w:rsidR="00E041BE" w:rsidRDefault="00E041BE" w:rsidP="00FF3EF5">
      <w:pPr>
        <w:ind w:right="60"/>
        <w:jc w:val="both"/>
        <w:rPr>
          <w:sz w:val="22"/>
          <w:szCs w:val="20"/>
        </w:rPr>
      </w:pPr>
    </w:p>
    <w:p w:rsidR="0049068A" w:rsidRDefault="0049068A" w:rsidP="0049068A">
      <w:pPr>
        <w:ind w:right="60"/>
        <w:jc w:val="both"/>
        <w:rPr>
          <w:sz w:val="22"/>
          <w:szCs w:val="20"/>
        </w:rPr>
      </w:pPr>
      <w:r>
        <w:rPr>
          <w:sz w:val="22"/>
          <w:szCs w:val="20"/>
        </w:rPr>
        <w:t>Title VI: The new Title VI Plan have been submitted and received approval. The new Plan is effective through 05/31/2019.</w:t>
      </w:r>
    </w:p>
    <w:p w:rsidR="0049068A" w:rsidRDefault="0049068A" w:rsidP="0049068A">
      <w:pPr>
        <w:ind w:right="60"/>
        <w:jc w:val="both"/>
        <w:rPr>
          <w:sz w:val="22"/>
          <w:szCs w:val="20"/>
        </w:rPr>
      </w:pPr>
    </w:p>
    <w:p w:rsidR="0049068A" w:rsidRDefault="0049068A" w:rsidP="0049068A">
      <w:pPr>
        <w:ind w:right="60"/>
        <w:jc w:val="both"/>
        <w:rPr>
          <w:sz w:val="22"/>
          <w:szCs w:val="20"/>
        </w:rPr>
      </w:pPr>
      <w:r>
        <w:rPr>
          <w:sz w:val="22"/>
          <w:szCs w:val="20"/>
        </w:rPr>
        <w:t>EEO: The new EEO Plan for South Coast Transit Management was submitted on August 19</w:t>
      </w:r>
      <w:r w:rsidRPr="001639AC">
        <w:rPr>
          <w:sz w:val="22"/>
          <w:szCs w:val="20"/>
          <w:vertAlign w:val="superscript"/>
        </w:rPr>
        <w:t>th</w:t>
      </w:r>
      <w:r>
        <w:rPr>
          <w:sz w:val="22"/>
          <w:szCs w:val="20"/>
        </w:rPr>
        <w:t>, 2017 and is approved through April 30</w:t>
      </w:r>
      <w:r w:rsidRPr="00712AB8">
        <w:rPr>
          <w:sz w:val="22"/>
          <w:szCs w:val="20"/>
          <w:vertAlign w:val="superscript"/>
        </w:rPr>
        <w:t>th</w:t>
      </w:r>
      <w:r>
        <w:rPr>
          <w:sz w:val="22"/>
          <w:szCs w:val="20"/>
        </w:rPr>
        <w:t xml:space="preserve">, 2020. </w:t>
      </w:r>
    </w:p>
    <w:p w:rsidR="0049068A" w:rsidRDefault="0049068A" w:rsidP="0049068A">
      <w:pPr>
        <w:ind w:right="60"/>
        <w:jc w:val="both"/>
        <w:rPr>
          <w:sz w:val="22"/>
          <w:szCs w:val="20"/>
        </w:rPr>
      </w:pPr>
    </w:p>
    <w:p w:rsidR="0049068A" w:rsidRDefault="0049068A" w:rsidP="0049068A">
      <w:pPr>
        <w:ind w:right="60"/>
        <w:jc w:val="both"/>
        <w:rPr>
          <w:sz w:val="22"/>
          <w:szCs w:val="20"/>
        </w:rPr>
      </w:pPr>
      <w:r>
        <w:rPr>
          <w:sz w:val="22"/>
          <w:szCs w:val="20"/>
        </w:rPr>
        <w:t xml:space="preserve">At this time, there is one pending EEO complaint that was filed through MCAD. </w:t>
      </w:r>
    </w:p>
    <w:p w:rsidR="0049068A" w:rsidRDefault="0049068A" w:rsidP="0049068A">
      <w:pPr>
        <w:ind w:right="60"/>
        <w:jc w:val="both"/>
        <w:rPr>
          <w:sz w:val="22"/>
          <w:szCs w:val="20"/>
        </w:rPr>
      </w:pPr>
    </w:p>
    <w:p w:rsidR="0049068A" w:rsidRDefault="0049068A" w:rsidP="0049068A">
      <w:pPr>
        <w:ind w:right="60"/>
        <w:jc w:val="both"/>
        <w:rPr>
          <w:sz w:val="22"/>
          <w:szCs w:val="20"/>
        </w:rPr>
      </w:pPr>
      <w:r>
        <w:rPr>
          <w:sz w:val="22"/>
          <w:szCs w:val="20"/>
        </w:rPr>
        <w:t>DBE: The SRT</w:t>
      </w:r>
      <w:r w:rsidR="00425CB6">
        <w:rPr>
          <w:sz w:val="22"/>
          <w:szCs w:val="20"/>
        </w:rPr>
        <w:t>A DBE goals for Fiscal Year 2019 through Fiscal Year 2021</w:t>
      </w:r>
      <w:r>
        <w:rPr>
          <w:sz w:val="22"/>
          <w:szCs w:val="20"/>
        </w:rPr>
        <w:t xml:space="preserve"> were submitted </w:t>
      </w:r>
      <w:r w:rsidR="00425CB6">
        <w:rPr>
          <w:sz w:val="22"/>
          <w:szCs w:val="20"/>
        </w:rPr>
        <w:t>on July 31</w:t>
      </w:r>
      <w:r w:rsidR="00425CB6" w:rsidRPr="00425CB6">
        <w:rPr>
          <w:sz w:val="22"/>
          <w:szCs w:val="20"/>
          <w:vertAlign w:val="superscript"/>
        </w:rPr>
        <w:t>st</w:t>
      </w:r>
      <w:r w:rsidR="00425CB6">
        <w:rPr>
          <w:sz w:val="22"/>
          <w:szCs w:val="20"/>
        </w:rPr>
        <w:t>, 2018.</w:t>
      </w:r>
      <w:r>
        <w:rPr>
          <w:sz w:val="22"/>
          <w:szCs w:val="20"/>
        </w:rPr>
        <w:t xml:space="preserve"> </w:t>
      </w:r>
      <w:r w:rsidR="00425CB6">
        <w:rPr>
          <w:sz w:val="22"/>
          <w:szCs w:val="20"/>
        </w:rPr>
        <w:t xml:space="preserve">The previous </w:t>
      </w:r>
      <w:r>
        <w:rPr>
          <w:sz w:val="22"/>
          <w:szCs w:val="20"/>
        </w:rPr>
        <w:t xml:space="preserve">SRTA </w:t>
      </w:r>
      <w:r w:rsidR="00425CB6">
        <w:rPr>
          <w:sz w:val="22"/>
          <w:szCs w:val="20"/>
        </w:rPr>
        <w:t xml:space="preserve">DBE goals remain in effect until 09/30/2018. </w:t>
      </w:r>
    </w:p>
    <w:p w:rsidR="0049068A" w:rsidRDefault="0049068A" w:rsidP="0049068A">
      <w:pPr>
        <w:ind w:right="60"/>
        <w:jc w:val="both"/>
        <w:rPr>
          <w:sz w:val="22"/>
          <w:szCs w:val="20"/>
        </w:rPr>
      </w:pPr>
    </w:p>
    <w:p w:rsidR="0049068A" w:rsidRDefault="0049068A" w:rsidP="0049068A">
      <w:pPr>
        <w:ind w:right="60"/>
        <w:jc w:val="both"/>
        <w:rPr>
          <w:sz w:val="22"/>
          <w:szCs w:val="20"/>
        </w:rPr>
      </w:pPr>
      <w:r>
        <w:rPr>
          <w:sz w:val="22"/>
          <w:szCs w:val="20"/>
        </w:rPr>
        <w:t>Environmental Justice: This is a requirement that SRTA has to engage the Public whenever there is a major project or route change. SRTA is constantly working to increase Public participation. If any Public input is needed, it will be reported to the Board as part of this report.</w:t>
      </w:r>
    </w:p>
    <w:p w:rsidR="00C05262" w:rsidRDefault="00C05262" w:rsidP="00FF3EF5">
      <w:pPr>
        <w:ind w:right="60"/>
        <w:jc w:val="both"/>
        <w:rPr>
          <w:sz w:val="22"/>
          <w:szCs w:val="20"/>
          <w:u w:val="single"/>
        </w:rPr>
      </w:pPr>
    </w:p>
    <w:p w:rsidR="009E08F7" w:rsidRPr="009E08F7" w:rsidRDefault="009E08F7" w:rsidP="00FF3EF5">
      <w:pPr>
        <w:ind w:right="60"/>
        <w:jc w:val="both"/>
        <w:rPr>
          <w:sz w:val="22"/>
          <w:szCs w:val="20"/>
        </w:rPr>
      </w:pPr>
      <w:r w:rsidRPr="009E08F7">
        <w:rPr>
          <w:sz w:val="22"/>
          <w:szCs w:val="20"/>
        </w:rPr>
        <w:t xml:space="preserve">The City of New Bedford questioned the </w:t>
      </w:r>
      <w:r w:rsidR="003C75C5" w:rsidRPr="009E08F7">
        <w:rPr>
          <w:sz w:val="22"/>
          <w:szCs w:val="20"/>
        </w:rPr>
        <w:t>beginning</w:t>
      </w:r>
      <w:r w:rsidRPr="009E08F7">
        <w:rPr>
          <w:sz w:val="22"/>
          <w:szCs w:val="20"/>
        </w:rPr>
        <w:t xml:space="preserve"> date of the </w:t>
      </w:r>
      <w:r w:rsidR="003C75C5">
        <w:rPr>
          <w:sz w:val="22"/>
          <w:szCs w:val="20"/>
        </w:rPr>
        <w:t>pending EEO (</w:t>
      </w:r>
      <w:r w:rsidRPr="009E08F7">
        <w:rPr>
          <w:sz w:val="22"/>
          <w:szCs w:val="20"/>
        </w:rPr>
        <w:t>MCAD</w:t>
      </w:r>
      <w:r w:rsidR="003C75C5">
        <w:rPr>
          <w:sz w:val="22"/>
          <w:szCs w:val="20"/>
        </w:rPr>
        <w:t>)</w:t>
      </w:r>
      <w:r w:rsidRPr="009E08F7">
        <w:rPr>
          <w:sz w:val="22"/>
          <w:szCs w:val="20"/>
        </w:rPr>
        <w:t xml:space="preserve"> complaint, which was </w:t>
      </w:r>
      <w:r w:rsidR="003C75C5">
        <w:rPr>
          <w:sz w:val="22"/>
          <w:szCs w:val="20"/>
        </w:rPr>
        <w:t>stated</w:t>
      </w:r>
      <w:r w:rsidRPr="009E08F7">
        <w:rPr>
          <w:sz w:val="22"/>
          <w:szCs w:val="20"/>
        </w:rPr>
        <w:t xml:space="preserve"> to have originated in September 2017.</w:t>
      </w:r>
    </w:p>
    <w:p w:rsidR="009E08F7" w:rsidRDefault="009E08F7" w:rsidP="00FF3EF5">
      <w:pPr>
        <w:ind w:right="60"/>
        <w:jc w:val="both"/>
        <w:rPr>
          <w:sz w:val="22"/>
          <w:szCs w:val="20"/>
          <w:u w:val="single"/>
        </w:rPr>
      </w:pPr>
    </w:p>
    <w:p w:rsidR="001639AC" w:rsidRPr="002E42FB" w:rsidRDefault="001639AC" w:rsidP="00FF3EF5">
      <w:pPr>
        <w:ind w:right="60"/>
        <w:jc w:val="both"/>
        <w:rPr>
          <w:sz w:val="22"/>
          <w:szCs w:val="20"/>
          <w:u w:val="single"/>
        </w:rPr>
      </w:pPr>
      <w:r w:rsidRPr="002E42FB">
        <w:rPr>
          <w:sz w:val="22"/>
          <w:szCs w:val="20"/>
          <w:u w:val="single"/>
        </w:rPr>
        <w:t xml:space="preserve">(7) </w:t>
      </w:r>
      <w:r w:rsidR="00814D18" w:rsidRPr="002E42FB">
        <w:rPr>
          <w:sz w:val="22"/>
          <w:szCs w:val="20"/>
          <w:u w:val="single"/>
        </w:rPr>
        <w:t>Old Business</w:t>
      </w:r>
    </w:p>
    <w:p w:rsidR="00F11CA0" w:rsidRPr="00E517B2" w:rsidRDefault="00F11CA0" w:rsidP="00FF3EF5">
      <w:pPr>
        <w:ind w:right="60"/>
        <w:jc w:val="both"/>
        <w:rPr>
          <w:sz w:val="28"/>
          <w:szCs w:val="20"/>
        </w:rPr>
      </w:pPr>
    </w:p>
    <w:p w:rsidR="006C5FE9" w:rsidRDefault="00043A3E" w:rsidP="00FF3EF5">
      <w:pPr>
        <w:ind w:right="60"/>
        <w:jc w:val="both"/>
        <w:rPr>
          <w:i/>
          <w:sz w:val="22"/>
          <w:szCs w:val="20"/>
        </w:rPr>
      </w:pPr>
      <w:r w:rsidRPr="008C6D59">
        <w:rPr>
          <w:i/>
          <w:sz w:val="22"/>
          <w:szCs w:val="20"/>
        </w:rPr>
        <w:t>Update on ADA Certification:</w:t>
      </w:r>
    </w:p>
    <w:p w:rsidR="00E27942" w:rsidRPr="00E517B2" w:rsidRDefault="00E27942" w:rsidP="00FF3EF5">
      <w:pPr>
        <w:ind w:right="60"/>
        <w:jc w:val="both"/>
        <w:rPr>
          <w:i/>
          <w:sz w:val="28"/>
          <w:szCs w:val="20"/>
        </w:rPr>
      </w:pPr>
    </w:p>
    <w:p w:rsidR="004A7D54" w:rsidRDefault="004A7D54" w:rsidP="00FF3EF5">
      <w:pPr>
        <w:ind w:right="60"/>
        <w:jc w:val="both"/>
        <w:rPr>
          <w:sz w:val="22"/>
          <w:szCs w:val="20"/>
        </w:rPr>
      </w:pPr>
      <w:r>
        <w:rPr>
          <w:sz w:val="22"/>
          <w:szCs w:val="20"/>
        </w:rPr>
        <w:t xml:space="preserve">Mr. Rousseau presented the updated and revised ADA Certification application, making note of the reduction in length (2 pages) when compared to the previous version. Mr. Rousseau shared that even with the reduction in the number of pages; the updated and revised application is far more detailed than the ADA Certification application </w:t>
      </w:r>
      <w:r w:rsidR="009809C4">
        <w:rPr>
          <w:sz w:val="22"/>
          <w:szCs w:val="20"/>
        </w:rPr>
        <w:t xml:space="preserve">that is currently in place and meets the criteria </w:t>
      </w:r>
      <w:r w:rsidR="00013446">
        <w:rPr>
          <w:sz w:val="22"/>
          <w:szCs w:val="20"/>
        </w:rPr>
        <w:t xml:space="preserve">that </w:t>
      </w:r>
      <w:r w:rsidR="009809C4">
        <w:rPr>
          <w:sz w:val="22"/>
          <w:szCs w:val="20"/>
        </w:rPr>
        <w:t xml:space="preserve">the Federal Transit Administration (FTA) is </w:t>
      </w:r>
      <w:r w:rsidR="00013446">
        <w:rPr>
          <w:sz w:val="22"/>
          <w:szCs w:val="20"/>
        </w:rPr>
        <w:t>seeking</w:t>
      </w:r>
      <w:r w:rsidR="009809C4">
        <w:rPr>
          <w:sz w:val="22"/>
          <w:szCs w:val="20"/>
        </w:rPr>
        <w:t xml:space="preserve">. </w:t>
      </w:r>
    </w:p>
    <w:p w:rsidR="009809C4" w:rsidRDefault="00013446" w:rsidP="00013446">
      <w:pPr>
        <w:tabs>
          <w:tab w:val="left" w:pos="3600"/>
        </w:tabs>
        <w:ind w:right="60"/>
        <w:jc w:val="both"/>
        <w:rPr>
          <w:sz w:val="22"/>
          <w:szCs w:val="20"/>
        </w:rPr>
      </w:pPr>
      <w:r>
        <w:rPr>
          <w:sz w:val="22"/>
          <w:szCs w:val="20"/>
        </w:rPr>
        <w:tab/>
      </w:r>
    </w:p>
    <w:p w:rsidR="009809C4" w:rsidRPr="004A7D54" w:rsidRDefault="009809C4" w:rsidP="00FF3EF5">
      <w:pPr>
        <w:ind w:right="60"/>
        <w:jc w:val="both"/>
        <w:rPr>
          <w:sz w:val="22"/>
          <w:szCs w:val="20"/>
        </w:rPr>
      </w:pPr>
      <w:r>
        <w:rPr>
          <w:sz w:val="22"/>
          <w:szCs w:val="20"/>
        </w:rPr>
        <w:t xml:space="preserve">The City of New Bedford questioned if the presented application has been reviewed for legal purposes, in which SRTA General Counsel Arthur Frank confirmed that a successful examination has been completed.  </w:t>
      </w:r>
    </w:p>
    <w:p w:rsidR="008B25B1" w:rsidRDefault="008B25B1" w:rsidP="00FF3EF5">
      <w:pPr>
        <w:ind w:right="60"/>
        <w:jc w:val="both"/>
        <w:rPr>
          <w:sz w:val="22"/>
          <w:szCs w:val="20"/>
        </w:rPr>
      </w:pPr>
    </w:p>
    <w:p w:rsidR="006F2AD2" w:rsidRDefault="00682C70" w:rsidP="00FF3EF5">
      <w:pPr>
        <w:ind w:right="60"/>
        <w:jc w:val="both"/>
        <w:rPr>
          <w:sz w:val="22"/>
          <w:szCs w:val="20"/>
        </w:rPr>
      </w:pPr>
      <w:r>
        <w:rPr>
          <w:sz w:val="22"/>
          <w:szCs w:val="20"/>
        </w:rPr>
        <w:lastRenderedPageBreak/>
        <w:t xml:space="preserve">The City of New Bedford </w:t>
      </w:r>
      <w:r w:rsidR="006F2AD2">
        <w:rPr>
          <w:sz w:val="22"/>
          <w:szCs w:val="20"/>
        </w:rPr>
        <w:t>asked that clarification regarding the acceptance of originals, copies, or faxed</w:t>
      </w:r>
      <w:r w:rsidR="00CA6D93">
        <w:rPr>
          <w:sz w:val="22"/>
          <w:szCs w:val="20"/>
        </w:rPr>
        <w:t xml:space="preserve"> copies</w:t>
      </w:r>
      <w:r w:rsidR="006F2AD2">
        <w:rPr>
          <w:sz w:val="22"/>
          <w:szCs w:val="20"/>
        </w:rPr>
        <w:t>, be added to the application</w:t>
      </w:r>
      <w:r w:rsidR="00D917F1">
        <w:rPr>
          <w:sz w:val="22"/>
          <w:szCs w:val="20"/>
        </w:rPr>
        <w:t xml:space="preserve"> and that the once more updated application be revisited at a more well attended </w:t>
      </w:r>
      <w:r w:rsidR="006F7D20">
        <w:rPr>
          <w:sz w:val="22"/>
          <w:szCs w:val="20"/>
        </w:rPr>
        <w:t xml:space="preserve">Advisory Board </w:t>
      </w:r>
      <w:r w:rsidR="00D917F1">
        <w:rPr>
          <w:sz w:val="22"/>
          <w:szCs w:val="20"/>
        </w:rPr>
        <w:t xml:space="preserve">meeting. </w:t>
      </w:r>
    </w:p>
    <w:p w:rsidR="009809C4" w:rsidRPr="00E517B2" w:rsidRDefault="009809C4" w:rsidP="00FF3EF5">
      <w:pPr>
        <w:ind w:right="60"/>
        <w:jc w:val="both"/>
        <w:rPr>
          <w:sz w:val="28"/>
          <w:szCs w:val="20"/>
        </w:rPr>
      </w:pPr>
    </w:p>
    <w:p w:rsidR="008B25B1" w:rsidRDefault="008B25B1" w:rsidP="00FF3EF5">
      <w:pPr>
        <w:ind w:right="60"/>
        <w:jc w:val="both"/>
        <w:rPr>
          <w:i/>
          <w:sz w:val="22"/>
          <w:szCs w:val="20"/>
        </w:rPr>
      </w:pPr>
      <w:r w:rsidRPr="008B25B1">
        <w:rPr>
          <w:i/>
          <w:sz w:val="22"/>
          <w:szCs w:val="20"/>
        </w:rPr>
        <w:t xml:space="preserve">Update on </w:t>
      </w:r>
      <w:r w:rsidR="000462D7">
        <w:rPr>
          <w:i/>
          <w:sz w:val="22"/>
          <w:szCs w:val="20"/>
        </w:rPr>
        <w:t>Fall River (Swansea Mall) Route 14</w:t>
      </w:r>
      <w:r w:rsidRPr="008B25B1">
        <w:rPr>
          <w:i/>
          <w:sz w:val="22"/>
          <w:szCs w:val="20"/>
        </w:rPr>
        <w:t>:</w:t>
      </w:r>
    </w:p>
    <w:p w:rsidR="008D5F5D" w:rsidRPr="00E517B2" w:rsidRDefault="008D5F5D" w:rsidP="00FF3EF5">
      <w:pPr>
        <w:ind w:right="60"/>
        <w:jc w:val="both"/>
        <w:rPr>
          <w:i/>
          <w:sz w:val="28"/>
          <w:szCs w:val="20"/>
        </w:rPr>
      </w:pPr>
    </w:p>
    <w:p w:rsidR="00A92C3D" w:rsidRDefault="00A92C3D" w:rsidP="00FF3EF5">
      <w:pPr>
        <w:ind w:right="60"/>
        <w:jc w:val="both"/>
        <w:rPr>
          <w:sz w:val="22"/>
          <w:szCs w:val="20"/>
        </w:rPr>
      </w:pPr>
      <w:r>
        <w:rPr>
          <w:sz w:val="22"/>
          <w:szCs w:val="20"/>
        </w:rPr>
        <w:t>Mr. Shayne Trimbell (Director of Transit Planning) shared that the public hearing for the potential route changes to the Fall River Route 14 (Swansea Mall) was held on May 29</w:t>
      </w:r>
      <w:r w:rsidRPr="00A92C3D">
        <w:rPr>
          <w:sz w:val="22"/>
          <w:szCs w:val="20"/>
          <w:vertAlign w:val="superscript"/>
        </w:rPr>
        <w:t>th</w:t>
      </w:r>
      <w:r>
        <w:rPr>
          <w:sz w:val="22"/>
          <w:szCs w:val="20"/>
        </w:rPr>
        <w:t>. The final meeting report is currently pending; however, attendance was unusually high with comments generally centered on opposition to the change as well as service to Clifton Heights Rehabilitation</w:t>
      </w:r>
      <w:r w:rsidR="00185327">
        <w:rPr>
          <w:sz w:val="22"/>
          <w:szCs w:val="20"/>
        </w:rPr>
        <w:t xml:space="preserve"> facility.</w:t>
      </w:r>
    </w:p>
    <w:p w:rsidR="00185327" w:rsidRDefault="00185327" w:rsidP="00FF3EF5">
      <w:pPr>
        <w:ind w:right="60"/>
        <w:jc w:val="both"/>
        <w:rPr>
          <w:sz w:val="22"/>
          <w:szCs w:val="20"/>
        </w:rPr>
      </w:pPr>
    </w:p>
    <w:p w:rsidR="00185327" w:rsidRDefault="00185327" w:rsidP="00FF3EF5">
      <w:pPr>
        <w:ind w:right="60"/>
        <w:jc w:val="both"/>
        <w:rPr>
          <w:sz w:val="22"/>
          <w:szCs w:val="20"/>
        </w:rPr>
      </w:pPr>
      <w:r>
        <w:rPr>
          <w:sz w:val="22"/>
          <w:szCs w:val="20"/>
        </w:rPr>
        <w:t xml:space="preserve">Upon receipt of the final meeting report, the participant comments will be weighed against the technical analysis of the proposed route change before </w:t>
      </w:r>
      <w:r w:rsidR="009261FD">
        <w:rPr>
          <w:sz w:val="22"/>
          <w:szCs w:val="20"/>
        </w:rPr>
        <w:t>a final</w:t>
      </w:r>
      <w:r>
        <w:rPr>
          <w:sz w:val="22"/>
          <w:szCs w:val="20"/>
        </w:rPr>
        <w:t xml:space="preserve"> decision </w:t>
      </w:r>
      <w:r w:rsidR="009261FD">
        <w:rPr>
          <w:sz w:val="22"/>
          <w:szCs w:val="20"/>
        </w:rPr>
        <w:t>is</w:t>
      </w:r>
      <w:r>
        <w:rPr>
          <w:sz w:val="22"/>
          <w:szCs w:val="20"/>
        </w:rPr>
        <w:t xml:space="preserve"> made. </w:t>
      </w:r>
    </w:p>
    <w:p w:rsidR="000462D7" w:rsidRPr="00E517B2" w:rsidRDefault="000462D7" w:rsidP="00FF3EF5">
      <w:pPr>
        <w:ind w:right="60"/>
        <w:jc w:val="both"/>
        <w:rPr>
          <w:sz w:val="28"/>
          <w:szCs w:val="20"/>
        </w:rPr>
      </w:pPr>
    </w:p>
    <w:p w:rsidR="000462D7" w:rsidRDefault="000462D7" w:rsidP="000462D7">
      <w:pPr>
        <w:ind w:right="60"/>
        <w:jc w:val="both"/>
        <w:rPr>
          <w:i/>
          <w:sz w:val="22"/>
          <w:szCs w:val="20"/>
        </w:rPr>
      </w:pPr>
      <w:r w:rsidRPr="008B25B1">
        <w:rPr>
          <w:i/>
          <w:sz w:val="22"/>
          <w:szCs w:val="20"/>
        </w:rPr>
        <w:t>Update on FY19 Budget:</w:t>
      </w:r>
    </w:p>
    <w:p w:rsidR="000462D7" w:rsidRPr="00E517B2" w:rsidRDefault="000462D7" w:rsidP="000462D7">
      <w:pPr>
        <w:ind w:right="60"/>
        <w:jc w:val="both"/>
        <w:rPr>
          <w:sz w:val="28"/>
          <w:szCs w:val="20"/>
        </w:rPr>
      </w:pPr>
    </w:p>
    <w:p w:rsidR="00F94607" w:rsidRDefault="00F94607" w:rsidP="000462D7">
      <w:pPr>
        <w:ind w:right="60"/>
        <w:jc w:val="both"/>
        <w:rPr>
          <w:sz w:val="22"/>
          <w:szCs w:val="20"/>
        </w:rPr>
      </w:pPr>
      <w:r>
        <w:rPr>
          <w:sz w:val="22"/>
          <w:szCs w:val="20"/>
        </w:rPr>
        <w:t xml:space="preserve">As mentioned, the </w:t>
      </w:r>
      <w:r w:rsidR="0012095B">
        <w:rPr>
          <w:sz w:val="22"/>
          <w:szCs w:val="20"/>
        </w:rPr>
        <w:t xml:space="preserve">approved </w:t>
      </w:r>
      <w:r>
        <w:rPr>
          <w:sz w:val="22"/>
          <w:szCs w:val="20"/>
        </w:rPr>
        <w:t>FY19 budget has come with additional requirements passed down from the Commonwealth</w:t>
      </w:r>
      <w:r w:rsidR="0012095B">
        <w:rPr>
          <w:sz w:val="22"/>
          <w:szCs w:val="20"/>
        </w:rPr>
        <w:t xml:space="preserve"> (MassDOT)</w:t>
      </w:r>
      <w:r>
        <w:rPr>
          <w:sz w:val="22"/>
          <w:szCs w:val="20"/>
        </w:rPr>
        <w:t xml:space="preserve"> – including, but not limited to, the aforementioned Regional Task Force. </w:t>
      </w:r>
      <w:r w:rsidR="009A5960">
        <w:rPr>
          <w:sz w:val="22"/>
          <w:szCs w:val="20"/>
        </w:rPr>
        <w:t xml:space="preserve">The additional requirements of the RTA’s are largely focused on performance, data, and analytics – in which SRTA currently incorporates </w:t>
      </w:r>
      <w:r w:rsidR="009A0534">
        <w:rPr>
          <w:sz w:val="22"/>
          <w:szCs w:val="20"/>
        </w:rPr>
        <w:t xml:space="preserve">into </w:t>
      </w:r>
      <w:r w:rsidR="00A4169A">
        <w:rPr>
          <w:sz w:val="22"/>
          <w:szCs w:val="20"/>
        </w:rPr>
        <w:t>normal operations and planning.</w:t>
      </w:r>
    </w:p>
    <w:p w:rsidR="009A0534" w:rsidRDefault="009A0534" w:rsidP="000462D7">
      <w:pPr>
        <w:ind w:right="60"/>
        <w:jc w:val="both"/>
        <w:rPr>
          <w:sz w:val="22"/>
          <w:szCs w:val="20"/>
        </w:rPr>
      </w:pPr>
    </w:p>
    <w:p w:rsidR="00E517B2" w:rsidRDefault="00A4169A" w:rsidP="000462D7">
      <w:pPr>
        <w:ind w:right="60"/>
        <w:jc w:val="both"/>
        <w:rPr>
          <w:sz w:val="22"/>
          <w:szCs w:val="20"/>
        </w:rPr>
      </w:pPr>
      <w:r>
        <w:rPr>
          <w:sz w:val="22"/>
          <w:szCs w:val="20"/>
        </w:rPr>
        <w:t xml:space="preserve">With the FY19 budget, MassDOT has </w:t>
      </w:r>
      <w:r w:rsidR="009A0534">
        <w:rPr>
          <w:sz w:val="22"/>
          <w:szCs w:val="20"/>
        </w:rPr>
        <w:t xml:space="preserve">made </w:t>
      </w:r>
      <w:r>
        <w:rPr>
          <w:sz w:val="22"/>
          <w:szCs w:val="20"/>
        </w:rPr>
        <w:t>an additional $</w:t>
      </w:r>
      <w:r w:rsidR="009A0534">
        <w:rPr>
          <w:sz w:val="22"/>
          <w:szCs w:val="20"/>
        </w:rPr>
        <w:t xml:space="preserve">4 million available to </w:t>
      </w:r>
      <w:r>
        <w:rPr>
          <w:sz w:val="22"/>
          <w:szCs w:val="20"/>
        </w:rPr>
        <w:t>all of the</w:t>
      </w:r>
      <w:r w:rsidR="009A0534">
        <w:rPr>
          <w:sz w:val="22"/>
          <w:szCs w:val="20"/>
        </w:rPr>
        <w:t xml:space="preserve"> RTA’s </w:t>
      </w:r>
      <w:r>
        <w:rPr>
          <w:sz w:val="22"/>
          <w:szCs w:val="20"/>
        </w:rPr>
        <w:t>with the intent of having each RTA propose</w:t>
      </w:r>
      <w:r w:rsidR="009A0534">
        <w:rPr>
          <w:sz w:val="22"/>
          <w:szCs w:val="20"/>
        </w:rPr>
        <w:t xml:space="preserve"> </w:t>
      </w:r>
      <w:r>
        <w:rPr>
          <w:sz w:val="22"/>
          <w:szCs w:val="20"/>
        </w:rPr>
        <w:t xml:space="preserve">potential </w:t>
      </w:r>
      <w:r w:rsidR="009A0534">
        <w:rPr>
          <w:sz w:val="22"/>
          <w:szCs w:val="20"/>
        </w:rPr>
        <w:t>project</w:t>
      </w:r>
      <w:r>
        <w:rPr>
          <w:sz w:val="22"/>
          <w:szCs w:val="20"/>
        </w:rPr>
        <w:t>(s) that could utilize said funding</w:t>
      </w:r>
      <w:r w:rsidR="009A0534">
        <w:rPr>
          <w:sz w:val="22"/>
          <w:szCs w:val="20"/>
        </w:rPr>
        <w:t xml:space="preserve">. </w:t>
      </w:r>
      <w:r>
        <w:rPr>
          <w:sz w:val="22"/>
          <w:szCs w:val="20"/>
        </w:rPr>
        <w:t>SRTA’s current objective will be to propose three projects; adding later night service to the New Bedford Route 8, adding later night service to the Fall River Route 5, and establishing a</w:t>
      </w:r>
      <w:r w:rsidR="009A0534">
        <w:rPr>
          <w:sz w:val="22"/>
          <w:szCs w:val="20"/>
        </w:rPr>
        <w:t xml:space="preserve"> connection to Providence with </w:t>
      </w:r>
      <w:r w:rsidR="00E517B2">
        <w:rPr>
          <w:sz w:val="22"/>
          <w:szCs w:val="20"/>
        </w:rPr>
        <w:t xml:space="preserve">the </w:t>
      </w:r>
      <w:r>
        <w:rPr>
          <w:sz w:val="22"/>
          <w:szCs w:val="20"/>
        </w:rPr>
        <w:t xml:space="preserve">help of </w:t>
      </w:r>
      <w:r w:rsidR="009A0534">
        <w:rPr>
          <w:sz w:val="22"/>
          <w:szCs w:val="20"/>
        </w:rPr>
        <w:t xml:space="preserve">RIPTA. </w:t>
      </w:r>
    </w:p>
    <w:p w:rsidR="00E517B2" w:rsidRDefault="00E517B2" w:rsidP="000462D7">
      <w:pPr>
        <w:ind w:right="60"/>
        <w:jc w:val="both"/>
        <w:rPr>
          <w:sz w:val="22"/>
          <w:szCs w:val="20"/>
        </w:rPr>
      </w:pPr>
    </w:p>
    <w:p w:rsidR="009A0534" w:rsidRDefault="00E517B2" w:rsidP="000462D7">
      <w:pPr>
        <w:ind w:right="60"/>
        <w:jc w:val="both"/>
        <w:rPr>
          <w:sz w:val="22"/>
          <w:szCs w:val="20"/>
        </w:rPr>
      </w:pPr>
      <w:r>
        <w:rPr>
          <w:sz w:val="22"/>
          <w:szCs w:val="20"/>
        </w:rPr>
        <w:t xml:space="preserve">Mr. Rousseau noted, however, that in order to secure funding the additional funding for a potential project, an </w:t>
      </w:r>
      <w:r w:rsidR="009A0534">
        <w:rPr>
          <w:sz w:val="22"/>
          <w:szCs w:val="20"/>
        </w:rPr>
        <w:t xml:space="preserve">MOU </w:t>
      </w:r>
      <w:r>
        <w:rPr>
          <w:sz w:val="22"/>
          <w:szCs w:val="20"/>
        </w:rPr>
        <w:t xml:space="preserve">would be signed – which would dictate / outline the performance standards that must be adhered to and monitored. </w:t>
      </w:r>
    </w:p>
    <w:p w:rsidR="00F94607" w:rsidRDefault="00F94607" w:rsidP="000462D7">
      <w:pPr>
        <w:ind w:right="60"/>
        <w:jc w:val="both"/>
        <w:rPr>
          <w:sz w:val="22"/>
          <w:szCs w:val="20"/>
        </w:rPr>
      </w:pPr>
    </w:p>
    <w:p w:rsidR="00F94607" w:rsidRDefault="00F94607" w:rsidP="000462D7">
      <w:pPr>
        <w:ind w:right="60"/>
        <w:jc w:val="both"/>
        <w:rPr>
          <w:sz w:val="22"/>
          <w:szCs w:val="20"/>
        </w:rPr>
      </w:pPr>
      <w:r>
        <w:rPr>
          <w:sz w:val="22"/>
          <w:szCs w:val="20"/>
        </w:rPr>
        <w:t xml:space="preserve">The Town of Fairhaven </w:t>
      </w:r>
      <w:r w:rsidR="009A0534">
        <w:rPr>
          <w:sz w:val="22"/>
          <w:szCs w:val="20"/>
        </w:rPr>
        <w:t xml:space="preserve">questioned the makeup of the Regional Task Force, which will be comprised of </w:t>
      </w:r>
      <w:r w:rsidR="00B5479B">
        <w:rPr>
          <w:sz w:val="22"/>
          <w:szCs w:val="20"/>
        </w:rPr>
        <w:t xml:space="preserve">the following: </w:t>
      </w:r>
      <w:r w:rsidR="009A0534">
        <w:rPr>
          <w:sz w:val="22"/>
          <w:szCs w:val="20"/>
        </w:rPr>
        <w:t xml:space="preserve">three RTA Administrators appointed by the Governor, three RTA Administrators appointed by </w:t>
      </w:r>
      <w:r w:rsidR="00B5479B">
        <w:rPr>
          <w:sz w:val="22"/>
          <w:szCs w:val="20"/>
        </w:rPr>
        <w:t>MARTA</w:t>
      </w:r>
      <w:r w:rsidR="009A0534">
        <w:rPr>
          <w:sz w:val="22"/>
          <w:szCs w:val="20"/>
        </w:rPr>
        <w:t xml:space="preserve">, </w:t>
      </w:r>
      <w:r w:rsidR="00B5479B">
        <w:rPr>
          <w:sz w:val="22"/>
          <w:szCs w:val="20"/>
        </w:rPr>
        <w:t xml:space="preserve">one member from </w:t>
      </w:r>
      <w:r w:rsidR="009A0534">
        <w:rPr>
          <w:sz w:val="22"/>
          <w:szCs w:val="20"/>
        </w:rPr>
        <w:t xml:space="preserve">the House majority, </w:t>
      </w:r>
      <w:r w:rsidR="00B5479B">
        <w:rPr>
          <w:sz w:val="22"/>
          <w:szCs w:val="20"/>
        </w:rPr>
        <w:t xml:space="preserve">one member from </w:t>
      </w:r>
      <w:r w:rsidR="009A0534">
        <w:rPr>
          <w:sz w:val="22"/>
          <w:szCs w:val="20"/>
        </w:rPr>
        <w:t xml:space="preserve">the House minority seat, one technical </w:t>
      </w:r>
      <w:r w:rsidR="009641CC">
        <w:rPr>
          <w:sz w:val="22"/>
          <w:szCs w:val="20"/>
        </w:rPr>
        <w:t>analyst appointed by the Governor</w:t>
      </w:r>
      <w:r w:rsidR="009A0534">
        <w:rPr>
          <w:sz w:val="22"/>
          <w:szCs w:val="20"/>
        </w:rPr>
        <w:t>,</w:t>
      </w:r>
      <w:r w:rsidR="009641CC">
        <w:rPr>
          <w:sz w:val="22"/>
          <w:szCs w:val="20"/>
        </w:rPr>
        <w:t xml:space="preserve"> one Rider</w:t>
      </w:r>
      <w:r w:rsidR="00B5479B">
        <w:rPr>
          <w:sz w:val="22"/>
          <w:szCs w:val="20"/>
        </w:rPr>
        <w:t>s</w:t>
      </w:r>
      <w:r w:rsidR="009641CC">
        <w:rPr>
          <w:sz w:val="22"/>
          <w:szCs w:val="20"/>
        </w:rPr>
        <w:t xml:space="preserve"> representative, one ADA representative, and will be chaired by the MassDOT Rail and Transit Administrator (</w:t>
      </w:r>
      <w:r w:rsidR="009A0534">
        <w:rPr>
          <w:sz w:val="22"/>
          <w:szCs w:val="20"/>
        </w:rPr>
        <w:t>Astrid</w:t>
      </w:r>
      <w:r w:rsidR="009641CC">
        <w:rPr>
          <w:sz w:val="22"/>
          <w:szCs w:val="20"/>
        </w:rPr>
        <w:t xml:space="preserve"> Glynn)</w:t>
      </w:r>
      <w:r w:rsidR="009A0534">
        <w:rPr>
          <w:sz w:val="22"/>
          <w:szCs w:val="20"/>
        </w:rPr>
        <w:t xml:space="preserve">. </w:t>
      </w:r>
    </w:p>
    <w:p w:rsidR="00276569" w:rsidRDefault="00276569" w:rsidP="00FF3EF5">
      <w:pPr>
        <w:ind w:right="60"/>
        <w:jc w:val="both"/>
        <w:rPr>
          <w:sz w:val="22"/>
          <w:szCs w:val="20"/>
        </w:rPr>
      </w:pPr>
    </w:p>
    <w:p w:rsidR="001B69D2" w:rsidRPr="000462D7" w:rsidRDefault="000D0517" w:rsidP="001B69D2">
      <w:pPr>
        <w:ind w:right="60"/>
        <w:jc w:val="both"/>
        <w:rPr>
          <w:sz w:val="22"/>
          <w:szCs w:val="20"/>
          <w:u w:val="single"/>
        </w:rPr>
      </w:pPr>
      <w:r w:rsidRPr="00A34A64">
        <w:rPr>
          <w:sz w:val="22"/>
          <w:szCs w:val="20"/>
          <w:u w:val="single"/>
        </w:rPr>
        <w:t>(8) New Business</w:t>
      </w:r>
    </w:p>
    <w:p w:rsidR="002F0186" w:rsidRDefault="002F0186" w:rsidP="001B69D2">
      <w:pPr>
        <w:ind w:right="60"/>
        <w:jc w:val="both"/>
        <w:rPr>
          <w:i/>
          <w:sz w:val="22"/>
          <w:szCs w:val="20"/>
        </w:rPr>
      </w:pPr>
    </w:p>
    <w:p w:rsidR="002F0186" w:rsidRPr="002F0186" w:rsidRDefault="002F0186" w:rsidP="001B69D2">
      <w:pPr>
        <w:ind w:right="60"/>
        <w:jc w:val="both"/>
        <w:rPr>
          <w:sz w:val="22"/>
          <w:szCs w:val="20"/>
        </w:rPr>
      </w:pPr>
      <w:r w:rsidRPr="002F0186">
        <w:rPr>
          <w:sz w:val="22"/>
          <w:szCs w:val="20"/>
        </w:rPr>
        <w:t xml:space="preserve">The City of New Bedford shared that the New Bedford </w:t>
      </w:r>
      <w:r>
        <w:rPr>
          <w:sz w:val="22"/>
          <w:szCs w:val="20"/>
        </w:rPr>
        <w:t>Route 1 (South End) has been noted on the New Bedford City Council Agenda</w:t>
      </w:r>
      <w:r w:rsidR="00F93A9A">
        <w:rPr>
          <w:sz w:val="22"/>
          <w:szCs w:val="20"/>
        </w:rPr>
        <w:t>.</w:t>
      </w:r>
    </w:p>
    <w:p w:rsidR="008B25B1" w:rsidRDefault="008B25B1" w:rsidP="009C1F74">
      <w:pPr>
        <w:ind w:right="60"/>
        <w:jc w:val="both"/>
        <w:rPr>
          <w:sz w:val="22"/>
          <w:szCs w:val="20"/>
        </w:rPr>
      </w:pPr>
    </w:p>
    <w:p w:rsidR="00A24F50" w:rsidRPr="009C1F74" w:rsidRDefault="00A24F50" w:rsidP="009C1F74">
      <w:pPr>
        <w:ind w:right="60"/>
        <w:jc w:val="both"/>
        <w:rPr>
          <w:sz w:val="22"/>
          <w:szCs w:val="20"/>
        </w:rPr>
      </w:pPr>
      <w:r w:rsidRPr="00A34A64">
        <w:rPr>
          <w:sz w:val="22"/>
          <w:szCs w:val="20"/>
          <w:u w:val="single"/>
        </w:rPr>
        <w:t xml:space="preserve">9) </w:t>
      </w:r>
      <w:r w:rsidR="00043A3E">
        <w:rPr>
          <w:sz w:val="22"/>
          <w:szCs w:val="20"/>
          <w:u w:val="single"/>
        </w:rPr>
        <w:t>Logistics for the Next Advisory Board Meeting</w:t>
      </w:r>
    </w:p>
    <w:p w:rsidR="00043A3E" w:rsidRDefault="00043A3E" w:rsidP="00485F15">
      <w:pPr>
        <w:tabs>
          <w:tab w:val="left" w:pos="2205"/>
        </w:tabs>
        <w:jc w:val="both"/>
        <w:rPr>
          <w:sz w:val="22"/>
          <w:szCs w:val="20"/>
          <w:u w:val="single"/>
        </w:rPr>
      </w:pPr>
    </w:p>
    <w:p w:rsidR="00AD36F9" w:rsidRDefault="00925442" w:rsidP="00AE41B4">
      <w:pPr>
        <w:tabs>
          <w:tab w:val="left" w:pos="2205"/>
        </w:tabs>
        <w:jc w:val="both"/>
        <w:rPr>
          <w:sz w:val="22"/>
          <w:szCs w:val="20"/>
        </w:rPr>
      </w:pPr>
      <w:r>
        <w:rPr>
          <w:sz w:val="22"/>
          <w:szCs w:val="20"/>
        </w:rPr>
        <w:t>The n</w:t>
      </w:r>
      <w:r w:rsidRPr="004C0160">
        <w:rPr>
          <w:sz w:val="22"/>
          <w:szCs w:val="20"/>
        </w:rPr>
        <w:t xml:space="preserve">ext </w:t>
      </w:r>
      <w:r>
        <w:rPr>
          <w:sz w:val="22"/>
          <w:szCs w:val="20"/>
        </w:rPr>
        <w:t xml:space="preserve">SRTA </w:t>
      </w:r>
      <w:r w:rsidRPr="004C0160">
        <w:rPr>
          <w:sz w:val="22"/>
          <w:szCs w:val="20"/>
        </w:rPr>
        <w:t xml:space="preserve">Advisory Board meeting is tentatively scheduled for </w:t>
      </w:r>
      <w:r w:rsidR="000462D7">
        <w:rPr>
          <w:sz w:val="22"/>
          <w:szCs w:val="20"/>
        </w:rPr>
        <w:t>September 27</w:t>
      </w:r>
      <w:r w:rsidR="000462D7" w:rsidRPr="000462D7">
        <w:rPr>
          <w:sz w:val="22"/>
          <w:szCs w:val="20"/>
          <w:vertAlign w:val="superscript"/>
        </w:rPr>
        <w:t>th</w:t>
      </w:r>
      <w:r w:rsidR="000462D7">
        <w:rPr>
          <w:sz w:val="22"/>
          <w:szCs w:val="20"/>
        </w:rPr>
        <w:t xml:space="preserve"> </w:t>
      </w:r>
      <w:r>
        <w:rPr>
          <w:sz w:val="22"/>
          <w:szCs w:val="20"/>
        </w:rPr>
        <w:t>at 5:00PM</w:t>
      </w:r>
      <w:r w:rsidRPr="004C0160">
        <w:rPr>
          <w:sz w:val="22"/>
          <w:szCs w:val="20"/>
        </w:rPr>
        <w:t xml:space="preserve"> in </w:t>
      </w:r>
      <w:r w:rsidR="00210330">
        <w:rPr>
          <w:sz w:val="22"/>
          <w:szCs w:val="20"/>
        </w:rPr>
        <w:t>Fall River</w:t>
      </w:r>
      <w:r w:rsidRPr="004C0160">
        <w:rPr>
          <w:sz w:val="22"/>
          <w:szCs w:val="20"/>
        </w:rPr>
        <w:t xml:space="preserve">; with the </w:t>
      </w:r>
      <w:r w:rsidR="00917A3B">
        <w:rPr>
          <w:sz w:val="22"/>
          <w:szCs w:val="20"/>
        </w:rPr>
        <w:t xml:space="preserve">objective to reserve </w:t>
      </w:r>
      <w:r w:rsidR="00145B8A">
        <w:rPr>
          <w:sz w:val="22"/>
          <w:szCs w:val="20"/>
        </w:rPr>
        <w:t xml:space="preserve">the </w:t>
      </w:r>
      <w:r w:rsidR="00210330">
        <w:rPr>
          <w:sz w:val="22"/>
          <w:szCs w:val="20"/>
        </w:rPr>
        <w:t>first floor cafeteria.</w:t>
      </w:r>
    </w:p>
    <w:p w:rsidR="00AD36F9" w:rsidRDefault="00AD36F9" w:rsidP="00AE41B4">
      <w:pPr>
        <w:tabs>
          <w:tab w:val="left" w:pos="2205"/>
        </w:tabs>
        <w:jc w:val="both"/>
        <w:rPr>
          <w:sz w:val="22"/>
          <w:szCs w:val="20"/>
          <w:u w:val="single"/>
        </w:rPr>
      </w:pPr>
      <w:r>
        <w:rPr>
          <w:sz w:val="22"/>
          <w:szCs w:val="20"/>
          <w:u w:val="single"/>
        </w:rPr>
        <w:t>(13) Adjournment</w:t>
      </w:r>
    </w:p>
    <w:p w:rsidR="00AD36F9" w:rsidRDefault="00AD36F9" w:rsidP="00AE41B4">
      <w:pPr>
        <w:tabs>
          <w:tab w:val="left" w:pos="2205"/>
        </w:tabs>
        <w:jc w:val="both"/>
        <w:rPr>
          <w:sz w:val="22"/>
          <w:szCs w:val="20"/>
          <w:u w:val="single"/>
        </w:rPr>
      </w:pPr>
    </w:p>
    <w:p w:rsidR="00C672DC" w:rsidRDefault="00C672DC" w:rsidP="00C672DC">
      <w:pPr>
        <w:ind w:right="60"/>
        <w:rPr>
          <w:b/>
          <w:sz w:val="22"/>
          <w:szCs w:val="20"/>
        </w:rPr>
      </w:pPr>
      <w:r w:rsidRPr="00EA4A3F">
        <w:rPr>
          <w:b/>
          <w:sz w:val="22"/>
          <w:szCs w:val="20"/>
        </w:rPr>
        <w:t>The Advisory Board Chair cal</w:t>
      </w:r>
      <w:r>
        <w:rPr>
          <w:b/>
          <w:sz w:val="22"/>
          <w:szCs w:val="20"/>
        </w:rPr>
        <w:t>led the meeting to adjournment at 5:31</w:t>
      </w:r>
      <w:r w:rsidRPr="00EA4A3F">
        <w:rPr>
          <w:b/>
          <w:sz w:val="22"/>
          <w:szCs w:val="20"/>
        </w:rPr>
        <w:t>PM EST</w:t>
      </w:r>
      <w:r>
        <w:rPr>
          <w:b/>
          <w:sz w:val="22"/>
          <w:szCs w:val="20"/>
        </w:rPr>
        <w:t>.</w:t>
      </w:r>
    </w:p>
    <w:p w:rsidR="00AD36F9" w:rsidRPr="00712AB8" w:rsidRDefault="00AD36F9" w:rsidP="00AE41B4">
      <w:pPr>
        <w:tabs>
          <w:tab w:val="left" w:pos="2205"/>
        </w:tabs>
        <w:jc w:val="both"/>
        <w:rPr>
          <w:b/>
          <w:sz w:val="22"/>
          <w:szCs w:val="20"/>
        </w:rPr>
      </w:pPr>
    </w:p>
    <w:sectPr w:rsidR="00AD36F9" w:rsidRPr="00712AB8" w:rsidSect="00A94D25">
      <w:headerReference w:type="even" r:id="rId8"/>
      <w:headerReference w:type="default" r:id="rId9"/>
      <w:footerReference w:type="default" r:id="rId10"/>
      <w:headerReference w:type="first" r:id="rId11"/>
      <w:type w:val="continuous"/>
      <w:pgSz w:w="12240" w:h="15840"/>
      <w:pgMar w:top="2160" w:right="1440" w:bottom="720" w:left="1440" w:header="720" w:footer="36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674" w:rsidRDefault="00EF2674">
      <w:r>
        <w:separator/>
      </w:r>
    </w:p>
  </w:endnote>
  <w:endnote w:type="continuationSeparator" w:id="0">
    <w:p w:rsidR="00EF2674" w:rsidRDefault="00EF2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831" w:rsidRPr="005D766B" w:rsidRDefault="00F82831" w:rsidP="00C45C47">
    <w:pPr>
      <w:pStyle w:val="Footer"/>
      <w:jc w:val="center"/>
      <w:rPr>
        <w:rFonts w:ascii="Arial" w:hAnsi="Arial"/>
        <w:b/>
        <w:sz w:val="16"/>
        <w:szCs w:val="16"/>
      </w:rPr>
    </w:pPr>
  </w:p>
  <w:p w:rsidR="00F82831" w:rsidRPr="0060398A" w:rsidRDefault="00F82831" w:rsidP="00C45C47">
    <w:pPr>
      <w:pStyle w:val="Footer"/>
      <w:jc w:val="center"/>
      <w:rPr>
        <w:rFonts w:ascii="Arial" w:hAnsi="Arial"/>
        <w:b/>
        <w:sz w:val="10"/>
        <w:szCs w:val="10"/>
      </w:rPr>
    </w:pPr>
    <w:r w:rsidRPr="00C55A36">
      <w:rPr>
        <w:rFonts w:ascii="Arial" w:hAnsi="Arial"/>
        <w:b/>
        <w:sz w:val="20"/>
        <w:szCs w:val="20"/>
      </w:rPr>
      <w:t>Serving the Communities of</w:t>
    </w:r>
  </w:p>
  <w:p w:rsidR="00F82831" w:rsidRPr="0060398A" w:rsidRDefault="00F82831" w:rsidP="00C45C47">
    <w:pPr>
      <w:pStyle w:val="Footer"/>
      <w:jc w:val="center"/>
      <w:rPr>
        <w:rFonts w:ascii="Arial" w:hAnsi="Arial"/>
        <w:sz w:val="10"/>
        <w:szCs w:val="10"/>
      </w:rPr>
    </w:pPr>
  </w:p>
  <w:p w:rsidR="00F82831" w:rsidRDefault="00F82831" w:rsidP="00C45C47">
    <w:pPr>
      <w:pStyle w:val="Footer"/>
      <w:jc w:val="center"/>
      <w:rPr>
        <w:rFonts w:ascii="Arial" w:hAnsi="Arial"/>
        <w:sz w:val="18"/>
        <w:szCs w:val="18"/>
      </w:rPr>
    </w:pPr>
    <w:r w:rsidRPr="00D00E25">
      <w:rPr>
        <w:rFonts w:ascii="Arial" w:hAnsi="Arial"/>
        <w:sz w:val="18"/>
        <w:szCs w:val="18"/>
      </w:rPr>
      <w:t xml:space="preserve">Acushnet, Dartmouth, Fairhaven, Fall River, </w:t>
    </w:r>
    <w:r>
      <w:rPr>
        <w:rFonts w:ascii="Arial" w:hAnsi="Arial"/>
        <w:sz w:val="18"/>
        <w:szCs w:val="18"/>
      </w:rPr>
      <w:t xml:space="preserve">Freetown, </w:t>
    </w:r>
    <w:r w:rsidRPr="00D00E25">
      <w:rPr>
        <w:rFonts w:ascii="Arial" w:hAnsi="Arial"/>
        <w:sz w:val="18"/>
        <w:szCs w:val="18"/>
      </w:rPr>
      <w:t>Mattapoisett, New Bedford,</w:t>
    </w:r>
    <w:r>
      <w:rPr>
        <w:rFonts w:ascii="Arial" w:hAnsi="Arial"/>
        <w:sz w:val="18"/>
        <w:szCs w:val="18"/>
      </w:rPr>
      <w:t xml:space="preserve"> </w:t>
    </w:r>
    <w:r w:rsidRPr="00D00E25">
      <w:rPr>
        <w:rFonts w:ascii="Arial" w:hAnsi="Arial"/>
        <w:sz w:val="18"/>
        <w:szCs w:val="18"/>
      </w:rPr>
      <w:t>Somerset, Swansea, Westport</w:t>
    </w:r>
  </w:p>
  <w:p w:rsidR="00F82831" w:rsidRPr="0060398A" w:rsidRDefault="00F82831" w:rsidP="00C41F37">
    <w:pPr>
      <w:pStyle w:val="Footer"/>
      <w:jc w:val="center"/>
      <w:rPr>
        <w:rFonts w:ascii="Arial" w:hAnsi="Arial"/>
        <w:b/>
        <w:sz w:val="10"/>
        <w:szCs w:val="10"/>
      </w:rPr>
    </w:pPr>
  </w:p>
  <w:p w:rsidR="00F82831" w:rsidRPr="006D78E7" w:rsidRDefault="00F82831" w:rsidP="00C41F37">
    <w:pPr>
      <w:pStyle w:val="Footer"/>
      <w:jc w:val="center"/>
      <w:rPr>
        <w:rFonts w:ascii="Arial" w:hAnsi="Arial"/>
        <w:sz w:val="18"/>
        <w:szCs w:val="18"/>
      </w:rPr>
    </w:pPr>
    <w:r w:rsidRPr="006D78E7">
      <w:rPr>
        <w:rFonts w:ascii="Arial" w:hAnsi="Arial"/>
        <w:sz w:val="18"/>
        <w:szCs w:val="18"/>
      </w:rPr>
      <w:t xml:space="preserve">700 Pleasant St., </w:t>
    </w:r>
    <w:r>
      <w:rPr>
        <w:rFonts w:ascii="Arial" w:hAnsi="Arial"/>
        <w:sz w:val="18"/>
        <w:szCs w:val="18"/>
      </w:rPr>
      <w:t>Suite 320, New Bedford, MA 02740</w:t>
    </w:r>
  </w:p>
  <w:p w:rsidR="00F82831" w:rsidRPr="006D78E7" w:rsidRDefault="00F82831" w:rsidP="00C41F37">
    <w:pPr>
      <w:pStyle w:val="Footer"/>
      <w:jc w:val="center"/>
      <w:rPr>
        <w:rFonts w:ascii="Arial" w:hAnsi="Arial"/>
        <w:sz w:val="18"/>
        <w:szCs w:val="18"/>
      </w:rPr>
    </w:pPr>
    <w:r>
      <w:rPr>
        <w:rFonts w:ascii="Arial" w:hAnsi="Arial"/>
        <w:sz w:val="18"/>
        <w:szCs w:val="18"/>
      </w:rPr>
      <w:t>srtabus.com, (P) 508-999-5211</w:t>
    </w:r>
    <w:r w:rsidRPr="006D78E7">
      <w:rPr>
        <w:rFonts w:ascii="Arial" w:hAnsi="Arial"/>
        <w:sz w:val="18"/>
        <w:szCs w:val="18"/>
      </w:rPr>
      <w:t xml:space="preserve"> (F) 508-993-9196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674" w:rsidRDefault="00EF2674">
      <w:r>
        <w:separator/>
      </w:r>
    </w:p>
  </w:footnote>
  <w:footnote w:type="continuationSeparator" w:id="0">
    <w:p w:rsidR="00EF2674" w:rsidRDefault="00EF26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4E7" w:rsidRDefault="003F54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831" w:rsidRDefault="00B90272">
    <w:pPr>
      <w:pStyle w:val="Header"/>
      <w:pBdr>
        <w:bottom w:val="single" w:sz="4" w:space="1" w:color="D9D9D9" w:themeColor="background1" w:themeShade="D9"/>
      </w:pBdr>
      <w:jc w:val="right"/>
      <w:rPr>
        <w:b/>
      </w:rPr>
    </w:pPr>
    <w:sdt>
      <w:sdtPr>
        <w:rPr>
          <w:color w:val="7F7F7F" w:themeColor="background1" w:themeShade="7F"/>
          <w:spacing w:val="60"/>
        </w:rPr>
        <w:id w:val="1227380192"/>
        <w:docPartObj>
          <w:docPartGallery w:val="Page Numbers (Top of Page)"/>
          <w:docPartUnique/>
        </w:docPartObj>
      </w:sdtPr>
      <w:sdtEndPr>
        <w:rPr>
          <w:color w:val="auto"/>
          <w:spacing w:val="0"/>
        </w:rPr>
      </w:sdtEndPr>
      <w:sdtContent>
        <w:r w:rsidR="00F82831" w:rsidRPr="00CA7A3C">
          <w:rPr>
            <w:noProof/>
            <w:color w:val="7F7F7F" w:themeColor="background1" w:themeShade="7F"/>
            <w:spacing w:val="60"/>
          </w:rPr>
          <w:drawing>
            <wp:anchor distT="0" distB="0" distL="114300" distR="114300" simplePos="0" relativeHeight="251659264" behindDoc="0" locked="0" layoutInCell="1" allowOverlap="1" wp14:anchorId="1AE3341D" wp14:editId="19530286">
              <wp:simplePos x="0" y="0"/>
              <wp:positionH relativeFrom="column">
                <wp:posOffset>-219075</wp:posOffset>
              </wp:positionH>
              <wp:positionV relativeFrom="paragraph">
                <wp:posOffset>-238125</wp:posOffset>
              </wp:positionV>
              <wp:extent cx="3008630" cy="895350"/>
              <wp:effectExtent l="19050" t="0" r="1270" b="0"/>
              <wp:wrapSquare wrapText="bothSides"/>
              <wp:docPr id="2" name="Picture 1" descr="C:\Users\mrivera\AppData\Local\Microsoft\Windows\Temporary Internet Files\Content.Outlook\EC8MPC0H\New SRTA Log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ivera\AppData\Local\Microsoft\Windows\Temporary Internet Files\Content.Outlook\EC8MPC0H\New SRTA Logo3.jpg"/>
                      <pic:cNvPicPr>
                        <a:picLocks noChangeAspect="1" noChangeArrowheads="1"/>
                      </pic:cNvPicPr>
                    </pic:nvPicPr>
                    <pic:blipFill>
                      <a:blip r:embed="rId1" cstate="print"/>
                      <a:srcRect/>
                      <a:stretch>
                        <a:fillRect/>
                      </a:stretch>
                    </pic:blipFill>
                    <pic:spPr bwMode="auto">
                      <a:xfrm>
                        <a:off x="0" y="0"/>
                        <a:ext cx="3008630" cy="895350"/>
                      </a:xfrm>
                      <a:prstGeom prst="rect">
                        <a:avLst/>
                      </a:prstGeom>
                      <a:noFill/>
                      <a:ln w="9525">
                        <a:noFill/>
                        <a:miter lim="800000"/>
                        <a:headEnd/>
                        <a:tailEnd/>
                      </a:ln>
                    </pic:spPr>
                  </pic:pic>
                </a:graphicData>
              </a:graphic>
            </wp:anchor>
          </w:drawing>
        </w:r>
        <w:r w:rsidR="00F82831">
          <w:rPr>
            <w:color w:val="7F7F7F" w:themeColor="background1" w:themeShade="7F"/>
            <w:spacing w:val="60"/>
          </w:rPr>
          <w:t>Page</w:t>
        </w:r>
        <w:r w:rsidR="00F82831">
          <w:t xml:space="preserve"> | </w:t>
        </w:r>
        <w:r w:rsidR="00822C15">
          <w:fldChar w:fldCharType="begin"/>
        </w:r>
        <w:r w:rsidR="00822C15">
          <w:instrText xml:space="preserve"> PAGE   \* MERGEFORMAT </w:instrText>
        </w:r>
        <w:r w:rsidR="00822C15">
          <w:fldChar w:fldCharType="separate"/>
        </w:r>
        <w:r w:rsidRPr="00B90272">
          <w:rPr>
            <w:b/>
            <w:noProof/>
          </w:rPr>
          <w:t>4</w:t>
        </w:r>
        <w:r w:rsidR="00822C15">
          <w:rPr>
            <w:b/>
            <w:noProof/>
          </w:rPr>
          <w:fldChar w:fldCharType="end"/>
        </w:r>
      </w:sdtContent>
    </w:sdt>
  </w:p>
  <w:p w:rsidR="00F82831" w:rsidRDefault="00F828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4E7" w:rsidRDefault="003F54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3075C"/>
    <w:multiLevelType w:val="hybridMultilevel"/>
    <w:tmpl w:val="FC0CD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75AF8"/>
    <w:multiLevelType w:val="hybridMultilevel"/>
    <w:tmpl w:val="E01AD55E"/>
    <w:lvl w:ilvl="0" w:tplc="7B2CC4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C7D5A"/>
    <w:multiLevelType w:val="hybridMultilevel"/>
    <w:tmpl w:val="4DF4E3B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10745C08"/>
    <w:multiLevelType w:val="hybridMultilevel"/>
    <w:tmpl w:val="AC804060"/>
    <w:lvl w:ilvl="0" w:tplc="292863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4C7D17"/>
    <w:multiLevelType w:val="hybridMultilevel"/>
    <w:tmpl w:val="276CA1F0"/>
    <w:lvl w:ilvl="0" w:tplc="02A0FE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CD7048"/>
    <w:multiLevelType w:val="hybridMultilevel"/>
    <w:tmpl w:val="B134AB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8326084"/>
    <w:multiLevelType w:val="hybridMultilevel"/>
    <w:tmpl w:val="4C8E30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EB7277"/>
    <w:multiLevelType w:val="hybridMultilevel"/>
    <w:tmpl w:val="FB42D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F2711B"/>
    <w:multiLevelType w:val="hybridMultilevel"/>
    <w:tmpl w:val="0AB2BE70"/>
    <w:lvl w:ilvl="0" w:tplc="04090001">
      <w:start w:val="1"/>
      <w:numFmt w:val="bullet"/>
      <w:lvlText w:val=""/>
      <w:lvlJc w:val="left"/>
      <w:pPr>
        <w:ind w:left="1913" w:hanging="360"/>
      </w:pPr>
      <w:rPr>
        <w:rFonts w:ascii="Symbol" w:hAnsi="Symbol" w:hint="default"/>
      </w:rPr>
    </w:lvl>
    <w:lvl w:ilvl="1" w:tplc="04090003" w:tentative="1">
      <w:start w:val="1"/>
      <w:numFmt w:val="bullet"/>
      <w:lvlText w:val="o"/>
      <w:lvlJc w:val="left"/>
      <w:pPr>
        <w:ind w:left="2633" w:hanging="360"/>
      </w:pPr>
      <w:rPr>
        <w:rFonts w:ascii="Courier New" w:hAnsi="Courier New" w:cs="Courier New" w:hint="default"/>
      </w:rPr>
    </w:lvl>
    <w:lvl w:ilvl="2" w:tplc="04090005" w:tentative="1">
      <w:start w:val="1"/>
      <w:numFmt w:val="bullet"/>
      <w:lvlText w:val=""/>
      <w:lvlJc w:val="left"/>
      <w:pPr>
        <w:ind w:left="3353" w:hanging="360"/>
      </w:pPr>
      <w:rPr>
        <w:rFonts w:ascii="Wingdings" w:hAnsi="Wingdings" w:hint="default"/>
      </w:rPr>
    </w:lvl>
    <w:lvl w:ilvl="3" w:tplc="04090001" w:tentative="1">
      <w:start w:val="1"/>
      <w:numFmt w:val="bullet"/>
      <w:lvlText w:val=""/>
      <w:lvlJc w:val="left"/>
      <w:pPr>
        <w:ind w:left="4073" w:hanging="360"/>
      </w:pPr>
      <w:rPr>
        <w:rFonts w:ascii="Symbol" w:hAnsi="Symbol" w:hint="default"/>
      </w:rPr>
    </w:lvl>
    <w:lvl w:ilvl="4" w:tplc="04090003" w:tentative="1">
      <w:start w:val="1"/>
      <w:numFmt w:val="bullet"/>
      <w:lvlText w:val="o"/>
      <w:lvlJc w:val="left"/>
      <w:pPr>
        <w:ind w:left="4793" w:hanging="360"/>
      </w:pPr>
      <w:rPr>
        <w:rFonts w:ascii="Courier New" w:hAnsi="Courier New" w:cs="Courier New" w:hint="default"/>
      </w:rPr>
    </w:lvl>
    <w:lvl w:ilvl="5" w:tplc="04090005" w:tentative="1">
      <w:start w:val="1"/>
      <w:numFmt w:val="bullet"/>
      <w:lvlText w:val=""/>
      <w:lvlJc w:val="left"/>
      <w:pPr>
        <w:ind w:left="5513" w:hanging="360"/>
      </w:pPr>
      <w:rPr>
        <w:rFonts w:ascii="Wingdings" w:hAnsi="Wingdings" w:hint="default"/>
      </w:rPr>
    </w:lvl>
    <w:lvl w:ilvl="6" w:tplc="04090001" w:tentative="1">
      <w:start w:val="1"/>
      <w:numFmt w:val="bullet"/>
      <w:lvlText w:val=""/>
      <w:lvlJc w:val="left"/>
      <w:pPr>
        <w:ind w:left="6233" w:hanging="360"/>
      </w:pPr>
      <w:rPr>
        <w:rFonts w:ascii="Symbol" w:hAnsi="Symbol" w:hint="default"/>
      </w:rPr>
    </w:lvl>
    <w:lvl w:ilvl="7" w:tplc="04090003" w:tentative="1">
      <w:start w:val="1"/>
      <w:numFmt w:val="bullet"/>
      <w:lvlText w:val="o"/>
      <w:lvlJc w:val="left"/>
      <w:pPr>
        <w:ind w:left="6953" w:hanging="360"/>
      </w:pPr>
      <w:rPr>
        <w:rFonts w:ascii="Courier New" w:hAnsi="Courier New" w:cs="Courier New" w:hint="default"/>
      </w:rPr>
    </w:lvl>
    <w:lvl w:ilvl="8" w:tplc="04090005" w:tentative="1">
      <w:start w:val="1"/>
      <w:numFmt w:val="bullet"/>
      <w:lvlText w:val=""/>
      <w:lvlJc w:val="left"/>
      <w:pPr>
        <w:ind w:left="7673" w:hanging="360"/>
      </w:pPr>
      <w:rPr>
        <w:rFonts w:ascii="Wingdings" w:hAnsi="Wingdings" w:hint="default"/>
      </w:rPr>
    </w:lvl>
  </w:abstractNum>
  <w:abstractNum w:abstractNumId="9" w15:restartNumberingAfterBreak="0">
    <w:nsid w:val="2E022E54"/>
    <w:multiLevelType w:val="hybridMultilevel"/>
    <w:tmpl w:val="467A1F1E"/>
    <w:lvl w:ilvl="0" w:tplc="23166D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BA7B83"/>
    <w:multiLevelType w:val="hybridMultilevel"/>
    <w:tmpl w:val="43AEE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2D6F51"/>
    <w:multiLevelType w:val="hybridMultilevel"/>
    <w:tmpl w:val="6DC23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5D14E0"/>
    <w:multiLevelType w:val="hybridMultilevel"/>
    <w:tmpl w:val="04DCE6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07C4EE5"/>
    <w:multiLevelType w:val="hybridMultilevel"/>
    <w:tmpl w:val="7218A5CC"/>
    <w:lvl w:ilvl="0" w:tplc="E6F4C0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DE798E"/>
    <w:multiLevelType w:val="hybridMultilevel"/>
    <w:tmpl w:val="849AAE6A"/>
    <w:lvl w:ilvl="0" w:tplc="3AD2DF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EF38B5"/>
    <w:multiLevelType w:val="hybridMultilevel"/>
    <w:tmpl w:val="4E5A282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15:restartNumberingAfterBreak="0">
    <w:nsid w:val="67642D49"/>
    <w:multiLevelType w:val="hybridMultilevel"/>
    <w:tmpl w:val="4C8E30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C1733A"/>
    <w:multiLevelType w:val="hybridMultilevel"/>
    <w:tmpl w:val="B42A5A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73F66E60"/>
    <w:multiLevelType w:val="hybridMultilevel"/>
    <w:tmpl w:val="38824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7"/>
  </w:num>
  <w:num w:numId="4">
    <w:abstractNumId w:val="8"/>
  </w:num>
  <w:num w:numId="5">
    <w:abstractNumId w:val="2"/>
  </w:num>
  <w:num w:numId="6">
    <w:abstractNumId w:val="17"/>
  </w:num>
  <w:num w:numId="7">
    <w:abstractNumId w:val="10"/>
  </w:num>
  <w:num w:numId="8">
    <w:abstractNumId w:val="0"/>
  </w:num>
  <w:num w:numId="9">
    <w:abstractNumId w:val="11"/>
  </w:num>
  <w:num w:numId="10">
    <w:abstractNumId w:val="6"/>
  </w:num>
  <w:num w:numId="11">
    <w:abstractNumId w:val="4"/>
  </w:num>
  <w:num w:numId="12">
    <w:abstractNumId w:val="9"/>
  </w:num>
  <w:num w:numId="13">
    <w:abstractNumId w:val="13"/>
  </w:num>
  <w:num w:numId="14">
    <w:abstractNumId w:val="16"/>
  </w:num>
  <w:num w:numId="15">
    <w:abstractNumId w:val="18"/>
  </w:num>
  <w:num w:numId="16">
    <w:abstractNumId w:val="15"/>
  </w:num>
  <w:num w:numId="17">
    <w:abstractNumId w:val="1"/>
  </w:num>
  <w:num w:numId="18">
    <w:abstractNumId w:val="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DA7"/>
    <w:rsid w:val="000045BF"/>
    <w:rsid w:val="00005B4F"/>
    <w:rsid w:val="00012B10"/>
    <w:rsid w:val="00013446"/>
    <w:rsid w:val="00013882"/>
    <w:rsid w:val="00013D52"/>
    <w:rsid w:val="000154D1"/>
    <w:rsid w:val="000172D3"/>
    <w:rsid w:val="0002348B"/>
    <w:rsid w:val="00032245"/>
    <w:rsid w:val="000407BF"/>
    <w:rsid w:val="00042221"/>
    <w:rsid w:val="00043A3E"/>
    <w:rsid w:val="0004624D"/>
    <w:rsid w:val="000462D7"/>
    <w:rsid w:val="00047140"/>
    <w:rsid w:val="000475B4"/>
    <w:rsid w:val="0005161C"/>
    <w:rsid w:val="00053624"/>
    <w:rsid w:val="000545B9"/>
    <w:rsid w:val="0006164D"/>
    <w:rsid w:val="00061EA7"/>
    <w:rsid w:val="000633F6"/>
    <w:rsid w:val="00066236"/>
    <w:rsid w:val="0006723E"/>
    <w:rsid w:val="00067450"/>
    <w:rsid w:val="00070D09"/>
    <w:rsid w:val="00071B07"/>
    <w:rsid w:val="00073680"/>
    <w:rsid w:val="00073E9E"/>
    <w:rsid w:val="00081504"/>
    <w:rsid w:val="00083667"/>
    <w:rsid w:val="00085F71"/>
    <w:rsid w:val="00087990"/>
    <w:rsid w:val="00091061"/>
    <w:rsid w:val="00092065"/>
    <w:rsid w:val="00092F9A"/>
    <w:rsid w:val="00093E25"/>
    <w:rsid w:val="00093F4C"/>
    <w:rsid w:val="00095B43"/>
    <w:rsid w:val="000A3EA6"/>
    <w:rsid w:val="000A4149"/>
    <w:rsid w:val="000B4EB3"/>
    <w:rsid w:val="000C6C83"/>
    <w:rsid w:val="000D0517"/>
    <w:rsid w:val="000D1579"/>
    <w:rsid w:val="000D5E41"/>
    <w:rsid w:val="000D6419"/>
    <w:rsid w:val="000E1333"/>
    <w:rsid w:val="000E1555"/>
    <w:rsid w:val="000E5225"/>
    <w:rsid w:val="000F3945"/>
    <w:rsid w:val="000F4102"/>
    <w:rsid w:val="000F48C4"/>
    <w:rsid w:val="000F66D4"/>
    <w:rsid w:val="001009FD"/>
    <w:rsid w:val="001057FA"/>
    <w:rsid w:val="001132A4"/>
    <w:rsid w:val="0012095B"/>
    <w:rsid w:val="00120EF4"/>
    <w:rsid w:val="0012483B"/>
    <w:rsid w:val="00124DF0"/>
    <w:rsid w:val="0013385B"/>
    <w:rsid w:val="001350A3"/>
    <w:rsid w:val="00135AF8"/>
    <w:rsid w:val="00136B0F"/>
    <w:rsid w:val="001378A0"/>
    <w:rsid w:val="001416B0"/>
    <w:rsid w:val="00145B8A"/>
    <w:rsid w:val="0015226D"/>
    <w:rsid w:val="001534EF"/>
    <w:rsid w:val="0016023A"/>
    <w:rsid w:val="001639AC"/>
    <w:rsid w:val="0016713F"/>
    <w:rsid w:val="0017293A"/>
    <w:rsid w:val="00173440"/>
    <w:rsid w:val="00173621"/>
    <w:rsid w:val="00175859"/>
    <w:rsid w:val="0018149B"/>
    <w:rsid w:val="001815E8"/>
    <w:rsid w:val="00181B7B"/>
    <w:rsid w:val="00185327"/>
    <w:rsid w:val="00185B9E"/>
    <w:rsid w:val="00186F2C"/>
    <w:rsid w:val="00192915"/>
    <w:rsid w:val="00194620"/>
    <w:rsid w:val="001970B4"/>
    <w:rsid w:val="00197531"/>
    <w:rsid w:val="001B01A7"/>
    <w:rsid w:val="001B023F"/>
    <w:rsid w:val="001B0B69"/>
    <w:rsid w:val="001B0DE5"/>
    <w:rsid w:val="001B50D7"/>
    <w:rsid w:val="001B54D8"/>
    <w:rsid w:val="001B6492"/>
    <w:rsid w:val="001B69D2"/>
    <w:rsid w:val="001B7B5A"/>
    <w:rsid w:val="001C66F8"/>
    <w:rsid w:val="001C7682"/>
    <w:rsid w:val="001C7BED"/>
    <w:rsid w:val="001C7D5B"/>
    <w:rsid w:val="001D1FEB"/>
    <w:rsid w:val="001D2B45"/>
    <w:rsid w:val="001D7336"/>
    <w:rsid w:val="001E0EE2"/>
    <w:rsid w:val="001E4B2C"/>
    <w:rsid w:val="001E5C76"/>
    <w:rsid w:val="001E5F4B"/>
    <w:rsid w:val="001E6BFE"/>
    <w:rsid w:val="001F0426"/>
    <w:rsid w:val="001F1F51"/>
    <w:rsid w:val="001F23A3"/>
    <w:rsid w:val="001F2A1E"/>
    <w:rsid w:val="00200B37"/>
    <w:rsid w:val="00200B75"/>
    <w:rsid w:val="00201527"/>
    <w:rsid w:val="002031F2"/>
    <w:rsid w:val="00210330"/>
    <w:rsid w:val="00210B27"/>
    <w:rsid w:val="00215F6A"/>
    <w:rsid w:val="00216917"/>
    <w:rsid w:val="00216CE1"/>
    <w:rsid w:val="00222D31"/>
    <w:rsid w:val="00225029"/>
    <w:rsid w:val="002263E7"/>
    <w:rsid w:val="00230E24"/>
    <w:rsid w:val="002322B2"/>
    <w:rsid w:val="00232A5F"/>
    <w:rsid w:val="00233274"/>
    <w:rsid w:val="00234A7A"/>
    <w:rsid w:val="0023685B"/>
    <w:rsid w:val="00240482"/>
    <w:rsid w:val="0026214E"/>
    <w:rsid w:val="002720F1"/>
    <w:rsid w:val="00272ACA"/>
    <w:rsid w:val="00273C9B"/>
    <w:rsid w:val="00276569"/>
    <w:rsid w:val="0029461D"/>
    <w:rsid w:val="002964E9"/>
    <w:rsid w:val="002A4F20"/>
    <w:rsid w:val="002B103C"/>
    <w:rsid w:val="002B2E84"/>
    <w:rsid w:val="002C12A7"/>
    <w:rsid w:val="002C2E62"/>
    <w:rsid w:val="002C4343"/>
    <w:rsid w:val="002C607F"/>
    <w:rsid w:val="002C7ECF"/>
    <w:rsid w:val="002C7F36"/>
    <w:rsid w:val="002D2441"/>
    <w:rsid w:val="002D432F"/>
    <w:rsid w:val="002D5C56"/>
    <w:rsid w:val="002D6810"/>
    <w:rsid w:val="002D6BB7"/>
    <w:rsid w:val="002D6EFC"/>
    <w:rsid w:val="002E3637"/>
    <w:rsid w:val="002E42FB"/>
    <w:rsid w:val="002E4BE0"/>
    <w:rsid w:val="002F0186"/>
    <w:rsid w:val="002F2760"/>
    <w:rsid w:val="0030327B"/>
    <w:rsid w:val="003037D0"/>
    <w:rsid w:val="003041D0"/>
    <w:rsid w:val="0030735B"/>
    <w:rsid w:val="003108AC"/>
    <w:rsid w:val="00312100"/>
    <w:rsid w:val="00316A32"/>
    <w:rsid w:val="003262B0"/>
    <w:rsid w:val="00326A6A"/>
    <w:rsid w:val="00337D18"/>
    <w:rsid w:val="00341568"/>
    <w:rsid w:val="00343D17"/>
    <w:rsid w:val="00347F6B"/>
    <w:rsid w:val="003509C4"/>
    <w:rsid w:val="00353144"/>
    <w:rsid w:val="00353E75"/>
    <w:rsid w:val="00363792"/>
    <w:rsid w:val="00371711"/>
    <w:rsid w:val="00375AF9"/>
    <w:rsid w:val="00384DF8"/>
    <w:rsid w:val="003922FD"/>
    <w:rsid w:val="003943BC"/>
    <w:rsid w:val="003A180B"/>
    <w:rsid w:val="003A38AD"/>
    <w:rsid w:val="003A7461"/>
    <w:rsid w:val="003A75BE"/>
    <w:rsid w:val="003A7BF3"/>
    <w:rsid w:val="003B3318"/>
    <w:rsid w:val="003B5CD9"/>
    <w:rsid w:val="003B6FEC"/>
    <w:rsid w:val="003C0FA0"/>
    <w:rsid w:val="003C57B0"/>
    <w:rsid w:val="003C5C85"/>
    <w:rsid w:val="003C6340"/>
    <w:rsid w:val="003C75C5"/>
    <w:rsid w:val="003D2863"/>
    <w:rsid w:val="003E072E"/>
    <w:rsid w:val="003E2B63"/>
    <w:rsid w:val="003E5680"/>
    <w:rsid w:val="003F0119"/>
    <w:rsid w:val="003F1B54"/>
    <w:rsid w:val="003F2BE8"/>
    <w:rsid w:val="003F3A79"/>
    <w:rsid w:val="003F3DDD"/>
    <w:rsid w:val="003F54E7"/>
    <w:rsid w:val="00400A7D"/>
    <w:rsid w:val="00400F4E"/>
    <w:rsid w:val="004013F6"/>
    <w:rsid w:val="00402FD0"/>
    <w:rsid w:val="00404D55"/>
    <w:rsid w:val="00405323"/>
    <w:rsid w:val="00405537"/>
    <w:rsid w:val="00405AE0"/>
    <w:rsid w:val="00405E1A"/>
    <w:rsid w:val="00405F10"/>
    <w:rsid w:val="00410CC0"/>
    <w:rsid w:val="00410E15"/>
    <w:rsid w:val="004166C2"/>
    <w:rsid w:val="00423782"/>
    <w:rsid w:val="004238C7"/>
    <w:rsid w:val="00425CB6"/>
    <w:rsid w:val="00430A62"/>
    <w:rsid w:val="00441DBC"/>
    <w:rsid w:val="004430A6"/>
    <w:rsid w:val="004432C7"/>
    <w:rsid w:val="00443B3A"/>
    <w:rsid w:val="00447071"/>
    <w:rsid w:val="00454564"/>
    <w:rsid w:val="004573B5"/>
    <w:rsid w:val="004604DD"/>
    <w:rsid w:val="0046085C"/>
    <w:rsid w:val="0047124B"/>
    <w:rsid w:val="0047283B"/>
    <w:rsid w:val="004733A2"/>
    <w:rsid w:val="004751D7"/>
    <w:rsid w:val="00475380"/>
    <w:rsid w:val="00480DF5"/>
    <w:rsid w:val="00482A2F"/>
    <w:rsid w:val="00483DA7"/>
    <w:rsid w:val="00484D84"/>
    <w:rsid w:val="00485F15"/>
    <w:rsid w:val="0048664A"/>
    <w:rsid w:val="0049068A"/>
    <w:rsid w:val="00492A3B"/>
    <w:rsid w:val="004A19A0"/>
    <w:rsid w:val="004A2542"/>
    <w:rsid w:val="004A2BD9"/>
    <w:rsid w:val="004A6997"/>
    <w:rsid w:val="004A6E49"/>
    <w:rsid w:val="004A7D54"/>
    <w:rsid w:val="004B006E"/>
    <w:rsid w:val="004B0359"/>
    <w:rsid w:val="004B0A0B"/>
    <w:rsid w:val="004B529B"/>
    <w:rsid w:val="004B59FD"/>
    <w:rsid w:val="004B68B6"/>
    <w:rsid w:val="004C0160"/>
    <w:rsid w:val="004C3084"/>
    <w:rsid w:val="004C5E00"/>
    <w:rsid w:val="004D55FD"/>
    <w:rsid w:val="004D721F"/>
    <w:rsid w:val="004E062F"/>
    <w:rsid w:val="004E0797"/>
    <w:rsid w:val="004E3CDC"/>
    <w:rsid w:val="004E4737"/>
    <w:rsid w:val="004E73AD"/>
    <w:rsid w:val="004E73B8"/>
    <w:rsid w:val="004F7966"/>
    <w:rsid w:val="00503787"/>
    <w:rsid w:val="00507ACD"/>
    <w:rsid w:val="00510297"/>
    <w:rsid w:val="005111DF"/>
    <w:rsid w:val="00516BA4"/>
    <w:rsid w:val="00521732"/>
    <w:rsid w:val="00522969"/>
    <w:rsid w:val="0052502D"/>
    <w:rsid w:val="005252D3"/>
    <w:rsid w:val="00530792"/>
    <w:rsid w:val="00530C82"/>
    <w:rsid w:val="00532049"/>
    <w:rsid w:val="00532D49"/>
    <w:rsid w:val="00532EA3"/>
    <w:rsid w:val="0053316F"/>
    <w:rsid w:val="005340A1"/>
    <w:rsid w:val="005355E1"/>
    <w:rsid w:val="00536089"/>
    <w:rsid w:val="00536440"/>
    <w:rsid w:val="00536A1C"/>
    <w:rsid w:val="005438E3"/>
    <w:rsid w:val="00543BA9"/>
    <w:rsid w:val="005514A4"/>
    <w:rsid w:val="005624EF"/>
    <w:rsid w:val="005640E3"/>
    <w:rsid w:val="00571E64"/>
    <w:rsid w:val="00581B0D"/>
    <w:rsid w:val="00583448"/>
    <w:rsid w:val="00583E2B"/>
    <w:rsid w:val="005868C5"/>
    <w:rsid w:val="005916F3"/>
    <w:rsid w:val="00592153"/>
    <w:rsid w:val="00592925"/>
    <w:rsid w:val="005A7CC6"/>
    <w:rsid w:val="005B1219"/>
    <w:rsid w:val="005B132A"/>
    <w:rsid w:val="005B5DC6"/>
    <w:rsid w:val="005C1617"/>
    <w:rsid w:val="005D58ED"/>
    <w:rsid w:val="005D766B"/>
    <w:rsid w:val="005E07E0"/>
    <w:rsid w:val="005E1854"/>
    <w:rsid w:val="005E27DB"/>
    <w:rsid w:val="005E44E0"/>
    <w:rsid w:val="005F3F8D"/>
    <w:rsid w:val="005F490A"/>
    <w:rsid w:val="005F7C0D"/>
    <w:rsid w:val="0060179F"/>
    <w:rsid w:val="0060259E"/>
    <w:rsid w:val="00602B5A"/>
    <w:rsid w:val="00605327"/>
    <w:rsid w:val="00614A0B"/>
    <w:rsid w:val="00615F2B"/>
    <w:rsid w:val="006166A4"/>
    <w:rsid w:val="00616BD6"/>
    <w:rsid w:val="00616D70"/>
    <w:rsid w:val="00623C43"/>
    <w:rsid w:val="00627BA9"/>
    <w:rsid w:val="00630B82"/>
    <w:rsid w:val="006358AB"/>
    <w:rsid w:val="00637BF6"/>
    <w:rsid w:val="00643665"/>
    <w:rsid w:val="00645095"/>
    <w:rsid w:val="00651657"/>
    <w:rsid w:val="00656941"/>
    <w:rsid w:val="00656AAD"/>
    <w:rsid w:val="00657BCF"/>
    <w:rsid w:val="00671206"/>
    <w:rsid w:val="00671764"/>
    <w:rsid w:val="00675B13"/>
    <w:rsid w:val="0068185A"/>
    <w:rsid w:val="00681953"/>
    <w:rsid w:val="00681EDF"/>
    <w:rsid w:val="00682C70"/>
    <w:rsid w:val="006961BB"/>
    <w:rsid w:val="006967E6"/>
    <w:rsid w:val="006A0758"/>
    <w:rsid w:val="006A0AE8"/>
    <w:rsid w:val="006A15C7"/>
    <w:rsid w:val="006A1760"/>
    <w:rsid w:val="006A48CA"/>
    <w:rsid w:val="006A526C"/>
    <w:rsid w:val="006B3C9D"/>
    <w:rsid w:val="006B6734"/>
    <w:rsid w:val="006C0924"/>
    <w:rsid w:val="006C1AE6"/>
    <w:rsid w:val="006C3C1D"/>
    <w:rsid w:val="006C4279"/>
    <w:rsid w:val="006C5FE9"/>
    <w:rsid w:val="006D505B"/>
    <w:rsid w:val="006D5080"/>
    <w:rsid w:val="006D67AB"/>
    <w:rsid w:val="006D78E7"/>
    <w:rsid w:val="006E5F2E"/>
    <w:rsid w:val="006E6372"/>
    <w:rsid w:val="006E6911"/>
    <w:rsid w:val="006F120B"/>
    <w:rsid w:val="006F2AD2"/>
    <w:rsid w:val="006F3818"/>
    <w:rsid w:val="006F4F6C"/>
    <w:rsid w:val="006F53C8"/>
    <w:rsid w:val="006F7D20"/>
    <w:rsid w:val="0070321D"/>
    <w:rsid w:val="00705C3A"/>
    <w:rsid w:val="0071055C"/>
    <w:rsid w:val="00712AB8"/>
    <w:rsid w:val="00715276"/>
    <w:rsid w:val="007153B1"/>
    <w:rsid w:val="00715B0D"/>
    <w:rsid w:val="00721A09"/>
    <w:rsid w:val="0072734E"/>
    <w:rsid w:val="00730CA0"/>
    <w:rsid w:val="007325E4"/>
    <w:rsid w:val="0073288D"/>
    <w:rsid w:val="00736853"/>
    <w:rsid w:val="007414DA"/>
    <w:rsid w:val="007416C5"/>
    <w:rsid w:val="00744F8B"/>
    <w:rsid w:val="00745573"/>
    <w:rsid w:val="00747B63"/>
    <w:rsid w:val="00750CB7"/>
    <w:rsid w:val="00751640"/>
    <w:rsid w:val="00751E0B"/>
    <w:rsid w:val="00751ED4"/>
    <w:rsid w:val="007531C9"/>
    <w:rsid w:val="00753240"/>
    <w:rsid w:val="0075436C"/>
    <w:rsid w:val="00760923"/>
    <w:rsid w:val="00761F5A"/>
    <w:rsid w:val="00762315"/>
    <w:rsid w:val="00763495"/>
    <w:rsid w:val="007732EB"/>
    <w:rsid w:val="00775629"/>
    <w:rsid w:val="00780F6E"/>
    <w:rsid w:val="007818F5"/>
    <w:rsid w:val="00794561"/>
    <w:rsid w:val="007A59AB"/>
    <w:rsid w:val="007A75D3"/>
    <w:rsid w:val="007B1DBB"/>
    <w:rsid w:val="007C1B3C"/>
    <w:rsid w:val="007D0993"/>
    <w:rsid w:val="007D300A"/>
    <w:rsid w:val="007E0804"/>
    <w:rsid w:val="007E561D"/>
    <w:rsid w:val="007F01E6"/>
    <w:rsid w:val="007F38AA"/>
    <w:rsid w:val="007F5376"/>
    <w:rsid w:val="008001E7"/>
    <w:rsid w:val="0080085C"/>
    <w:rsid w:val="00801ECA"/>
    <w:rsid w:val="008050DF"/>
    <w:rsid w:val="00806F18"/>
    <w:rsid w:val="00814D18"/>
    <w:rsid w:val="00820AE5"/>
    <w:rsid w:val="00820E20"/>
    <w:rsid w:val="00822C15"/>
    <w:rsid w:val="00824148"/>
    <w:rsid w:val="00826AE4"/>
    <w:rsid w:val="00827102"/>
    <w:rsid w:val="0083020E"/>
    <w:rsid w:val="00832286"/>
    <w:rsid w:val="00832A81"/>
    <w:rsid w:val="008343A7"/>
    <w:rsid w:val="008350D1"/>
    <w:rsid w:val="008374F2"/>
    <w:rsid w:val="00837EB7"/>
    <w:rsid w:val="00844B9A"/>
    <w:rsid w:val="00846B2B"/>
    <w:rsid w:val="0085396A"/>
    <w:rsid w:val="0086222A"/>
    <w:rsid w:val="0086247B"/>
    <w:rsid w:val="008737DC"/>
    <w:rsid w:val="00874F34"/>
    <w:rsid w:val="008863CD"/>
    <w:rsid w:val="00892999"/>
    <w:rsid w:val="00894ADE"/>
    <w:rsid w:val="008A5B7A"/>
    <w:rsid w:val="008A6126"/>
    <w:rsid w:val="008A67DE"/>
    <w:rsid w:val="008A6DB6"/>
    <w:rsid w:val="008B0A77"/>
    <w:rsid w:val="008B25B1"/>
    <w:rsid w:val="008B37E2"/>
    <w:rsid w:val="008B5677"/>
    <w:rsid w:val="008C07B7"/>
    <w:rsid w:val="008C09EF"/>
    <w:rsid w:val="008C113D"/>
    <w:rsid w:val="008C2A4A"/>
    <w:rsid w:val="008C2DC5"/>
    <w:rsid w:val="008C3A6C"/>
    <w:rsid w:val="008C596D"/>
    <w:rsid w:val="008C6D59"/>
    <w:rsid w:val="008D597F"/>
    <w:rsid w:val="008D5F5D"/>
    <w:rsid w:val="008D63A2"/>
    <w:rsid w:val="008E0043"/>
    <w:rsid w:val="008E4873"/>
    <w:rsid w:val="008E5EAB"/>
    <w:rsid w:val="008E7E1F"/>
    <w:rsid w:val="008F56F5"/>
    <w:rsid w:val="008F6829"/>
    <w:rsid w:val="009019CC"/>
    <w:rsid w:val="009023B4"/>
    <w:rsid w:val="0090252B"/>
    <w:rsid w:val="00910BA2"/>
    <w:rsid w:val="00912CB7"/>
    <w:rsid w:val="00917833"/>
    <w:rsid w:val="00917A3B"/>
    <w:rsid w:val="00920E4A"/>
    <w:rsid w:val="00921165"/>
    <w:rsid w:val="00924066"/>
    <w:rsid w:val="009245CA"/>
    <w:rsid w:val="00925442"/>
    <w:rsid w:val="009261FD"/>
    <w:rsid w:val="009309EB"/>
    <w:rsid w:val="00931957"/>
    <w:rsid w:val="0093354F"/>
    <w:rsid w:val="0093421E"/>
    <w:rsid w:val="009375A4"/>
    <w:rsid w:val="0094044D"/>
    <w:rsid w:val="0094128E"/>
    <w:rsid w:val="009431BF"/>
    <w:rsid w:val="00945869"/>
    <w:rsid w:val="009523B4"/>
    <w:rsid w:val="009567DE"/>
    <w:rsid w:val="00957E53"/>
    <w:rsid w:val="00960800"/>
    <w:rsid w:val="009612DE"/>
    <w:rsid w:val="00961D47"/>
    <w:rsid w:val="00962FDD"/>
    <w:rsid w:val="009636F2"/>
    <w:rsid w:val="009638BD"/>
    <w:rsid w:val="009641CC"/>
    <w:rsid w:val="00965086"/>
    <w:rsid w:val="00975D7E"/>
    <w:rsid w:val="009809C4"/>
    <w:rsid w:val="00981AE8"/>
    <w:rsid w:val="00983314"/>
    <w:rsid w:val="00983CA2"/>
    <w:rsid w:val="00985292"/>
    <w:rsid w:val="00985613"/>
    <w:rsid w:val="00996D4A"/>
    <w:rsid w:val="009A0534"/>
    <w:rsid w:val="009A316E"/>
    <w:rsid w:val="009A3FFC"/>
    <w:rsid w:val="009A5960"/>
    <w:rsid w:val="009B5303"/>
    <w:rsid w:val="009C0C5E"/>
    <w:rsid w:val="009C1F74"/>
    <w:rsid w:val="009C5BCF"/>
    <w:rsid w:val="009C72CC"/>
    <w:rsid w:val="009D185F"/>
    <w:rsid w:val="009D485C"/>
    <w:rsid w:val="009D707D"/>
    <w:rsid w:val="009D7F35"/>
    <w:rsid w:val="009E08F7"/>
    <w:rsid w:val="009E1399"/>
    <w:rsid w:val="009E2C50"/>
    <w:rsid w:val="009F1B79"/>
    <w:rsid w:val="009F36F0"/>
    <w:rsid w:val="00A040C7"/>
    <w:rsid w:val="00A05400"/>
    <w:rsid w:val="00A05C0C"/>
    <w:rsid w:val="00A10DC2"/>
    <w:rsid w:val="00A20FC7"/>
    <w:rsid w:val="00A22F9D"/>
    <w:rsid w:val="00A24F50"/>
    <w:rsid w:val="00A2554A"/>
    <w:rsid w:val="00A31A48"/>
    <w:rsid w:val="00A320B8"/>
    <w:rsid w:val="00A34A64"/>
    <w:rsid w:val="00A373A3"/>
    <w:rsid w:val="00A4169A"/>
    <w:rsid w:val="00A41C32"/>
    <w:rsid w:val="00A50341"/>
    <w:rsid w:val="00A51A46"/>
    <w:rsid w:val="00A5412D"/>
    <w:rsid w:val="00A54A28"/>
    <w:rsid w:val="00A55E64"/>
    <w:rsid w:val="00A57B00"/>
    <w:rsid w:val="00A609C9"/>
    <w:rsid w:val="00A617FE"/>
    <w:rsid w:val="00A63D83"/>
    <w:rsid w:val="00A65163"/>
    <w:rsid w:val="00A72CA5"/>
    <w:rsid w:val="00A75ECE"/>
    <w:rsid w:val="00A768BC"/>
    <w:rsid w:val="00A8079A"/>
    <w:rsid w:val="00A814D0"/>
    <w:rsid w:val="00A81BFD"/>
    <w:rsid w:val="00A86125"/>
    <w:rsid w:val="00A86F2F"/>
    <w:rsid w:val="00A92C3D"/>
    <w:rsid w:val="00A92F09"/>
    <w:rsid w:val="00A94D25"/>
    <w:rsid w:val="00AA0194"/>
    <w:rsid w:val="00AA250C"/>
    <w:rsid w:val="00AA367F"/>
    <w:rsid w:val="00AA36FB"/>
    <w:rsid w:val="00AB0D6F"/>
    <w:rsid w:val="00AB6098"/>
    <w:rsid w:val="00AC4C1F"/>
    <w:rsid w:val="00AC66A5"/>
    <w:rsid w:val="00AD36F9"/>
    <w:rsid w:val="00AD439B"/>
    <w:rsid w:val="00AD5A88"/>
    <w:rsid w:val="00AE305F"/>
    <w:rsid w:val="00AE41B4"/>
    <w:rsid w:val="00AE45B4"/>
    <w:rsid w:val="00AF27DA"/>
    <w:rsid w:val="00AF47D6"/>
    <w:rsid w:val="00AF5C77"/>
    <w:rsid w:val="00AF7FD8"/>
    <w:rsid w:val="00B14549"/>
    <w:rsid w:val="00B15870"/>
    <w:rsid w:val="00B202AB"/>
    <w:rsid w:val="00B31E67"/>
    <w:rsid w:val="00B3589E"/>
    <w:rsid w:val="00B35F34"/>
    <w:rsid w:val="00B45895"/>
    <w:rsid w:val="00B5479B"/>
    <w:rsid w:val="00B56009"/>
    <w:rsid w:val="00B56585"/>
    <w:rsid w:val="00B60B70"/>
    <w:rsid w:val="00B62A20"/>
    <w:rsid w:val="00B63CC7"/>
    <w:rsid w:val="00B6567F"/>
    <w:rsid w:val="00B67045"/>
    <w:rsid w:val="00B67983"/>
    <w:rsid w:val="00B71538"/>
    <w:rsid w:val="00B73D6F"/>
    <w:rsid w:val="00B74484"/>
    <w:rsid w:val="00B90272"/>
    <w:rsid w:val="00B972F4"/>
    <w:rsid w:val="00B97EF0"/>
    <w:rsid w:val="00BA0CB4"/>
    <w:rsid w:val="00BA48B0"/>
    <w:rsid w:val="00BA5393"/>
    <w:rsid w:val="00BA6CFB"/>
    <w:rsid w:val="00BB20E5"/>
    <w:rsid w:val="00BB2BD4"/>
    <w:rsid w:val="00BB5AC8"/>
    <w:rsid w:val="00BC3ECF"/>
    <w:rsid w:val="00BC428D"/>
    <w:rsid w:val="00BC4A65"/>
    <w:rsid w:val="00BC650C"/>
    <w:rsid w:val="00BC6D0F"/>
    <w:rsid w:val="00BC70AC"/>
    <w:rsid w:val="00BD3E3A"/>
    <w:rsid w:val="00BD489C"/>
    <w:rsid w:val="00BD7C23"/>
    <w:rsid w:val="00BE3142"/>
    <w:rsid w:val="00BE4F11"/>
    <w:rsid w:val="00BF0591"/>
    <w:rsid w:val="00BF0B9A"/>
    <w:rsid w:val="00BF6EBD"/>
    <w:rsid w:val="00C00578"/>
    <w:rsid w:val="00C01F66"/>
    <w:rsid w:val="00C039CA"/>
    <w:rsid w:val="00C03A72"/>
    <w:rsid w:val="00C04142"/>
    <w:rsid w:val="00C050B6"/>
    <w:rsid w:val="00C05262"/>
    <w:rsid w:val="00C056C0"/>
    <w:rsid w:val="00C05C8D"/>
    <w:rsid w:val="00C05E7E"/>
    <w:rsid w:val="00C07ACD"/>
    <w:rsid w:val="00C1546F"/>
    <w:rsid w:val="00C16E60"/>
    <w:rsid w:val="00C17731"/>
    <w:rsid w:val="00C213E5"/>
    <w:rsid w:val="00C22AEE"/>
    <w:rsid w:val="00C25644"/>
    <w:rsid w:val="00C32CCA"/>
    <w:rsid w:val="00C3308F"/>
    <w:rsid w:val="00C33851"/>
    <w:rsid w:val="00C3508D"/>
    <w:rsid w:val="00C36E0C"/>
    <w:rsid w:val="00C4100A"/>
    <w:rsid w:val="00C41F37"/>
    <w:rsid w:val="00C45C47"/>
    <w:rsid w:val="00C50652"/>
    <w:rsid w:val="00C5747E"/>
    <w:rsid w:val="00C66503"/>
    <w:rsid w:val="00C66D19"/>
    <w:rsid w:val="00C672DC"/>
    <w:rsid w:val="00C71D75"/>
    <w:rsid w:val="00C84439"/>
    <w:rsid w:val="00C8665E"/>
    <w:rsid w:val="00C92F62"/>
    <w:rsid w:val="00C95D37"/>
    <w:rsid w:val="00C964A3"/>
    <w:rsid w:val="00C9664C"/>
    <w:rsid w:val="00CA335A"/>
    <w:rsid w:val="00CA47E2"/>
    <w:rsid w:val="00CA6D93"/>
    <w:rsid w:val="00CA7A3C"/>
    <w:rsid w:val="00CA7C8E"/>
    <w:rsid w:val="00CB26A1"/>
    <w:rsid w:val="00CB27A3"/>
    <w:rsid w:val="00CB708E"/>
    <w:rsid w:val="00CC20FC"/>
    <w:rsid w:val="00CC6F94"/>
    <w:rsid w:val="00CD01E4"/>
    <w:rsid w:val="00CD4799"/>
    <w:rsid w:val="00CD563A"/>
    <w:rsid w:val="00CD689A"/>
    <w:rsid w:val="00CE03A8"/>
    <w:rsid w:val="00CE062E"/>
    <w:rsid w:val="00CE0CDB"/>
    <w:rsid w:val="00CE1A8D"/>
    <w:rsid w:val="00CE3E81"/>
    <w:rsid w:val="00CE6A1A"/>
    <w:rsid w:val="00CF2F88"/>
    <w:rsid w:val="00CF36E3"/>
    <w:rsid w:val="00CF44DF"/>
    <w:rsid w:val="00CF4CE0"/>
    <w:rsid w:val="00CF7E6C"/>
    <w:rsid w:val="00D01466"/>
    <w:rsid w:val="00D03918"/>
    <w:rsid w:val="00D128AF"/>
    <w:rsid w:val="00D147AF"/>
    <w:rsid w:val="00D1569D"/>
    <w:rsid w:val="00D1676B"/>
    <w:rsid w:val="00D21D45"/>
    <w:rsid w:val="00D2266D"/>
    <w:rsid w:val="00D23C21"/>
    <w:rsid w:val="00D242E9"/>
    <w:rsid w:val="00D254D7"/>
    <w:rsid w:val="00D27EBB"/>
    <w:rsid w:val="00D30DE3"/>
    <w:rsid w:val="00D36124"/>
    <w:rsid w:val="00D37C68"/>
    <w:rsid w:val="00D44A54"/>
    <w:rsid w:val="00D46772"/>
    <w:rsid w:val="00D519B0"/>
    <w:rsid w:val="00D53796"/>
    <w:rsid w:val="00D55461"/>
    <w:rsid w:val="00D56043"/>
    <w:rsid w:val="00D5769C"/>
    <w:rsid w:val="00D609A2"/>
    <w:rsid w:val="00D654AA"/>
    <w:rsid w:val="00D65C7B"/>
    <w:rsid w:val="00D67BD5"/>
    <w:rsid w:val="00D70DD7"/>
    <w:rsid w:val="00D72AC6"/>
    <w:rsid w:val="00D77039"/>
    <w:rsid w:val="00D77B22"/>
    <w:rsid w:val="00D8114F"/>
    <w:rsid w:val="00D8507F"/>
    <w:rsid w:val="00D8622F"/>
    <w:rsid w:val="00D917F1"/>
    <w:rsid w:val="00D9799A"/>
    <w:rsid w:val="00DA1A58"/>
    <w:rsid w:val="00DA3095"/>
    <w:rsid w:val="00DA6C59"/>
    <w:rsid w:val="00DB0FCB"/>
    <w:rsid w:val="00DB35D6"/>
    <w:rsid w:val="00DB5C02"/>
    <w:rsid w:val="00DB686A"/>
    <w:rsid w:val="00DD25F6"/>
    <w:rsid w:val="00DD76CB"/>
    <w:rsid w:val="00DE0183"/>
    <w:rsid w:val="00DE1B65"/>
    <w:rsid w:val="00DE4B18"/>
    <w:rsid w:val="00DE6669"/>
    <w:rsid w:val="00DF19CD"/>
    <w:rsid w:val="00DF34EF"/>
    <w:rsid w:val="00DF3C63"/>
    <w:rsid w:val="00DF408D"/>
    <w:rsid w:val="00E009EF"/>
    <w:rsid w:val="00E041BE"/>
    <w:rsid w:val="00E1270A"/>
    <w:rsid w:val="00E12953"/>
    <w:rsid w:val="00E1467B"/>
    <w:rsid w:val="00E14FF4"/>
    <w:rsid w:val="00E22BB8"/>
    <w:rsid w:val="00E23580"/>
    <w:rsid w:val="00E27942"/>
    <w:rsid w:val="00E304C8"/>
    <w:rsid w:val="00E3109A"/>
    <w:rsid w:val="00E32CCD"/>
    <w:rsid w:val="00E361B7"/>
    <w:rsid w:val="00E36259"/>
    <w:rsid w:val="00E43674"/>
    <w:rsid w:val="00E45A2B"/>
    <w:rsid w:val="00E478F8"/>
    <w:rsid w:val="00E501B9"/>
    <w:rsid w:val="00E517B2"/>
    <w:rsid w:val="00E5441C"/>
    <w:rsid w:val="00E64562"/>
    <w:rsid w:val="00E75463"/>
    <w:rsid w:val="00E757B2"/>
    <w:rsid w:val="00E7648B"/>
    <w:rsid w:val="00E82248"/>
    <w:rsid w:val="00E825F7"/>
    <w:rsid w:val="00E83959"/>
    <w:rsid w:val="00E85C2F"/>
    <w:rsid w:val="00E85ECC"/>
    <w:rsid w:val="00E86520"/>
    <w:rsid w:val="00E8652A"/>
    <w:rsid w:val="00E914C4"/>
    <w:rsid w:val="00E9334D"/>
    <w:rsid w:val="00E93F39"/>
    <w:rsid w:val="00E94556"/>
    <w:rsid w:val="00E95B69"/>
    <w:rsid w:val="00E967D4"/>
    <w:rsid w:val="00E96B30"/>
    <w:rsid w:val="00EA2823"/>
    <w:rsid w:val="00EA4A3F"/>
    <w:rsid w:val="00EA5A1B"/>
    <w:rsid w:val="00EA6871"/>
    <w:rsid w:val="00EA69E9"/>
    <w:rsid w:val="00EA6D41"/>
    <w:rsid w:val="00EA752D"/>
    <w:rsid w:val="00EA7C56"/>
    <w:rsid w:val="00EB07CB"/>
    <w:rsid w:val="00EB53A1"/>
    <w:rsid w:val="00EB7510"/>
    <w:rsid w:val="00EC08B3"/>
    <w:rsid w:val="00EC41EA"/>
    <w:rsid w:val="00ED0EA8"/>
    <w:rsid w:val="00ED3854"/>
    <w:rsid w:val="00ED3EE8"/>
    <w:rsid w:val="00EE4987"/>
    <w:rsid w:val="00EF0D3E"/>
    <w:rsid w:val="00EF22DA"/>
    <w:rsid w:val="00EF2674"/>
    <w:rsid w:val="00EF2789"/>
    <w:rsid w:val="00EF2D5B"/>
    <w:rsid w:val="00EF328A"/>
    <w:rsid w:val="00EF6657"/>
    <w:rsid w:val="00F11CA0"/>
    <w:rsid w:val="00F13E9E"/>
    <w:rsid w:val="00F14E79"/>
    <w:rsid w:val="00F203AB"/>
    <w:rsid w:val="00F20847"/>
    <w:rsid w:val="00F21001"/>
    <w:rsid w:val="00F300D4"/>
    <w:rsid w:val="00F31695"/>
    <w:rsid w:val="00F31B1E"/>
    <w:rsid w:val="00F3591D"/>
    <w:rsid w:val="00F3610C"/>
    <w:rsid w:val="00F36AA5"/>
    <w:rsid w:val="00F4031F"/>
    <w:rsid w:val="00F40EAC"/>
    <w:rsid w:val="00F47578"/>
    <w:rsid w:val="00F5100D"/>
    <w:rsid w:val="00F51704"/>
    <w:rsid w:val="00F54DF9"/>
    <w:rsid w:val="00F62613"/>
    <w:rsid w:val="00F62F26"/>
    <w:rsid w:val="00F716EB"/>
    <w:rsid w:val="00F82831"/>
    <w:rsid w:val="00F83AA4"/>
    <w:rsid w:val="00F92482"/>
    <w:rsid w:val="00F93A9A"/>
    <w:rsid w:val="00F94607"/>
    <w:rsid w:val="00F95830"/>
    <w:rsid w:val="00F95871"/>
    <w:rsid w:val="00F96400"/>
    <w:rsid w:val="00FA2377"/>
    <w:rsid w:val="00FA48A9"/>
    <w:rsid w:val="00FA7F33"/>
    <w:rsid w:val="00FB14FE"/>
    <w:rsid w:val="00FB2D55"/>
    <w:rsid w:val="00FC02A9"/>
    <w:rsid w:val="00FC73ED"/>
    <w:rsid w:val="00FC7A67"/>
    <w:rsid w:val="00FD302F"/>
    <w:rsid w:val="00FD6BBF"/>
    <w:rsid w:val="00FF1CD0"/>
    <w:rsid w:val="00FF3EF5"/>
    <w:rsid w:val="00FF4333"/>
    <w:rsid w:val="00FF5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A7C27E4-FDBF-4AC6-BE3F-DFA819359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C4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45C47"/>
    <w:pPr>
      <w:tabs>
        <w:tab w:val="center" w:pos="4320"/>
        <w:tab w:val="right" w:pos="8640"/>
      </w:tabs>
    </w:pPr>
  </w:style>
  <w:style w:type="character" w:customStyle="1" w:styleId="FooterChar">
    <w:name w:val="Footer Char"/>
    <w:basedOn w:val="DefaultParagraphFont"/>
    <w:link w:val="Footer"/>
    <w:rsid w:val="00C45C4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3109A"/>
    <w:rPr>
      <w:rFonts w:ascii="Tahoma" w:hAnsi="Tahoma" w:cs="Tahoma"/>
      <w:sz w:val="16"/>
      <w:szCs w:val="16"/>
    </w:rPr>
  </w:style>
  <w:style w:type="character" w:customStyle="1" w:styleId="BalloonTextChar">
    <w:name w:val="Balloon Text Char"/>
    <w:basedOn w:val="DefaultParagraphFont"/>
    <w:link w:val="BalloonText"/>
    <w:uiPriority w:val="99"/>
    <w:semiHidden/>
    <w:rsid w:val="00E3109A"/>
    <w:rPr>
      <w:rFonts w:ascii="Tahoma" w:eastAsia="Times New Roman" w:hAnsi="Tahoma" w:cs="Tahoma"/>
      <w:sz w:val="16"/>
      <w:szCs w:val="16"/>
    </w:rPr>
  </w:style>
  <w:style w:type="paragraph" w:styleId="Header">
    <w:name w:val="header"/>
    <w:basedOn w:val="Normal"/>
    <w:link w:val="HeaderChar"/>
    <w:uiPriority w:val="99"/>
    <w:unhideWhenUsed/>
    <w:rsid w:val="00C32CCA"/>
    <w:pPr>
      <w:tabs>
        <w:tab w:val="center" w:pos="4680"/>
        <w:tab w:val="right" w:pos="9360"/>
      </w:tabs>
    </w:pPr>
  </w:style>
  <w:style w:type="character" w:customStyle="1" w:styleId="HeaderChar">
    <w:name w:val="Header Char"/>
    <w:basedOn w:val="DefaultParagraphFont"/>
    <w:link w:val="Header"/>
    <w:uiPriority w:val="99"/>
    <w:rsid w:val="00C32CCA"/>
    <w:rPr>
      <w:rFonts w:ascii="Times New Roman" w:eastAsia="Times New Roman" w:hAnsi="Times New Roman"/>
      <w:sz w:val="24"/>
      <w:szCs w:val="24"/>
    </w:rPr>
  </w:style>
  <w:style w:type="paragraph" w:styleId="ListParagraph">
    <w:name w:val="List Paragraph"/>
    <w:basedOn w:val="Normal"/>
    <w:uiPriority w:val="34"/>
    <w:qFormat/>
    <w:rsid w:val="003F3A79"/>
    <w:pPr>
      <w:ind w:left="720"/>
      <w:contextualSpacing/>
    </w:pPr>
  </w:style>
  <w:style w:type="character" w:styleId="Hyperlink">
    <w:name w:val="Hyperlink"/>
    <w:basedOn w:val="DefaultParagraphFont"/>
    <w:uiPriority w:val="99"/>
    <w:unhideWhenUsed/>
    <w:rsid w:val="000234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213947">
      <w:bodyDiv w:val="1"/>
      <w:marLeft w:val="0"/>
      <w:marRight w:val="0"/>
      <w:marTop w:val="0"/>
      <w:marBottom w:val="0"/>
      <w:divBdr>
        <w:top w:val="none" w:sz="0" w:space="0" w:color="auto"/>
        <w:left w:val="none" w:sz="0" w:space="0" w:color="auto"/>
        <w:bottom w:val="none" w:sz="0" w:space="0" w:color="auto"/>
        <w:right w:val="none" w:sz="0" w:space="0" w:color="auto"/>
      </w:divBdr>
    </w:div>
    <w:div w:id="370226256">
      <w:bodyDiv w:val="1"/>
      <w:marLeft w:val="0"/>
      <w:marRight w:val="0"/>
      <w:marTop w:val="0"/>
      <w:marBottom w:val="0"/>
      <w:divBdr>
        <w:top w:val="none" w:sz="0" w:space="0" w:color="auto"/>
        <w:left w:val="none" w:sz="0" w:space="0" w:color="auto"/>
        <w:bottom w:val="none" w:sz="0" w:space="0" w:color="auto"/>
        <w:right w:val="none" w:sz="0" w:space="0" w:color="auto"/>
      </w:divBdr>
    </w:div>
    <w:div w:id="506864949">
      <w:bodyDiv w:val="1"/>
      <w:marLeft w:val="0"/>
      <w:marRight w:val="0"/>
      <w:marTop w:val="0"/>
      <w:marBottom w:val="0"/>
      <w:divBdr>
        <w:top w:val="none" w:sz="0" w:space="0" w:color="auto"/>
        <w:left w:val="none" w:sz="0" w:space="0" w:color="auto"/>
        <w:bottom w:val="none" w:sz="0" w:space="0" w:color="auto"/>
        <w:right w:val="none" w:sz="0" w:space="0" w:color="auto"/>
      </w:divBdr>
    </w:div>
    <w:div w:id="566110462">
      <w:bodyDiv w:val="1"/>
      <w:marLeft w:val="0"/>
      <w:marRight w:val="0"/>
      <w:marTop w:val="0"/>
      <w:marBottom w:val="0"/>
      <w:divBdr>
        <w:top w:val="none" w:sz="0" w:space="0" w:color="auto"/>
        <w:left w:val="none" w:sz="0" w:space="0" w:color="auto"/>
        <w:bottom w:val="none" w:sz="0" w:space="0" w:color="auto"/>
        <w:right w:val="none" w:sz="0" w:space="0" w:color="auto"/>
      </w:divBdr>
    </w:div>
    <w:div w:id="674042541">
      <w:bodyDiv w:val="1"/>
      <w:marLeft w:val="0"/>
      <w:marRight w:val="0"/>
      <w:marTop w:val="0"/>
      <w:marBottom w:val="0"/>
      <w:divBdr>
        <w:top w:val="none" w:sz="0" w:space="0" w:color="auto"/>
        <w:left w:val="none" w:sz="0" w:space="0" w:color="auto"/>
        <w:bottom w:val="none" w:sz="0" w:space="0" w:color="auto"/>
        <w:right w:val="none" w:sz="0" w:space="0" w:color="auto"/>
      </w:divBdr>
    </w:div>
    <w:div w:id="697849644">
      <w:bodyDiv w:val="1"/>
      <w:marLeft w:val="0"/>
      <w:marRight w:val="0"/>
      <w:marTop w:val="0"/>
      <w:marBottom w:val="0"/>
      <w:divBdr>
        <w:top w:val="none" w:sz="0" w:space="0" w:color="auto"/>
        <w:left w:val="none" w:sz="0" w:space="0" w:color="auto"/>
        <w:bottom w:val="none" w:sz="0" w:space="0" w:color="auto"/>
        <w:right w:val="none" w:sz="0" w:space="0" w:color="auto"/>
      </w:divBdr>
    </w:div>
    <w:div w:id="1084960788">
      <w:bodyDiv w:val="1"/>
      <w:marLeft w:val="0"/>
      <w:marRight w:val="0"/>
      <w:marTop w:val="0"/>
      <w:marBottom w:val="0"/>
      <w:divBdr>
        <w:top w:val="none" w:sz="0" w:space="0" w:color="auto"/>
        <w:left w:val="none" w:sz="0" w:space="0" w:color="auto"/>
        <w:bottom w:val="none" w:sz="0" w:space="0" w:color="auto"/>
        <w:right w:val="none" w:sz="0" w:space="0" w:color="auto"/>
      </w:divBdr>
    </w:div>
    <w:div w:id="139736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D1F702-9BB5-4669-ADC3-57C9BA2EE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931</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6226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John LeBert</cp:lastModifiedBy>
  <cp:revision>2</cp:revision>
  <cp:lastPrinted>2016-02-11T14:49:00Z</cp:lastPrinted>
  <dcterms:created xsi:type="dcterms:W3CDTF">2018-10-31T21:45:00Z</dcterms:created>
  <dcterms:modified xsi:type="dcterms:W3CDTF">2018-10-31T21:45:00Z</dcterms:modified>
</cp:coreProperties>
</file>