
<file path=[Content_Types].xml><?xml version="1.0" encoding="utf-8"?>
<Types xmlns="http://schemas.openxmlformats.org/package/2006/content-types">
  <Default Extension="bin" ContentType="application/vnd.openxmlformats-officedocument.oleObject"/>
  <Default Extension="jpeg" ContentType="image/jpeg"/>
  <Default Extension="JP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header6.xml" ContentType="application/vnd.openxmlformats-officedocument.wordprocessingml.header+xml"/>
  <Override PartName="/word/footer7.xml" ContentType="application/vnd.openxmlformats-officedocument.wordprocessingml.footer+xml"/>
  <Override PartName="/word/header7.xml" ContentType="application/vnd.openxmlformats-officedocument.wordprocessingml.header+xml"/>
  <Override PartName="/word/footer8.xml" ContentType="application/vnd.openxmlformats-officedocument.wordprocessingml.footer+xml"/>
  <Override PartName="/word/header8.xml" ContentType="application/vnd.openxmlformats-officedocument.wordprocessingml.header+xml"/>
  <Override PartName="/word/footer9.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header9.xml" ContentType="application/vnd.openxmlformats-officedocument.wordprocessingml.header+xml"/>
  <Override PartName="/word/footer10.xml" ContentType="application/vnd.openxmlformats-officedocument.wordprocessingml.footer+xml"/>
  <Override PartName="/word/header10.xml" ContentType="application/vnd.openxmlformats-officedocument.wordprocessingml.header+xml"/>
  <Override PartName="/word/footer11.xml" ContentType="application/vnd.openxmlformats-officedocument.wordprocessingml.footer+xml"/>
  <Override PartName="/word/header11.xml" ContentType="application/vnd.openxmlformats-officedocument.wordprocessingml.header+xml"/>
  <Override PartName="/word/footer12.xml" ContentType="application/vnd.openxmlformats-officedocument.wordprocessingml.footer+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7.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8.xml" ContentType="application/vnd.openxmlformats-officedocument.drawingml.chart+xml"/>
  <Override PartName="/word/charts/chart9.xml" ContentType="application/vnd.openxmlformats-officedocument.drawingml.chart+xml"/>
  <Override PartName="/word/charts/chart10.xml" ContentType="application/vnd.openxmlformats-officedocument.drawingml.chart+xml"/>
  <Override PartName="/word/charts/style4.xml" ContentType="application/vnd.ms-office.chartstyle+xml"/>
  <Override PartName="/word/charts/colors4.xml" ContentType="application/vnd.ms-office.chartcolorstyle+xml"/>
  <Override PartName="/word/theme/themeOverride1.xml" ContentType="application/vnd.openxmlformats-officedocument.themeOverride+xml"/>
  <Override PartName="/word/header12.xml" ContentType="application/vnd.openxmlformats-officedocument.wordprocessingml.header+xml"/>
  <Override PartName="/word/footer13.xml" ContentType="application/vnd.openxmlformats-officedocument.wordprocessingml.footer+xml"/>
  <Override PartName="/word/header13.xml" ContentType="application/vnd.openxmlformats-officedocument.wordprocessingml.header+xml"/>
  <Override PartName="/word/footer14.xml" ContentType="application/vnd.openxmlformats-officedocument.wordprocessingml.footer+xml"/>
  <Override PartName="/word/header14.xml" ContentType="application/vnd.openxmlformats-officedocument.wordprocessingml.header+xml"/>
  <Override PartName="/word/footer15.xml" ContentType="application/vnd.openxmlformats-officedocument.wordprocessingml.foot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footer16.xml" ContentType="application/vnd.openxmlformats-officedocument.wordprocessingml.footer+xml"/>
  <Override PartName="/word/header18.xml" ContentType="application/vnd.openxmlformats-officedocument.wordprocessingml.header+xml"/>
  <Override PartName="/word/footer17.xml" ContentType="application/vnd.openxmlformats-officedocument.wordprocessingml.footer+xml"/>
  <Override PartName="/word/header19.xml" ContentType="application/vnd.openxmlformats-officedocument.wordprocessingml.header+xml"/>
  <Override PartName="/word/footer18.xml" ContentType="application/vnd.openxmlformats-officedocument.wordprocessingml.footer+xml"/>
  <Override PartName="/word/charts/chart11.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12.xml" ContentType="application/vnd.openxmlformats-officedocument.drawingml.chart+xml"/>
  <Override PartName="/word/charts/style6.xml" ContentType="application/vnd.ms-office.chartstyle+xml"/>
  <Override PartName="/word/charts/colors6.xml" ContentType="application/vnd.ms-office.chartcolorstyle+xml"/>
  <Override PartName="/word/theme/themeOverride2.xml" ContentType="application/vnd.openxmlformats-officedocument.themeOverride+xml"/>
  <Override PartName="/word/charts/chart13.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14.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15.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6.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17.xml" ContentType="application/vnd.openxmlformats-officedocument.drawingml.chart+xml"/>
  <Override PartName="/word/charts/style11.xml" ContentType="application/vnd.ms-office.chartstyle+xml"/>
  <Override PartName="/word/charts/colors11.xml" ContentType="application/vnd.ms-office.chartcolorstyle+xml"/>
  <Override PartName="/word/charts/chart18.xml" ContentType="application/vnd.openxmlformats-officedocument.drawingml.chart+xml"/>
  <Override PartName="/word/charts/style12.xml" ContentType="application/vnd.ms-office.chartstyle+xml"/>
  <Override PartName="/word/charts/colors12.xml" ContentType="application/vnd.ms-office.chartcolorstyle+xml"/>
  <Override PartName="/word/charts/chart19.xml" ContentType="application/vnd.openxmlformats-officedocument.drawingml.chart+xml"/>
  <Override PartName="/word/charts/style13.xml" ContentType="application/vnd.ms-office.chartstyle+xml"/>
  <Override PartName="/word/charts/colors13.xml" ContentType="application/vnd.ms-office.chartcolorstyle+xml"/>
  <Override PartName="/word/header20.xml" ContentType="application/vnd.openxmlformats-officedocument.wordprocessingml.header+xml"/>
  <Override PartName="/word/footer19.xml" ContentType="application/vnd.openxmlformats-officedocument.wordprocessingml.footer+xml"/>
  <Override PartName="/word/charts/chart20.xml" ContentType="application/vnd.openxmlformats-officedocument.drawingml.chart+xml"/>
  <Override PartName="/word/charts/style14.xml" ContentType="application/vnd.ms-office.chartstyle+xml"/>
  <Override PartName="/word/charts/colors14.xml" ContentType="application/vnd.ms-office.chartcolorstyle+xml"/>
  <Override PartName="/word/header21.xml" ContentType="application/vnd.openxmlformats-officedocument.wordprocessingml.header+xml"/>
  <Override PartName="/word/footer20.xml" ContentType="application/vnd.openxmlformats-officedocument.wordprocessingml.footer+xml"/>
  <Override PartName="/word/header22.xml" ContentType="application/vnd.openxmlformats-officedocument.wordprocessingml.header+xml"/>
  <Override PartName="/word/footer21.xml" ContentType="application/vnd.openxmlformats-officedocument.wordprocessingml.footer+xml"/>
  <Override PartName="/word/header23.xml" ContentType="application/vnd.openxmlformats-officedocument.wordprocessingml.header+xml"/>
  <Override PartName="/word/footer22.xml" ContentType="application/vnd.openxmlformats-officedocument.wordprocessingml.footer+xml"/>
  <Override PartName="/word/header24.xml" ContentType="application/vnd.openxmlformats-officedocument.wordprocessingml.header+xml"/>
  <Override PartName="/word/footer23.xml" ContentType="application/vnd.openxmlformats-officedocument.wordprocessingml.footer+xml"/>
  <Override PartName="/word/charts/chart21.xml" ContentType="application/vnd.openxmlformats-officedocument.drawingml.chart+xml"/>
  <Override PartName="/word/charts/style15.xml" ContentType="application/vnd.ms-office.chartstyle+xml"/>
  <Override PartName="/word/charts/colors15.xml" ContentType="application/vnd.ms-office.chartcolorstyle+xml"/>
  <Override PartName="/word/header25.xml" ContentType="application/vnd.openxmlformats-officedocument.wordprocessingml.header+xml"/>
  <Override PartName="/word/footer24.xml" ContentType="application/vnd.openxmlformats-officedocument.wordprocessingml.footer+xml"/>
  <Override PartName="/word/charts/chart22.xml" ContentType="application/vnd.openxmlformats-officedocument.drawingml.chart+xml"/>
  <Override PartName="/word/charts/style16.xml" ContentType="application/vnd.ms-office.chartstyle+xml"/>
  <Override PartName="/word/charts/colors16.xml" ContentType="application/vnd.ms-office.chartcolorstyle+xml"/>
  <Override PartName="/word/charts/chart23.xml" ContentType="application/vnd.openxmlformats-officedocument.drawingml.chart+xml"/>
  <Override PartName="/word/charts/style17.xml" ContentType="application/vnd.ms-office.chartstyle+xml"/>
  <Override PartName="/word/charts/colors17.xml" ContentType="application/vnd.ms-office.chartcolorstyle+xml"/>
  <Override PartName="/word/charts/chart24.xml" ContentType="application/vnd.openxmlformats-officedocument.drawingml.chart+xml"/>
  <Override PartName="/word/charts/style18.xml" ContentType="application/vnd.ms-office.chartstyle+xml"/>
  <Override PartName="/word/charts/colors18.xml" ContentType="application/vnd.ms-office.chartcolorstyle+xml"/>
  <Override PartName="/word/charts/chart25.xml" ContentType="application/vnd.openxmlformats-officedocument.drawingml.chart+xml"/>
  <Override PartName="/word/charts/chart26.xml" ContentType="application/vnd.openxmlformats-officedocument.drawingml.chart+xml"/>
  <Override PartName="/word/charts/chart27.xml" ContentType="application/vnd.openxmlformats-officedocument.drawingml.chart+xml"/>
  <Override PartName="/word/charts/chart28.xml" ContentType="application/vnd.openxmlformats-officedocument.drawingml.chart+xml"/>
  <Override PartName="/word/charts/chart29.xml" ContentType="application/vnd.openxmlformats-officedocument.drawingml.chart+xml"/>
  <Override PartName="/word/charts/chart30.xml" ContentType="application/vnd.openxmlformats-officedocument.drawingml.chart+xml"/>
  <Override PartName="/word/charts/chart31.xml" ContentType="application/vnd.openxmlformats-officedocument.drawingml.chart+xml"/>
  <Override PartName="/word/charts/style19.xml" ContentType="application/vnd.ms-office.chartstyle+xml"/>
  <Override PartName="/word/charts/colors19.xml" ContentType="application/vnd.ms-office.chartcolorstyle+xml"/>
  <Override PartName="/word/charts/chart32.xml" ContentType="application/vnd.openxmlformats-officedocument.drawingml.chart+xml"/>
  <Override PartName="/word/charts/chart33.xml" ContentType="application/vnd.openxmlformats-officedocument.drawingml.chart+xml"/>
  <Override PartName="/word/charts/chart34.xml" ContentType="application/vnd.openxmlformats-officedocument.drawingml.chart+xml"/>
  <Override PartName="/word/charts/chart35.xml" ContentType="application/vnd.openxmlformats-officedocument.drawingml.chart+xml"/>
  <Override PartName="/word/charts/chart36.xml" ContentType="application/vnd.openxmlformats-officedocument.drawingml.chart+xml"/>
  <Override PartName="/word/charts/chart37.xml" ContentType="application/vnd.openxmlformats-officedocument.drawingml.chart+xml"/>
  <Override PartName="/word/charts/chart38.xml" ContentType="application/vnd.openxmlformats-officedocument.drawingml.chart+xml"/>
  <Override PartName="/word/header26.xml" ContentType="application/vnd.openxmlformats-officedocument.wordprocessingml.header+xml"/>
  <Override PartName="/word/footer2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742D644C" w14:textId="31427902" w:rsidR="00F12DD7" w:rsidRDefault="00F12DD7" w:rsidP="00F12DD7">
      <w:pPr>
        <w:pStyle w:val="BodyText"/>
      </w:pPr>
    </w:p>
    <w:p w14:paraId="0C6DC06F" w14:textId="77777777" w:rsidR="00F12DD7" w:rsidRDefault="00F12DD7" w:rsidP="00F12DD7">
      <w:pPr>
        <w:pStyle w:val="BodyText"/>
        <w:sectPr w:rsidR="00F12DD7" w:rsidSect="00C31BE2">
          <w:headerReference w:type="even" r:id="rId11"/>
          <w:headerReference w:type="default" r:id="rId12"/>
          <w:footerReference w:type="even" r:id="rId13"/>
          <w:footerReference w:type="default" r:id="rId14"/>
          <w:headerReference w:type="first" r:id="rId15"/>
          <w:footerReference w:type="first" r:id="rId16"/>
          <w:pgSz w:w="12240" w:h="15840" w:code="9"/>
          <w:pgMar w:top="1134" w:right="1440" w:bottom="851" w:left="1440" w:header="709" w:footer="284" w:gutter="0"/>
          <w:cols w:space="708"/>
          <w:docGrid w:linePitch="360"/>
        </w:sectPr>
      </w:pPr>
    </w:p>
    <w:p w14:paraId="697C0982" w14:textId="77777777" w:rsidR="003964F2" w:rsidRDefault="003964F2" w:rsidP="00020A27">
      <w:pPr>
        <w:pStyle w:val="TOCHeading"/>
        <w:rPr>
          <w:noProof/>
        </w:rPr>
      </w:pPr>
      <w:bookmarkStart w:id="0" w:name="TOC"/>
      <w:r>
        <w:rPr>
          <w:noProof/>
        </w:rPr>
        <w:lastRenderedPageBreak/>
        <w:t>Table of Contents</w:t>
      </w:r>
    </w:p>
    <w:p w14:paraId="5B55FE7B" w14:textId="3D50D45E" w:rsidR="00372B44" w:rsidRDefault="00372B44">
      <w:pPr>
        <w:pStyle w:val="TOC1"/>
        <w:rPr>
          <w:rFonts w:asciiTheme="minorHAnsi" w:eastAsiaTheme="minorEastAsia" w:hAnsiTheme="minorHAnsi"/>
          <w:noProof/>
          <w:kern w:val="0"/>
          <w:szCs w:val="22"/>
        </w:rPr>
      </w:pPr>
      <w:r>
        <w:rPr>
          <w:noProof/>
        </w:rPr>
        <w:fldChar w:fldCharType="begin"/>
      </w:r>
      <w:r>
        <w:rPr>
          <w:noProof/>
        </w:rPr>
        <w:instrText xml:space="preserve"> TOC \o "1-3" \h \z \u </w:instrText>
      </w:r>
      <w:r>
        <w:rPr>
          <w:noProof/>
        </w:rPr>
        <w:fldChar w:fldCharType="separate"/>
      </w:r>
      <w:hyperlink w:anchor="_Toc71110208" w:history="1">
        <w:r w:rsidRPr="001D1018">
          <w:rPr>
            <w:rStyle w:val="Hyperlink"/>
            <w:noProof/>
          </w:rPr>
          <w:t>1.</w:t>
        </w:r>
        <w:r>
          <w:rPr>
            <w:rFonts w:asciiTheme="minorHAnsi" w:eastAsiaTheme="minorEastAsia" w:hAnsiTheme="minorHAnsi"/>
            <w:noProof/>
            <w:kern w:val="0"/>
            <w:szCs w:val="22"/>
          </w:rPr>
          <w:tab/>
        </w:r>
        <w:r w:rsidRPr="001D1018">
          <w:rPr>
            <w:rStyle w:val="Hyperlink"/>
            <w:noProof/>
          </w:rPr>
          <w:t>Executive Summary</w:t>
        </w:r>
        <w:r>
          <w:rPr>
            <w:noProof/>
            <w:webHidden/>
          </w:rPr>
          <w:tab/>
        </w:r>
        <w:r>
          <w:rPr>
            <w:noProof/>
            <w:webHidden/>
          </w:rPr>
          <w:fldChar w:fldCharType="begin"/>
        </w:r>
        <w:r>
          <w:rPr>
            <w:noProof/>
            <w:webHidden/>
          </w:rPr>
          <w:instrText xml:space="preserve"> PAGEREF _Toc71110208 \h </w:instrText>
        </w:r>
        <w:r>
          <w:rPr>
            <w:noProof/>
            <w:webHidden/>
          </w:rPr>
        </w:r>
        <w:r>
          <w:rPr>
            <w:noProof/>
            <w:webHidden/>
          </w:rPr>
          <w:fldChar w:fldCharType="separate"/>
        </w:r>
        <w:r>
          <w:rPr>
            <w:noProof/>
            <w:webHidden/>
          </w:rPr>
          <w:t>1</w:t>
        </w:r>
        <w:r>
          <w:rPr>
            <w:noProof/>
            <w:webHidden/>
          </w:rPr>
          <w:fldChar w:fldCharType="end"/>
        </w:r>
      </w:hyperlink>
    </w:p>
    <w:p w14:paraId="0D10A382" w14:textId="40015041" w:rsidR="00372B44" w:rsidRDefault="00D82B9A">
      <w:pPr>
        <w:pStyle w:val="TOC2"/>
        <w:tabs>
          <w:tab w:val="left" w:pos="1134"/>
        </w:tabs>
        <w:rPr>
          <w:rFonts w:eastAsiaTheme="minorEastAsia"/>
          <w:noProof/>
          <w:kern w:val="0"/>
          <w:szCs w:val="22"/>
        </w:rPr>
      </w:pPr>
      <w:hyperlink w:anchor="_Toc71110209" w:history="1">
        <w:r w:rsidR="00372B44" w:rsidRPr="001D1018">
          <w:rPr>
            <w:rStyle w:val="Hyperlink"/>
            <w:noProof/>
          </w:rPr>
          <w:t>1.1</w:t>
        </w:r>
        <w:r w:rsidR="00372B44">
          <w:rPr>
            <w:rFonts w:eastAsiaTheme="minorEastAsia"/>
            <w:noProof/>
            <w:kern w:val="0"/>
            <w:szCs w:val="22"/>
          </w:rPr>
          <w:tab/>
        </w:r>
        <w:r w:rsidR="00372B44" w:rsidRPr="001D1018">
          <w:rPr>
            <w:rStyle w:val="Hyperlink"/>
            <w:noProof/>
          </w:rPr>
          <w:t>Overview of SRTA Services</w:t>
        </w:r>
        <w:r w:rsidR="00372B44">
          <w:rPr>
            <w:noProof/>
            <w:webHidden/>
          </w:rPr>
          <w:tab/>
        </w:r>
        <w:r w:rsidR="00372B44">
          <w:rPr>
            <w:noProof/>
            <w:webHidden/>
          </w:rPr>
          <w:fldChar w:fldCharType="begin"/>
        </w:r>
        <w:r w:rsidR="00372B44">
          <w:rPr>
            <w:noProof/>
            <w:webHidden/>
          </w:rPr>
          <w:instrText xml:space="preserve"> PAGEREF _Toc71110209 \h </w:instrText>
        </w:r>
        <w:r w:rsidR="00372B44">
          <w:rPr>
            <w:noProof/>
            <w:webHidden/>
          </w:rPr>
        </w:r>
        <w:r w:rsidR="00372B44">
          <w:rPr>
            <w:noProof/>
            <w:webHidden/>
          </w:rPr>
          <w:fldChar w:fldCharType="separate"/>
        </w:r>
        <w:r w:rsidR="00372B44">
          <w:rPr>
            <w:noProof/>
            <w:webHidden/>
          </w:rPr>
          <w:t>2</w:t>
        </w:r>
        <w:r w:rsidR="00372B44">
          <w:rPr>
            <w:noProof/>
            <w:webHidden/>
          </w:rPr>
          <w:fldChar w:fldCharType="end"/>
        </w:r>
      </w:hyperlink>
    </w:p>
    <w:p w14:paraId="525D5824" w14:textId="6601A212" w:rsidR="00372B44" w:rsidRDefault="00D82B9A">
      <w:pPr>
        <w:pStyle w:val="TOC2"/>
        <w:tabs>
          <w:tab w:val="left" w:pos="1134"/>
        </w:tabs>
        <w:rPr>
          <w:rFonts w:eastAsiaTheme="minorEastAsia"/>
          <w:noProof/>
          <w:kern w:val="0"/>
          <w:szCs w:val="22"/>
        </w:rPr>
      </w:pPr>
      <w:hyperlink w:anchor="_Toc71110210" w:history="1">
        <w:r w:rsidR="00372B44" w:rsidRPr="001D1018">
          <w:rPr>
            <w:rStyle w:val="Hyperlink"/>
            <w:noProof/>
          </w:rPr>
          <w:t>1.2</w:t>
        </w:r>
        <w:r w:rsidR="00372B44">
          <w:rPr>
            <w:rFonts w:eastAsiaTheme="minorEastAsia"/>
            <w:noProof/>
            <w:kern w:val="0"/>
            <w:szCs w:val="22"/>
          </w:rPr>
          <w:tab/>
        </w:r>
        <w:r w:rsidR="00372B44" w:rsidRPr="001D1018">
          <w:rPr>
            <w:rStyle w:val="Hyperlink"/>
            <w:noProof/>
          </w:rPr>
          <w:t>Planning Process</w:t>
        </w:r>
        <w:r w:rsidR="00372B44">
          <w:rPr>
            <w:noProof/>
            <w:webHidden/>
          </w:rPr>
          <w:tab/>
        </w:r>
        <w:r w:rsidR="00372B44">
          <w:rPr>
            <w:noProof/>
            <w:webHidden/>
          </w:rPr>
          <w:fldChar w:fldCharType="begin"/>
        </w:r>
        <w:r w:rsidR="00372B44">
          <w:rPr>
            <w:noProof/>
            <w:webHidden/>
          </w:rPr>
          <w:instrText xml:space="preserve"> PAGEREF _Toc71110210 \h </w:instrText>
        </w:r>
        <w:r w:rsidR="00372B44">
          <w:rPr>
            <w:noProof/>
            <w:webHidden/>
          </w:rPr>
        </w:r>
        <w:r w:rsidR="00372B44">
          <w:rPr>
            <w:noProof/>
            <w:webHidden/>
          </w:rPr>
          <w:fldChar w:fldCharType="separate"/>
        </w:r>
        <w:r w:rsidR="00372B44">
          <w:rPr>
            <w:noProof/>
            <w:webHidden/>
          </w:rPr>
          <w:t>2</w:t>
        </w:r>
        <w:r w:rsidR="00372B44">
          <w:rPr>
            <w:noProof/>
            <w:webHidden/>
          </w:rPr>
          <w:fldChar w:fldCharType="end"/>
        </w:r>
      </w:hyperlink>
    </w:p>
    <w:p w14:paraId="620B3378" w14:textId="686019C2" w:rsidR="00372B44" w:rsidRDefault="00D82B9A">
      <w:pPr>
        <w:pStyle w:val="TOC3"/>
        <w:rPr>
          <w:rFonts w:eastAsiaTheme="minorEastAsia"/>
          <w:kern w:val="0"/>
          <w:szCs w:val="22"/>
        </w:rPr>
      </w:pPr>
      <w:hyperlink w:anchor="_Toc71110211" w:history="1">
        <w:r w:rsidR="00372B44" w:rsidRPr="001D1018">
          <w:rPr>
            <w:rStyle w:val="Hyperlink"/>
          </w:rPr>
          <w:t>1.2.1</w:t>
        </w:r>
        <w:r w:rsidR="00372B44">
          <w:rPr>
            <w:rFonts w:eastAsiaTheme="minorEastAsia"/>
            <w:kern w:val="0"/>
            <w:szCs w:val="22"/>
          </w:rPr>
          <w:tab/>
        </w:r>
        <w:r w:rsidR="00372B44" w:rsidRPr="001D1018">
          <w:rPr>
            <w:rStyle w:val="Hyperlink"/>
          </w:rPr>
          <w:t>Review of Transit Services and Market Conditions</w:t>
        </w:r>
        <w:r w:rsidR="00372B44">
          <w:rPr>
            <w:webHidden/>
          </w:rPr>
          <w:tab/>
        </w:r>
        <w:r w:rsidR="00372B44">
          <w:rPr>
            <w:webHidden/>
          </w:rPr>
          <w:fldChar w:fldCharType="begin"/>
        </w:r>
        <w:r w:rsidR="00372B44">
          <w:rPr>
            <w:webHidden/>
          </w:rPr>
          <w:instrText xml:space="preserve"> PAGEREF _Toc71110211 \h </w:instrText>
        </w:r>
        <w:r w:rsidR="00372B44">
          <w:rPr>
            <w:webHidden/>
          </w:rPr>
        </w:r>
        <w:r w:rsidR="00372B44">
          <w:rPr>
            <w:webHidden/>
          </w:rPr>
          <w:fldChar w:fldCharType="separate"/>
        </w:r>
        <w:r w:rsidR="00372B44">
          <w:rPr>
            <w:webHidden/>
          </w:rPr>
          <w:t>2</w:t>
        </w:r>
        <w:r w:rsidR="00372B44">
          <w:rPr>
            <w:webHidden/>
          </w:rPr>
          <w:fldChar w:fldCharType="end"/>
        </w:r>
      </w:hyperlink>
    </w:p>
    <w:p w14:paraId="62C26CFD" w14:textId="3FBC7BEF" w:rsidR="00372B44" w:rsidRDefault="00D82B9A">
      <w:pPr>
        <w:pStyle w:val="TOC3"/>
        <w:rPr>
          <w:rFonts w:eastAsiaTheme="minorEastAsia"/>
          <w:kern w:val="0"/>
          <w:szCs w:val="22"/>
        </w:rPr>
      </w:pPr>
      <w:hyperlink w:anchor="_Toc71110212" w:history="1">
        <w:r w:rsidR="00372B44" w:rsidRPr="001D1018">
          <w:rPr>
            <w:rStyle w:val="Hyperlink"/>
          </w:rPr>
          <w:t>1.2.2</w:t>
        </w:r>
        <w:r w:rsidR="00372B44">
          <w:rPr>
            <w:rFonts w:eastAsiaTheme="minorEastAsia"/>
            <w:kern w:val="0"/>
            <w:szCs w:val="22"/>
          </w:rPr>
          <w:tab/>
        </w:r>
        <w:r w:rsidR="00372B44" w:rsidRPr="001D1018">
          <w:rPr>
            <w:rStyle w:val="Hyperlink"/>
          </w:rPr>
          <w:t>Scenario Planning</w:t>
        </w:r>
        <w:r w:rsidR="00372B44">
          <w:rPr>
            <w:webHidden/>
          </w:rPr>
          <w:tab/>
        </w:r>
        <w:r w:rsidR="00372B44">
          <w:rPr>
            <w:webHidden/>
          </w:rPr>
          <w:fldChar w:fldCharType="begin"/>
        </w:r>
        <w:r w:rsidR="00372B44">
          <w:rPr>
            <w:webHidden/>
          </w:rPr>
          <w:instrText xml:space="preserve"> PAGEREF _Toc71110212 \h </w:instrText>
        </w:r>
        <w:r w:rsidR="00372B44">
          <w:rPr>
            <w:webHidden/>
          </w:rPr>
        </w:r>
        <w:r w:rsidR="00372B44">
          <w:rPr>
            <w:webHidden/>
          </w:rPr>
          <w:fldChar w:fldCharType="separate"/>
        </w:r>
        <w:r w:rsidR="00372B44">
          <w:rPr>
            <w:webHidden/>
          </w:rPr>
          <w:t>3</w:t>
        </w:r>
        <w:r w:rsidR="00372B44">
          <w:rPr>
            <w:webHidden/>
          </w:rPr>
          <w:fldChar w:fldCharType="end"/>
        </w:r>
      </w:hyperlink>
    </w:p>
    <w:p w14:paraId="57DC236A" w14:textId="0387EB7E" w:rsidR="00372B44" w:rsidRDefault="00D82B9A">
      <w:pPr>
        <w:pStyle w:val="TOC3"/>
        <w:rPr>
          <w:rFonts w:eastAsiaTheme="minorEastAsia"/>
          <w:kern w:val="0"/>
          <w:szCs w:val="22"/>
        </w:rPr>
      </w:pPr>
      <w:hyperlink w:anchor="_Toc71110213" w:history="1">
        <w:r w:rsidR="00372B44" w:rsidRPr="001D1018">
          <w:rPr>
            <w:rStyle w:val="Hyperlink"/>
          </w:rPr>
          <w:t>1.2.3</w:t>
        </w:r>
        <w:r w:rsidR="00372B44">
          <w:rPr>
            <w:rFonts w:eastAsiaTheme="minorEastAsia"/>
            <w:kern w:val="0"/>
            <w:szCs w:val="22"/>
          </w:rPr>
          <w:tab/>
        </w:r>
        <w:r w:rsidR="00372B44" w:rsidRPr="001D1018">
          <w:rPr>
            <w:rStyle w:val="Hyperlink"/>
          </w:rPr>
          <w:t>Public Outreach</w:t>
        </w:r>
        <w:r w:rsidR="00372B44">
          <w:rPr>
            <w:webHidden/>
          </w:rPr>
          <w:tab/>
        </w:r>
        <w:r w:rsidR="00372B44">
          <w:rPr>
            <w:webHidden/>
          </w:rPr>
          <w:fldChar w:fldCharType="begin"/>
        </w:r>
        <w:r w:rsidR="00372B44">
          <w:rPr>
            <w:webHidden/>
          </w:rPr>
          <w:instrText xml:space="preserve"> PAGEREF _Toc71110213 \h </w:instrText>
        </w:r>
        <w:r w:rsidR="00372B44">
          <w:rPr>
            <w:webHidden/>
          </w:rPr>
        </w:r>
        <w:r w:rsidR="00372B44">
          <w:rPr>
            <w:webHidden/>
          </w:rPr>
          <w:fldChar w:fldCharType="separate"/>
        </w:r>
        <w:r w:rsidR="00372B44">
          <w:rPr>
            <w:webHidden/>
          </w:rPr>
          <w:t>3</w:t>
        </w:r>
        <w:r w:rsidR="00372B44">
          <w:rPr>
            <w:webHidden/>
          </w:rPr>
          <w:fldChar w:fldCharType="end"/>
        </w:r>
      </w:hyperlink>
    </w:p>
    <w:p w14:paraId="33477CDD" w14:textId="286697D9" w:rsidR="00372B44" w:rsidRDefault="00D82B9A">
      <w:pPr>
        <w:pStyle w:val="TOC2"/>
        <w:tabs>
          <w:tab w:val="left" w:pos="1134"/>
        </w:tabs>
        <w:rPr>
          <w:rFonts w:eastAsiaTheme="minorEastAsia"/>
          <w:noProof/>
          <w:kern w:val="0"/>
          <w:szCs w:val="22"/>
        </w:rPr>
      </w:pPr>
      <w:hyperlink w:anchor="_Toc71110214" w:history="1">
        <w:r w:rsidR="00372B44" w:rsidRPr="001D1018">
          <w:rPr>
            <w:rStyle w:val="Hyperlink"/>
            <w:noProof/>
          </w:rPr>
          <w:t>1.3</w:t>
        </w:r>
        <w:r w:rsidR="00372B44">
          <w:rPr>
            <w:rFonts w:eastAsiaTheme="minorEastAsia"/>
            <w:noProof/>
            <w:kern w:val="0"/>
            <w:szCs w:val="22"/>
          </w:rPr>
          <w:tab/>
        </w:r>
        <w:r w:rsidR="00372B44" w:rsidRPr="001D1018">
          <w:rPr>
            <w:rStyle w:val="Hyperlink"/>
            <w:noProof/>
          </w:rPr>
          <w:t>Core Needs and Recommendations</w:t>
        </w:r>
        <w:r w:rsidR="00372B44">
          <w:rPr>
            <w:noProof/>
            <w:webHidden/>
          </w:rPr>
          <w:tab/>
        </w:r>
        <w:r w:rsidR="00372B44">
          <w:rPr>
            <w:noProof/>
            <w:webHidden/>
          </w:rPr>
          <w:fldChar w:fldCharType="begin"/>
        </w:r>
        <w:r w:rsidR="00372B44">
          <w:rPr>
            <w:noProof/>
            <w:webHidden/>
          </w:rPr>
          <w:instrText xml:space="preserve"> PAGEREF _Toc71110214 \h </w:instrText>
        </w:r>
        <w:r w:rsidR="00372B44">
          <w:rPr>
            <w:noProof/>
            <w:webHidden/>
          </w:rPr>
        </w:r>
        <w:r w:rsidR="00372B44">
          <w:rPr>
            <w:noProof/>
            <w:webHidden/>
          </w:rPr>
          <w:fldChar w:fldCharType="separate"/>
        </w:r>
        <w:r w:rsidR="00372B44">
          <w:rPr>
            <w:noProof/>
            <w:webHidden/>
          </w:rPr>
          <w:t>3</w:t>
        </w:r>
        <w:r w:rsidR="00372B44">
          <w:rPr>
            <w:noProof/>
            <w:webHidden/>
          </w:rPr>
          <w:fldChar w:fldCharType="end"/>
        </w:r>
      </w:hyperlink>
    </w:p>
    <w:p w14:paraId="588DFE94" w14:textId="4B06EFC3" w:rsidR="00372B44" w:rsidRDefault="00D82B9A">
      <w:pPr>
        <w:pStyle w:val="TOC1"/>
        <w:rPr>
          <w:rFonts w:asciiTheme="minorHAnsi" w:eastAsiaTheme="minorEastAsia" w:hAnsiTheme="minorHAnsi"/>
          <w:noProof/>
          <w:kern w:val="0"/>
          <w:szCs w:val="22"/>
        </w:rPr>
      </w:pPr>
      <w:hyperlink w:anchor="_Toc71110215" w:history="1">
        <w:r w:rsidR="00372B44" w:rsidRPr="001D1018">
          <w:rPr>
            <w:rStyle w:val="Hyperlink"/>
            <w:noProof/>
          </w:rPr>
          <w:t>2.</w:t>
        </w:r>
        <w:r w:rsidR="00372B44">
          <w:rPr>
            <w:rFonts w:asciiTheme="minorHAnsi" w:eastAsiaTheme="minorEastAsia" w:hAnsiTheme="minorHAnsi"/>
            <w:noProof/>
            <w:kern w:val="0"/>
            <w:szCs w:val="22"/>
          </w:rPr>
          <w:tab/>
        </w:r>
        <w:r w:rsidR="00372B44" w:rsidRPr="001D1018">
          <w:rPr>
            <w:rStyle w:val="Hyperlink"/>
            <w:noProof/>
          </w:rPr>
          <w:t>Background and 2020 Context</w:t>
        </w:r>
        <w:r w:rsidR="00372B44">
          <w:rPr>
            <w:noProof/>
            <w:webHidden/>
          </w:rPr>
          <w:tab/>
        </w:r>
        <w:r w:rsidR="00372B44">
          <w:rPr>
            <w:noProof/>
            <w:webHidden/>
          </w:rPr>
          <w:fldChar w:fldCharType="begin"/>
        </w:r>
        <w:r w:rsidR="00372B44">
          <w:rPr>
            <w:noProof/>
            <w:webHidden/>
          </w:rPr>
          <w:instrText xml:space="preserve"> PAGEREF _Toc71110215 \h </w:instrText>
        </w:r>
        <w:r w:rsidR="00372B44">
          <w:rPr>
            <w:noProof/>
            <w:webHidden/>
          </w:rPr>
        </w:r>
        <w:r w:rsidR="00372B44">
          <w:rPr>
            <w:noProof/>
            <w:webHidden/>
          </w:rPr>
          <w:fldChar w:fldCharType="separate"/>
        </w:r>
        <w:r w:rsidR="00372B44">
          <w:rPr>
            <w:noProof/>
            <w:webHidden/>
          </w:rPr>
          <w:t>5</w:t>
        </w:r>
        <w:r w:rsidR="00372B44">
          <w:rPr>
            <w:noProof/>
            <w:webHidden/>
          </w:rPr>
          <w:fldChar w:fldCharType="end"/>
        </w:r>
      </w:hyperlink>
    </w:p>
    <w:p w14:paraId="5A6C5ADE" w14:textId="48667F7D" w:rsidR="00372B44" w:rsidRDefault="00D82B9A">
      <w:pPr>
        <w:pStyle w:val="TOC2"/>
        <w:tabs>
          <w:tab w:val="left" w:pos="1134"/>
        </w:tabs>
        <w:rPr>
          <w:rFonts w:eastAsiaTheme="minorEastAsia"/>
          <w:noProof/>
          <w:kern w:val="0"/>
          <w:szCs w:val="22"/>
        </w:rPr>
      </w:pPr>
      <w:hyperlink w:anchor="_Toc71110216" w:history="1">
        <w:r w:rsidR="00372B44" w:rsidRPr="001D1018">
          <w:rPr>
            <w:rStyle w:val="Hyperlink"/>
            <w:noProof/>
          </w:rPr>
          <w:t>2.1</w:t>
        </w:r>
        <w:r w:rsidR="00372B44">
          <w:rPr>
            <w:rFonts w:eastAsiaTheme="minorEastAsia"/>
            <w:noProof/>
            <w:kern w:val="0"/>
            <w:szCs w:val="22"/>
          </w:rPr>
          <w:tab/>
        </w:r>
        <w:r w:rsidR="00372B44" w:rsidRPr="001D1018">
          <w:rPr>
            <w:rStyle w:val="Hyperlink"/>
            <w:noProof/>
          </w:rPr>
          <w:t>Background</w:t>
        </w:r>
        <w:r w:rsidR="00372B44">
          <w:rPr>
            <w:noProof/>
            <w:webHidden/>
          </w:rPr>
          <w:tab/>
        </w:r>
        <w:r w:rsidR="00372B44">
          <w:rPr>
            <w:noProof/>
            <w:webHidden/>
          </w:rPr>
          <w:fldChar w:fldCharType="begin"/>
        </w:r>
        <w:r w:rsidR="00372B44">
          <w:rPr>
            <w:noProof/>
            <w:webHidden/>
          </w:rPr>
          <w:instrText xml:space="preserve"> PAGEREF _Toc71110216 \h </w:instrText>
        </w:r>
        <w:r w:rsidR="00372B44">
          <w:rPr>
            <w:noProof/>
            <w:webHidden/>
          </w:rPr>
        </w:r>
        <w:r w:rsidR="00372B44">
          <w:rPr>
            <w:noProof/>
            <w:webHidden/>
          </w:rPr>
          <w:fldChar w:fldCharType="separate"/>
        </w:r>
        <w:r w:rsidR="00372B44">
          <w:rPr>
            <w:noProof/>
            <w:webHidden/>
          </w:rPr>
          <w:t>5</w:t>
        </w:r>
        <w:r w:rsidR="00372B44">
          <w:rPr>
            <w:noProof/>
            <w:webHidden/>
          </w:rPr>
          <w:fldChar w:fldCharType="end"/>
        </w:r>
      </w:hyperlink>
    </w:p>
    <w:p w14:paraId="09E6CE18" w14:textId="7AD7B85E" w:rsidR="00372B44" w:rsidRDefault="00D82B9A">
      <w:pPr>
        <w:pStyle w:val="TOC3"/>
        <w:rPr>
          <w:rFonts w:eastAsiaTheme="minorEastAsia"/>
          <w:kern w:val="0"/>
          <w:szCs w:val="22"/>
        </w:rPr>
      </w:pPr>
      <w:hyperlink w:anchor="_Toc71110217" w:history="1">
        <w:r w:rsidR="00372B44" w:rsidRPr="001D1018">
          <w:rPr>
            <w:rStyle w:val="Hyperlink"/>
          </w:rPr>
          <w:t>2.1.1</w:t>
        </w:r>
        <w:r w:rsidR="00372B44">
          <w:rPr>
            <w:rFonts w:eastAsiaTheme="minorEastAsia"/>
            <w:kern w:val="0"/>
            <w:szCs w:val="22"/>
          </w:rPr>
          <w:tab/>
        </w:r>
        <w:r w:rsidR="00372B44" w:rsidRPr="001D1018">
          <w:rPr>
            <w:rStyle w:val="Hyperlink"/>
          </w:rPr>
          <w:t>Governor’s Commission on the Future of Transportation</w:t>
        </w:r>
        <w:r w:rsidR="00372B44">
          <w:rPr>
            <w:webHidden/>
          </w:rPr>
          <w:tab/>
        </w:r>
        <w:r w:rsidR="00372B44">
          <w:rPr>
            <w:webHidden/>
          </w:rPr>
          <w:fldChar w:fldCharType="begin"/>
        </w:r>
        <w:r w:rsidR="00372B44">
          <w:rPr>
            <w:webHidden/>
          </w:rPr>
          <w:instrText xml:space="preserve"> PAGEREF _Toc71110217 \h </w:instrText>
        </w:r>
        <w:r w:rsidR="00372B44">
          <w:rPr>
            <w:webHidden/>
          </w:rPr>
        </w:r>
        <w:r w:rsidR="00372B44">
          <w:rPr>
            <w:webHidden/>
          </w:rPr>
          <w:fldChar w:fldCharType="separate"/>
        </w:r>
        <w:r w:rsidR="00372B44">
          <w:rPr>
            <w:webHidden/>
          </w:rPr>
          <w:t>6</w:t>
        </w:r>
        <w:r w:rsidR="00372B44">
          <w:rPr>
            <w:webHidden/>
          </w:rPr>
          <w:fldChar w:fldCharType="end"/>
        </w:r>
      </w:hyperlink>
    </w:p>
    <w:p w14:paraId="767D2138" w14:textId="7E6F40A0" w:rsidR="00372B44" w:rsidRDefault="00D82B9A">
      <w:pPr>
        <w:pStyle w:val="TOC3"/>
        <w:rPr>
          <w:rFonts w:eastAsiaTheme="minorEastAsia"/>
          <w:kern w:val="0"/>
          <w:szCs w:val="22"/>
        </w:rPr>
      </w:pPr>
      <w:hyperlink w:anchor="_Toc71110218" w:history="1">
        <w:r w:rsidR="00372B44" w:rsidRPr="001D1018">
          <w:rPr>
            <w:rStyle w:val="Hyperlink"/>
          </w:rPr>
          <w:t>2.1.2</w:t>
        </w:r>
        <w:r w:rsidR="00372B44">
          <w:rPr>
            <w:rFonts w:eastAsiaTheme="minorEastAsia"/>
            <w:kern w:val="0"/>
            <w:szCs w:val="22"/>
          </w:rPr>
          <w:tab/>
        </w:r>
        <w:r w:rsidR="00372B44" w:rsidRPr="001D1018">
          <w:rPr>
            <w:rStyle w:val="Hyperlink"/>
          </w:rPr>
          <w:t>A Vision for the Future of Massachusetts’ Regional Transit Authorities</w:t>
        </w:r>
        <w:r w:rsidR="00372B44">
          <w:rPr>
            <w:webHidden/>
          </w:rPr>
          <w:tab/>
        </w:r>
        <w:r w:rsidR="00372B44">
          <w:rPr>
            <w:webHidden/>
          </w:rPr>
          <w:fldChar w:fldCharType="begin"/>
        </w:r>
        <w:r w:rsidR="00372B44">
          <w:rPr>
            <w:webHidden/>
          </w:rPr>
          <w:instrText xml:space="preserve"> PAGEREF _Toc71110218 \h </w:instrText>
        </w:r>
        <w:r w:rsidR="00372B44">
          <w:rPr>
            <w:webHidden/>
          </w:rPr>
        </w:r>
        <w:r w:rsidR="00372B44">
          <w:rPr>
            <w:webHidden/>
          </w:rPr>
          <w:fldChar w:fldCharType="separate"/>
        </w:r>
        <w:r w:rsidR="00372B44">
          <w:rPr>
            <w:webHidden/>
          </w:rPr>
          <w:t>7</w:t>
        </w:r>
        <w:r w:rsidR="00372B44">
          <w:rPr>
            <w:webHidden/>
          </w:rPr>
          <w:fldChar w:fldCharType="end"/>
        </w:r>
      </w:hyperlink>
    </w:p>
    <w:p w14:paraId="39704B85" w14:textId="661CD930" w:rsidR="00372B44" w:rsidRDefault="00D82B9A">
      <w:pPr>
        <w:pStyle w:val="TOC3"/>
        <w:rPr>
          <w:rFonts w:eastAsiaTheme="minorEastAsia"/>
          <w:kern w:val="0"/>
          <w:szCs w:val="22"/>
        </w:rPr>
      </w:pPr>
      <w:hyperlink w:anchor="_Toc71110219" w:history="1">
        <w:r w:rsidR="00372B44" w:rsidRPr="001D1018">
          <w:rPr>
            <w:rStyle w:val="Hyperlink"/>
          </w:rPr>
          <w:t>2.1.3</w:t>
        </w:r>
        <w:r w:rsidR="00372B44">
          <w:rPr>
            <w:rFonts w:eastAsiaTheme="minorEastAsia"/>
            <w:kern w:val="0"/>
            <w:szCs w:val="22"/>
          </w:rPr>
          <w:tab/>
        </w:r>
        <w:r w:rsidR="00372B44" w:rsidRPr="001D1018">
          <w:rPr>
            <w:rStyle w:val="Hyperlink"/>
          </w:rPr>
          <w:t>Transportation &amp; Climate Initiative</w:t>
        </w:r>
        <w:r w:rsidR="00372B44">
          <w:rPr>
            <w:webHidden/>
          </w:rPr>
          <w:tab/>
        </w:r>
        <w:r w:rsidR="00372B44">
          <w:rPr>
            <w:webHidden/>
          </w:rPr>
          <w:fldChar w:fldCharType="begin"/>
        </w:r>
        <w:r w:rsidR="00372B44">
          <w:rPr>
            <w:webHidden/>
          </w:rPr>
          <w:instrText xml:space="preserve"> PAGEREF _Toc71110219 \h </w:instrText>
        </w:r>
        <w:r w:rsidR="00372B44">
          <w:rPr>
            <w:webHidden/>
          </w:rPr>
        </w:r>
        <w:r w:rsidR="00372B44">
          <w:rPr>
            <w:webHidden/>
          </w:rPr>
          <w:fldChar w:fldCharType="separate"/>
        </w:r>
        <w:r w:rsidR="00372B44">
          <w:rPr>
            <w:webHidden/>
          </w:rPr>
          <w:t>8</w:t>
        </w:r>
        <w:r w:rsidR="00372B44">
          <w:rPr>
            <w:webHidden/>
          </w:rPr>
          <w:fldChar w:fldCharType="end"/>
        </w:r>
      </w:hyperlink>
    </w:p>
    <w:p w14:paraId="240DEFA1" w14:textId="2668BAC8" w:rsidR="00372B44" w:rsidRDefault="00D82B9A">
      <w:pPr>
        <w:pStyle w:val="TOC3"/>
        <w:rPr>
          <w:rFonts w:eastAsiaTheme="minorEastAsia"/>
          <w:kern w:val="0"/>
          <w:szCs w:val="22"/>
        </w:rPr>
      </w:pPr>
      <w:hyperlink w:anchor="_Toc71110220" w:history="1">
        <w:r w:rsidR="00372B44" w:rsidRPr="001D1018">
          <w:rPr>
            <w:rStyle w:val="Hyperlink"/>
          </w:rPr>
          <w:t>2.1.4</w:t>
        </w:r>
        <w:r w:rsidR="00372B44">
          <w:rPr>
            <w:rFonts w:eastAsiaTheme="minorEastAsia"/>
            <w:kern w:val="0"/>
            <w:szCs w:val="22"/>
          </w:rPr>
          <w:tab/>
        </w:r>
        <w:r w:rsidR="00372B44" w:rsidRPr="001D1018">
          <w:rPr>
            <w:rStyle w:val="Hyperlink"/>
          </w:rPr>
          <w:t>MBTA Fare Transformation</w:t>
        </w:r>
        <w:r w:rsidR="00372B44">
          <w:rPr>
            <w:webHidden/>
          </w:rPr>
          <w:tab/>
        </w:r>
        <w:r w:rsidR="00372B44">
          <w:rPr>
            <w:webHidden/>
          </w:rPr>
          <w:fldChar w:fldCharType="begin"/>
        </w:r>
        <w:r w:rsidR="00372B44">
          <w:rPr>
            <w:webHidden/>
          </w:rPr>
          <w:instrText xml:space="preserve"> PAGEREF _Toc71110220 \h </w:instrText>
        </w:r>
        <w:r w:rsidR="00372B44">
          <w:rPr>
            <w:webHidden/>
          </w:rPr>
        </w:r>
        <w:r w:rsidR="00372B44">
          <w:rPr>
            <w:webHidden/>
          </w:rPr>
          <w:fldChar w:fldCharType="separate"/>
        </w:r>
        <w:r w:rsidR="00372B44">
          <w:rPr>
            <w:webHidden/>
          </w:rPr>
          <w:t>8</w:t>
        </w:r>
        <w:r w:rsidR="00372B44">
          <w:rPr>
            <w:webHidden/>
          </w:rPr>
          <w:fldChar w:fldCharType="end"/>
        </w:r>
      </w:hyperlink>
    </w:p>
    <w:p w14:paraId="45AEC3D0" w14:textId="231A4D43" w:rsidR="00372B44" w:rsidRDefault="00D82B9A">
      <w:pPr>
        <w:pStyle w:val="TOC2"/>
        <w:tabs>
          <w:tab w:val="left" w:pos="1134"/>
        </w:tabs>
        <w:rPr>
          <w:rFonts w:eastAsiaTheme="minorEastAsia"/>
          <w:noProof/>
          <w:kern w:val="0"/>
          <w:szCs w:val="22"/>
        </w:rPr>
      </w:pPr>
      <w:hyperlink w:anchor="_Toc71110221" w:history="1">
        <w:r w:rsidR="00372B44" w:rsidRPr="001D1018">
          <w:rPr>
            <w:rStyle w:val="Hyperlink"/>
            <w:noProof/>
          </w:rPr>
          <w:t>2.2</w:t>
        </w:r>
        <w:r w:rsidR="00372B44">
          <w:rPr>
            <w:rFonts w:eastAsiaTheme="minorEastAsia"/>
            <w:noProof/>
            <w:kern w:val="0"/>
            <w:szCs w:val="22"/>
          </w:rPr>
          <w:tab/>
        </w:r>
        <w:r w:rsidR="00372B44" w:rsidRPr="001D1018">
          <w:rPr>
            <w:rStyle w:val="Hyperlink"/>
            <w:noProof/>
          </w:rPr>
          <w:t>2020 Context</w:t>
        </w:r>
        <w:r w:rsidR="00372B44">
          <w:rPr>
            <w:noProof/>
            <w:webHidden/>
          </w:rPr>
          <w:tab/>
        </w:r>
        <w:r w:rsidR="00372B44">
          <w:rPr>
            <w:noProof/>
            <w:webHidden/>
          </w:rPr>
          <w:fldChar w:fldCharType="begin"/>
        </w:r>
        <w:r w:rsidR="00372B44">
          <w:rPr>
            <w:noProof/>
            <w:webHidden/>
          </w:rPr>
          <w:instrText xml:space="preserve"> PAGEREF _Toc71110221 \h </w:instrText>
        </w:r>
        <w:r w:rsidR="00372B44">
          <w:rPr>
            <w:noProof/>
            <w:webHidden/>
          </w:rPr>
        </w:r>
        <w:r w:rsidR="00372B44">
          <w:rPr>
            <w:noProof/>
            <w:webHidden/>
          </w:rPr>
          <w:fldChar w:fldCharType="separate"/>
        </w:r>
        <w:r w:rsidR="00372B44">
          <w:rPr>
            <w:noProof/>
            <w:webHidden/>
          </w:rPr>
          <w:t>9</w:t>
        </w:r>
        <w:r w:rsidR="00372B44">
          <w:rPr>
            <w:noProof/>
            <w:webHidden/>
          </w:rPr>
          <w:fldChar w:fldCharType="end"/>
        </w:r>
      </w:hyperlink>
    </w:p>
    <w:p w14:paraId="5C9AD19C" w14:textId="32398280" w:rsidR="00372B44" w:rsidRDefault="00D82B9A">
      <w:pPr>
        <w:pStyle w:val="TOC3"/>
        <w:rPr>
          <w:rFonts w:eastAsiaTheme="minorEastAsia"/>
          <w:kern w:val="0"/>
          <w:szCs w:val="22"/>
        </w:rPr>
      </w:pPr>
      <w:hyperlink w:anchor="_Toc71110222" w:history="1">
        <w:r w:rsidR="00372B44" w:rsidRPr="001D1018">
          <w:rPr>
            <w:rStyle w:val="Hyperlink"/>
          </w:rPr>
          <w:t>2.2.1</w:t>
        </w:r>
        <w:r w:rsidR="00372B44">
          <w:rPr>
            <w:rFonts w:eastAsiaTheme="minorEastAsia"/>
            <w:kern w:val="0"/>
            <w:szCs w:val="22"/>
          </w:rPr>
          <w:tab/>
        </w:r>
        <w:r w:rsidR="00372B44" w:rsidRPr="001D1018">
          <w:rPr>
            <w:rStyle w:val="Hyperlink"/>
          </w:rPr>
          <w:t>COVID-19 Pandemic</w:t>
        </w:r>
        <w:r w:rsidR="00372B44">
          <w:rPr>
            <w:webHidden/>
          </w:rPr>
          <w:tab/>
        </w:r>
        <w:r w:rsidR="00372B44">
          <w:rPr>
            <w:webHidden/>
          </w:rPr>
          <w:fldChar w:fldCharType="begin"/>
        </w:r>
        <w:r w:rsidR="00372B44">
          <w:rPr>
            <w:webHidden/>
          </w:rPr>
          <w:instrText xml:space="preserve"> PAGEREF _Toc71110222 \h </w:instrText>
        </w:r>
        <w:r w:rsidR="00372B44">
          <w:rPr>
            <w:webHidden/>
          </w:rPr>
        </w:r>
        <w:r w:rsidR="00372B44">
          <w:rPr>
            <w:webHidden/>
          </w:rPr>
          <w:fldChar w:fldCharType="separate"/>
        </w:r>
        <w:r w:rsidR="00372B44">
          <w:rPr>
            <w:webHidden/>
          </w:rPr>
          <w:t>9</w:t>
        </w:r>
        <w:r w:rsidR="00372B44">
          <w:rPr>
            <w:webHidden/>
          </w:rPr>
          <w:fldChar w:fldCharType="end"/>
        </w:r>
      </w:hyperlink>
    </w:p>
    <w:p w14:paraId="3A683FB7" w14:textId="4E61604C" w:rsidR="00372B44" w:rsidRDefault="00D82B9A">
      <w:pPr>
        <w:pStyle w:val="TOC3"/>
        <w:rPr>
          <w:rFonts w:eastAsiaTheme="minorEastAsia"/>
          <w:kern w:val="0"/>
          <w:szCs w:val="22"/>
        </w:rPr>
      </w:pPr>
      <w:hyperlink w:anchor="_Toc71110223" w:history="1">
        <w:r w:rsidR="00372B44" w:rsidRPr="001D1018">
          <w:rPr>
            <w:rStyle w:val="Hyperlink"/>
          </w:rPr>
          <w:t>2.2.2</w:t>
        </w:r>
        <w:r w:rsidR="00372B44">
          <w:rPr>
            <w:rFonts w:eastAsiaTheme="minorEastAsia"/>
            <w:kern w:val="0"/>
            <w:szCs w:val="22"/>
          </w:rPr>
          <w:tab/>
        </w:r>
        <w:r w:rsidR="00372B44" w:rsidRPr="001D1018">
          <w:rPr>
            <w:rStyle w:val="Hyperlink"/>
          </w:rPr>
          <w:t>Federal Coronavirus Aid, Relief, and Economic Security (CARES) Act</w:t>
        </w:r>
        <w:r w:rsidR="00372B44">
          <w:rPr>
            <w:webHidden/>
          </w:rPr>
          <w:tab/>
        </w:r>
        <w:r w:rsidR="00372B44">
          <w:rPr>
            <w:webHidden/>
          </w:rPr>
          <w:fldChar w:fldCharType="begin"/>
        </w:r>
        <w:r w:rsidR="00372B44">
          <w:rPr>
            <w:webHidden/>
          </w:rPr>
          <w:instrText xml:space="preserve"> PAGEREF _Toc71110223 \h </w:instrText>
        </w:r>
        <w:r w:rsidR="00372B44">
          <w:rPr>
            <w:webHidden/>
          </w:rPr>
        </w:r>
        <w:r w:rsidR="00372B44">
          <w:rPr>
            <w:webHidden/>
          </w:rPr>
          <w:fldChar w:fldCharType="separate"/>
        </w:r>
        <w:r w:rsidR="00372B44">
          <w:rPr>
            <w:webHidden/>
          </w:rPr>
          <w:t>11</w:t>
        </w:r>
        <w:r w:rsidR="00372B44">
          <w:rPr>
            <w:webHidden/>
          </w:rPr>
          <w:fldChar w:fldCharType="end"/>
        </w:r>
      </w:hyperlink>
    </w:p>
    <w:p w14:paraId="4C61147D" w14:textId="1F61CB74" w:rsidR="00372B44" w:rsidRDefault="00D82B9A">
      <w:pPr>
        <w:pStyle w:val="TOC2"/>
        <w:tabs>
          <w:tab w:val="left" w:pos="1134"/>
        </w:tabs>
        <w:rPr>
          <w:rFonts w:eastAsiaTheme="minorEastAsia"/>
          <w:noProof/>
          <w:kern w:val="0"/>
          <w:szCs w:val="22"/>
        </w:rPr>
      </w:pPr>
      <w:hyperlink w:anchor="_Toc71110224" w:history="1">
        <w:r w:rsidR="00372B44" w:rsidRPr="001D1018">
          <w:rPr>
            <w:rStyle w:val="Hyperlink"/>
            <w:noProof/>
          </w:rPr>
          <w:t>2.3</w:t>
        </w:r>
        <w:r w:rsidR="00372B44">
          <w:rPr>
            <w:rFonts w:eastAsiaTheme="minorEastAsia"/>
            <w:noProof/>
            <w:kern w:val="0"/>
            <w:szCs w:val="22"/>
          </w:rPr>
          <w:tab/>
        </w:r>
        <w:r w:rsidR="00372B44" w:rsidRPr="001D1018">
          <w:rPr>
            <w:rStyle w:val="Hyperlink"/>
            <w:noProof/>
          </w:rPr>
          <w:t>Plan Considerations</w:t>
        </w:r>
        <w:r w:rsidR="00372B44">
          <w:rPr>
            <w:noProof/>
            <w:webHidden/>
          </w:rPr>
          <w:tab/>
        </w:r>
        <w:r w:rsidR="00372B44">
          <w:rPr>
            <w:noProof/>
            <w:webHidden/>
          </w:rPr>
          <w:fldChar w:fldCharType="begin"/>
        </w:r>
        <w:r w:rsidR="00372B44">
          <w:rPr>
            <w:noProof/>
            <w:webHidden/>
          </w:rPr>
          <w:instrText xml:space="preserve"> PAGEREF _Toc71110224 \h </w:instrText>
        </w:r>
        <w:r w:rsidR="00372B44">
          <w:rPr>
            <w:noProof/>
            <w:webHidden/>
          </w:rPr>
        </w:r>
        <w:r w:rsidR="00372B44">
          <w:rPr>
            <w:noProof/>
            <w:webHidden/>
          </w:rPr>
          <w:fldChar w:fldCharType="separate"/>
        </w:r>
        <w:r w:rsidR="00372B44">
          <w:rPr>
            <w:noProof/>
            <w:webHidden/>
          </w:rPr>
          <w:t>11</w:t>
        </w:r>
        <w:r w:rsidR="00372B44">
          <w:rPr>
            <w:noProof/>
            <w:webHidden/>
          </w:rPr>
          <w:fldChar w:fldCharType="end"/>
        </w:r>
      </w:hyperlink>
    </w:p>
    <w:p w14:paraId="435BE46A" w14:textId="3C9D5645" w:rsidR="00372B44" w:rsidRDefault="00D82B9A">
      <w:pPr>
        <w:pStyle w:val="TOC3"/>
        <w:rPr>
          <w:rFonts w:eastAsiaTheme="minorEastAsia"/>
          <w:kern w:val="0"/>
          <w:szCs w:val="22"/>
        </w:rPr>
      </w:pPr>
      <w:hyperlink w:anchor="_Toc71110225" w:history="1">
        <w:r w:rsidR="00372B44" w:rsidRPr="001D1018">
          <w:rPr>
            <w:rStyle w:val="Hyperlink"/>
          </w:rPr>
          <w:t>2.3.1</w:t>
        </w:r>
        <w:r w:rsidR="00372B44">
          <w:rPr>
            <w:rFonts w:eastAsiaTheme="minorEastAsia"/>
            <w:kern w:val="0"/>
            <w:szCs w:val="22"/>
          </w:rPr>
          <w:tab/>
        </w:r>
        <w:r w:rsidR="00372B44" w:rsidRPr="001D1018">
          <w:rPr>
            <w:rStyle w:val="Hyperlink"/>
          </w:rPr>
          <w:t>Transit Demand and Economic Uncertainties</w:t>
        </w:r>
        <w:r w:rsidR="00372B44">
          <w:rPr>
            <w:webHidden/>
          </w:rPr>
          <w:tab/>
        </w:r>
        <w:r w:rsidR="00372B44">
          <w:rPr>
            <w:webHidden/>
          </w:rPr>
          <w:fldChar w:fldCharType="begin"/>
        </w:r>
        <w:r w:rsidR="00372B44">
          <w:rPr>
            <w:webHidden/>
          </w:rPr>
          <w:instrText xml:space="preserve"> PAGEREF _Toc71110225 \h </w:instrText>
        </w:r>
        <w:r w:rsidR="00372B44">
          <w:rPr>
            <w:webHidden/>
          </w:rPr>
        </w:r>
        <w:r w:rsidR="00372B44">
          <w:rPr>
            <w:webHidden/>
          </w:rPr>
          <w:fldChar w:fldCharType="separate"/>
        </w:r>
        <w:r w:rsidR="00372B44">
          <w:rPr>
            <w:webHidden/>
          </w:rPr>
          <w:t>11</w:t>
        </w:r>
        <w:r w:rsidR="00372B44">
          <w:rPr>
            <w:webHidden/>
          </w:rPr>
          <w:fldChar w:fldCharType="end"/>
        </w:r>
      </w:hyperlink>
    </w:p>
    <w:p w14:paraId="37568AA7" w14:textId="34B26BE1" w:rsidR="00372B44" w:rsidRDefault="00D82B9A">
      <w:pPr>
        <w:pStyle w:val="TOC1"/>
        <w:rPr>
          <w:rFonts w:asciiTheme="minorHAnsi" w:eastAsiaTheme="minorEastAsia" w:hAnsiTheme="minorHAnsi"/>
          <w:noProof/>
          <w:kern w:val="0"/>
          <w:szCs w:val="22"/>
        </w:rPr>
      </w:pPr>
      <w:hyperlink w:anchor="_Toc71110226" w:history="1">
        <w:r w:rsidR="00372B44" w:rsidRPr="001D1018">
          <w:rPr>
            <w:rStyle w:val="Hyperlink"/>
            <w:noProof/>
          </w:rPr>
          <w:t>3.</w:t>
        </w:r>
        <w:r w:rsidR="00372B44">
          <w:rPr>
            <w:rFonts w:asciiTheme="minorHAnsi" w:eastAsiaTheme="minorEastAsia" w:hAnsiTheme="minorHAnsi"/>
            <w:noProof/>
            <w:kern w:val="0"/>
            <w:szCs w:val="22"/>
          </w:rPr>
          <w:tab/>
        </w:r>
        <w:r w:rsidR="00372B44" w:rsidRPr="001D1018">
          <w:rPr>
            <w:rStyle w:val="Hyperlink"/>
            <w:noProof/>
          </w:rPr>
          <w:t>Agency Overview</w:t>
        </w:r>
        <w:r w:rsidR="00372B44">
          <w:rPr>
            <w:noProof/>
            <w:webHidden/>
          </w:rPr>
          <w:tab/>
        </w:r>
        <w:r w:rsidR="00372B44">
          <w:rPr>
            <w:noProof/>
            <w:webHidden/>
          </w:rPr>
          <w:fldChar w:fldCharType="begin"/>
        </w:r>
        <w:r w:rsidR="00372B44">
          <w:rPr>
            <w:noProof/>
            <w:webHidden/>
          </w:rPr>
          <w:instrText xml:space="preserve"> PAGEREF _Toc71110226 \h </w:instrText>
        </w:r>
        <w:r w:rsidR="00372B44">
          <w:rPr>
            <w:noProof/>
            <w:webHidden/>
          </w:rPr>
        </w:r>
        <w:r w:rsidR="00372B44">
          <w:rPr>
            <w:noProof/>
            <w:webHidden/>
          </w:rPr>
          <w:fldChar w:fldCharType="separate"/>
        </w:r>
        <w:r w:rsidR="00372B44">
          <w:rPr>
            <w:noProof/>
            <w:webHidden/>
          </w:rPr>
          <w:t>13</w:t>
        </w:r>
        <w:r w:rsidR="00372B44">
          <w:rPr>
            <w:noProof/>
            <w:webHidden/>
          </w:rPr>
          <w:fldChar w:fldCharType="end"/>
        </w:r>
      </w:hyperlink>
    </w:p>
    <w:p w14:paraId="0E1201D6" w14:textId="4A57B353" w:rsidR="00372B44" w:rsidRDefault="00D82B9A">
      <w:pPr>
        <w:pStyle w:val="TOC2"/>
        <w:tabs>
          <w:tab w:val="left" w:pos="1134"/>
        </w:tabs>
        <w:rPr>
          <w:rFonts w:eastAsiaTheme="minorEastAsia"/>
          <w:noProof/>
          <w:kern w:val="0"/>
          <w:szCs w:val="22"/>
        </w:rPr>
      </w:pPr>
      <w:hyperlink w:anchor="_Toc71110227" w:history="1">
        <w:r w:rsidR="00372B44" w:rsidRPr="001D1018">
          <w:rPr>
            <w:rStyle w:val="Hyperlink"/>
            <w:noProof/>
          </w:rPr>
          <w:t>3.1</w:t>
        </w:r>
        <w:r w:rsidR="00372B44">
          <w:rPr>
            <w:rFonts w:eastAsiaTheme="minorEastAsia"/>
            <w:noProof/>
            <w:kern w:val="0"/>
            <w:szCs w:val="22"/>
          </w:rPr>
          <w:tab/>
        </w:r>
        <w:r w:rsidR="00372B44" w:rsidRPr="001D1018">
          <w:rPr>
            <w:rStyle w:val="Hyperlink"/>
            <w:noProof/>
          </w:rPr>
          <w:t>Transit Agency Background</w:t>
        </w:r>
        <w:r w:rsidR="00372B44">
          <w:rPr>
            <w:noProof/>
            <w:webHidden/>
          </w:rPr>
          <w:tab/>
        </w:r>
        <w:r w:rsidR="00372B44">
          <w:rPr>
            <w:noProof/>
            <w:webHidden/>
          </w:rPr>
          <w:fldChar w:fldCharType="begin"/>
        </w:r>
        <w:r w:rsidR="00372B44">
          <w:rPr>
            <w:noProof/>
            <w:webHidden/>
          </w:rPr>
          <w:instrText xml:space="preserve"> PAGEREF _Toc71110227 \h </w:instrText>
        </w:r>
        <w:r w:rsidR="00372B44">
          <w:rPr>
            <w:noProof/>
            <w:webHidden/>
          </w:rPr>
        </w:r>
        <w:r w:rsidR="00372B44">
          <w:rPr>
            <w:noProof/>
            <w:webHidden/>
          </w:rPr>
          <w:fldChar w:fldCharType="separate"/>
        </w:r>
        <w:r w:rsidR="00372B44">
          <w:rPr>
            <w:noProof/>
            <w:webHidden/>
          </w:rPr>
          <w:t>13</w:t>
        </w:r>
        <w:r w:rsidR="00372B44">
          <w:rPr>
            <w:noProof/>
            <w:webHidden/>
          </w:rPr>
          <w:fldChar w:fldCharType="end"/>
        </w:r>
      </w:hyperlink>
    </w:p>
    <w:p w14:paraId="63DD280F" w14:textId="518F8F1F" w:rsidR="00372B44" w:rsidRDefault="00D82B9A">
      <w:pPr>
        <w:pStyle w:val="TOC2"/>
        <w:tabs>
          <w:tab w:val="left" w:pos="1134"/>
        </w:tabs>
        <w:rPr>
          <w:rFonts w:eastAsiaTheme="minorEastAsia"/>
          <w:noProof/>
          <w:kern w:val="0"/>
          <w:szCs w:val="22"/>
        </w:rPr>
      </w:pPr>
      <w:hyperlink w:anchor="_Toc71110228" w:history="1">
        <w:r w:rsidR="00372B44" w:rsidRPr="001D1018">
          <w:rPr>
            <w:rStyle w:val="Hyperlink"/>
            <w:noProof/>
          </w:rPr>
          <w:t>3.2</w:t>
        </w:r>
        <w:r w:rsidR="00372B44">
          <w:rPr>
            <w:rFonts w:eastAsiaTheme="minorEastAsia"/>
            <w:noProof/>
            <w:kern w:val="0"/>
            <w:szCs w:val="22"/>
          </w:rPr>
          <w:tab/>
        </w:r>
        <w:r w:rsidR="00372B44" w:rsidRPr="001D1018">
          <w:rPr>
            <w:rStyle w:val="Hyperlink"/>
            <w:noProof/>
          </w:rPr>
          <w:t>Mission</w:t>
        </w:r>
        <w:r w:rsidR="00372B44">
          <w:rPr>
            <w:noProof/>
            <w:webHidden/>
          </w:rPr>
          <w:tab/>
        </w:r>
        <w:r w:rsidR="00372B44">
          <w:rPr>
            <w:noProof/>
            <w:webHidden/>
          </w:rPr>
          <w:fldChar w:fldCharType="begin"/>
        </w:r>
        <w:r w:rsidR="00372B44">
          <w:rPr>
            <w:noProof/>
            <w:webHidden/>
          </w:rPr>
          <w:instrText xml:space="preserve"> PAGEREF _Toc71110228 \h </w:instrText>
        </w:r>
        <w:r w:rsidR="00372B44">
          <w:rPr>
            <w:noProof/>
            <w:webHidden/>
          </w:rPr>
        </w:r>
        <w:r w:rsidR="00372B44">
          <w:rPr>
            <w:noProof/>
            <w:webHidden/>
          </w:rPr>
          <w:fldChar w:fldCharType="separate"/>
        </w:r>
        <w:r w:rsidR="00372B44">
          <w:rPr>
            <w:noProof/>
            <w:webHidden/>
          </w:rPr>
          <w:t>15</w:t>
        </w:r>
        <w:r w:rsidR="00372B44">
          <w:rPr>
            <w:noProof/>
            <w:webHidden/>
          </w:rPr>
          <w:fldChar w:fldCharType="end"/>
        </w:r>
      </w:hyperlink>
    </w:p>
    <w:p w14:paraId="3656C5EE" w14:textId="05951D1B" w:rsidR="00372B44" w:rsidRDefault="00D82B9A">
      <w:pPr>
        <w:pStyle w:val="TOC2"/>
        <w:tabs>
          <w:tab w:val="left" w:pos="1134"/>
        </w:tabs>
        <w:rPr>
          <w:rFonts w:eastAsiaTheme="minorEastAsia"/>
          <w:noProof/>
          <w:kern w:val="0"/>
          <w:szCs w:val="22"/>
        </w:rPr>
      </w:pPr>
      <w:hyperlink w:anchor="_Toc71110229" w:history="1">
        <w:r w:rsidR="00372B44" w:rsidRPr="001D1018">
          <w:rPr>
            <w:rStyle w:val="Hyperlink"/>
            <w:noProof/>
          </w:rPr>
          <w:t>3.3</w:t>
        </w:r>
        <w:r w:rsidR="00372B44">
          <w:rPr>
            <w:rFonts w:eastAsiaTheme="minorEastAsia"/>
            <w:noProof/>
            <w:kern w:val="0"/>
            <w:szCs w:val="22"/>
          </w:rPr>
          <w:tab/>
        </w:r>
        <w:r w:rsidR="00372B44" w:rsidRPr="001D1018">
          <w:rPr>
            <w:rStyle w:val="Hyperlink"/>
            <w:noProof/>
          </w:rPr>
          <w:t>Goals and Objectives</w:t>
        </w:r>
        <w:r w:rsidR="00372B44">
          <w:rPr>
            <w:noProof/>
            <w:webHidden/>
          </w:rPr>
          <w:tab/>
        </w:r>
        <w:r w:rsidR="00372B44">
          <w:rPr>
            <w:noProof/>
            <w:webHidden/>
          </w:rPr>
          <w:fldChar w:fldCharType="begin"/>
        </w:r>
        <w:r w:rsidR="00372B44">
          <w:rPr>
            <w:noProof/>
            <w:webHidden/>
          </w:rPr>
          <w:instrText xml:space="preserve"> PAGEREF _Toc71110229 \h </w:instrText>
        </w:r>
        <w:r w:rsidR="00372B44">
          <w:rPr>
            <w:noProof/>
            <w:webHidden/>
          </w:rPr>
        </w:r>
        <w:r w:rsidR="00372B44">
          <w:rPr>
            <w:noProof/>
            <w:webHidden/>
          </w:rPr>
          <w:fldChar w:fldCharType="separate"/>
        </w:r>
        <w:r w:rsidR="00372B44">
          <w:rPr>
            <w:noProof/>
            <w:webHidden/>
          </w:rPr>
          <w:t>18</w:t>
        </w:r>
        <w:r w:rsidR="00372B44">
          <w:rPr>
            <w:noProof/>
            <w:webHidden/>
          </w:rPr>
          <w:fldChar w:fldCharType="end"/>
        </w:r>
      </w:hyperlink>
    </w:p>
    <w:p w14:paraId="39F40651" w14:textId="75763BA3" w:rsidR="00372B44" w:rsidRDefault="00D82B9A">
      <w:pPr>
        <w:pStyle w:val="TOC1"/>
        <w:rPr>
          <w:rFonts w:asciiTheme="minorHAnsi" w:eastAsiaTheme="minorEastAsia" w:hAnsiTheme="minorHAnsi"/>
          <w:noProof/>
          <w:kern w:val="0"/>
          <w:szCs w:val="22"/>
        </w:rPr>
      </w:pPr>
      <w:hyperlink w:anchor="_Toc71110230" w:history="1">
        <w:r w:rsidR="00372B44" w:rsidRPr="001D1018">
          <w:rPr>
            <w:rStyle w:val="Hyperlink"/>
            <w:noProof/>
          </w:rPr>
          <w:t>4.</w:t>
        </w:r>
        <w:r w:rsidR="00372B44">
          <w:rPr>
            <w:rFonts w:asciiTheme="minorHAnsi" w:eastAsiaTheme="minorEastAsia" w:hAnsiTheme="minorHAnsi"/>
            <w:noProof/>
            <w:kern w:val="0"/>
            <w:szCs w:val="22"/>
          </w:rPr>
          <w:tab/>
        </w:r>
        <w:r w:rsidR="00372B44" w:rsidRPr="001D1018">
          <w:rPr>
            <w:rStyle w:val="Hyperlink"/>
            <w:noProof/>
          </w:rPr>
          <w:t>Transit Service Overview (FY 2015</w:t>
        </w:r>
        <w:r w:rsidR="00372B44" w:rsidRPr="001D1018">
          <w:rPr>
            <w:rStyle w:val="Hyperlink"/>
            <w:rFonts w:cstheme="majorHAnsi"/>
            <w:noProof/>
          </w:rPr>
          <w:t>–</w:t>
        </w:r>
        <w:r w:rsidR="00372B44" w:rsidRPr="001D1018">
          <w:rPr>
            <w:rStyle w:val="Hyperlink"/>
            <w:noProof/>
          </w:rPr>
          <w:t>FY 2019)</w:t>
        </w:r>
        <w:r w:rsidR="00372B44">
          <w:rPr>
            <w:noProof/>
            <w:webHidden/>
          </w:rPr>
          <w:tab/>
        </w:r>
        <w:r w:rsidR="00372B44">
          <w:rPr>
            <w:noProof/>
            <w:webHidden/>
          </w:rPr>
          <w:fldChar w:fldCharType="begin"/>
        </w:r>
        <w:r w:rsidR="00372B44">
          <w:rPr>
            <w:noProof/>
            <w:webHidden/>
          </w:rPr>
          <w:instrText xml:space="preserve"> PAGEREF _Toc71110230 \h </w:instrText>
        </w:r>
        <w:r w:rsidR="00372B44">
          <w:rPr>
            <w:noProof/>
            <w:webHidden/>
          </w:rPr>
        </w:r>
        <w:r w:rsidR="00372B44">
          <w:rPr>
            <w:noProof/>
            <w:webHidden/>
          </w:rPr>
          <w:fldChar w:fldCharType="separate"/>
        </w:r>
        <w:r w:rsidR="00372B44">
          <w:rPr>
            <w:noProof/>
            <w:webHidden/>
          </w:rPr>
          <w:t>19</w:t>
        </w:r>
        <w:r w:rsidR="00372B44">
          <w:rPr>
            <w:noProof/>
            <w:webHidden/>
          </w:rPr>
          <w:fldChar w:fldCharType="end"/>
        </w:r>
      </w:hyperlink>
    </w:p>
    <w:p w14:paraId="61A31682" w14:textId="6C18D2DD" w:rsidR="00372B44" w:rsidRDefault="00D82B9A">
      <w:pPr>
        <w:pStyle w:val="TOC2"/>
        <w:tabs>
          <w:tab w:val="left" w:pos="1134"/>
        </w:tabs>
        <w:rPr>
          <w:rFonts w:eastAsiaTheme="minorEastAsia"/>
          <w:noProof/>
          <w:kern w:val="0"/>
          <w:szCs w:val="22"/>
        </w:rPr>
      </w:pPr>
      <w:hyperlink w:anchor="_Toc71110231" w:history="1">
        <w:r w:rsidR="00372B44" w:rsidRPr="001D1018">
          <w:rPr>
            <w:rStyle w:val="Hyperlink"/>
            <w:noProof/>
          </w:rPr>
          <w:t>4.1</w:t>
        </w:r>
        <w:r w:rsidR="00372B44">
          <w:rPr>
            <w:rFonts w:eastAsiaTheme="minorEastAsia"/>
            <w:noProof/>
            <w:kern w:val="0"/>
            <w:szCs w:val="22"/>
          </w:rPr>
          <w:tab/>
        </w:r>
        <w:r w:rsidR="00372B44" w:rsidRPr="001D1018">
          <w:rPr>
            <w:rStyle w:val="Hyperlink"/>
            <w:noProof/>
          </w:rPr>
          <w:t>Description of Existing Services</w:t>
        </w:r>
        <w:r w:rsidR="00372B44">
          <w:rPr>
            <w:noProof/>
            <w:webHidden/>
          </w:rPr>
          <w:tab/>
        </w:r>
        <w:r w:rsidR="00372B44">
          <w:rPr>
            <w:noProof/>
            <w:webHidden/>
          </w:rPr>
          <w:fldChar w:fldCharType="begin"/>
        </w:r>
        <w:r w:rsidR="00372B44">
          <w:rPr>
            <w:noProof/>
            <w:webHidden/>
          </w:rPr>
          <w:instrText xml:space="preserve"> PAGEREF _Toc71110231 \h </w:instrText>
        </w:r>
        <w:r w:rsidR="00372B44">
          <w:rPr>
            <w:noProof/>
            <w:webHidden/>
          </w:rPr>
        </w:r>
        <w:r w:rsidR="00372B44">
          <w:rPr>
            <w:noProof/>
            <w:webHidden/>
          </w:rPr>
          <w:fldChar w:fldCharType="separate"/>
        </w:r>
        <w:r w:rsidR="00372B44">
          <w:rPr>
            <w:noProof/>
            <w:webHidden/>
          </w:rPr>
          <w:t>19</w:t>
        </w:r>
        <w:r w:rsidR="00372B44">
          <w:rPr>
            <w:noProof/>
            <w:webHidden/>
          </w:rPr>
          <w:fldChar w:fldCharType="end"/>
        </w:r>
      </w:hyperlink>
    </w:p>
    <w:p w14:paraId="48A36533" w14:textId="5E34178B" w:rsidR="00372B44" w:rsidRDefault="00D82B9A">
      <w:pPr>
        <w:pStyle w:val="TOC3"/>
        <w:rPr>
          <w:rFonts w:eastAsiaTheme="minorEastAsia"/>
          <w:kern w:val="0"/>
          <w:szCs w:val="22"/>
        </w:rPr>
      </w:pPr>
      <w:hyperlink w:anchor="_Toc71110232" w:history="1">
        <w:r w:rsidR="00372B44" w:rsidRPr="001D1018">
          <w:rPr>
            <w:rStyle w:val="Hyperlink"/>
          </w:rPr>
          <w:t>4.1.1</w:t>
        </w:r>
        <w:r w:rsidR="00372B44">
          <w:rPr>
            <w:rFonts w:eastAsiaTheme="minorEastAsia"/>
            <w:kern w:val="0"/>
            <w:szCs w:val="22"/>
          </w:rPr>
          <w:tab/>
        </w:r>
        <w:r w:rsidR="00372B44" w:rsidRPr="001D1018">
          <w:rPr>
            <w:rStyle w:val="Hyperlink"/>
          </w:rPr>
          <w:t>SRTA Route Descriptions</w:t>
        </w:r>
        <w:r w:rsidR="00372B44">
          <w:rPr>
            <w:webHidden/>
          </w:rPr>
          <w:tab/>
        </w:r>
        <w:r w:rsidR="00372B44">
          <w:rPr>
            <w:webHidden/>
          </w:rPr>
          <w:fldChar w:fldCharType="begin"/>
        </w:r>
        <w:r w:rsidR="00372B44">
          <w:rPr>
            <w:webHidden/>
          </w:rPr>
          <w:instrText xml:space="preserve"> PAGEREF _Toc71110232 \h </w:instrText>
        </w:r>
        <w:r w:rsidR="00372B44">
          <w:rPr>
            <w:webHidden/>
          </w:rPr>
        </w:r>
        <w:r w:rsidR="00372B44">
          <w:rPr>
            <w:webHidden/>
          </w:rPr>
          <w:fldChar w:fldCharType="separate"/>
        </w:r>
        <w:r w:rsidR="00372B44">
          <w:rPr>
            <w:webHidden/>
          </w:rPr>
          <w:t>22</w:t>
        </w:r>
        <w:r w:rsidR="00372B44">
          <w:rPr>
            <w:webHidden/>
          </w:rPr>
          <w:fldChar w:fldCharType="end"/>
        </w:r>
      </w:hyperlink>
    </w:p>
    <w:p w14:paraId="3F6E258D" w14:textId="2A103BDF" w:rsidR="00372B44" w:rsidRDefault="00D82B9A">
      <w:pPr>
        <w:pStyle w:val="TOC3"/>
        <w:rPr>
          <w:rFonts w:eastAsiaTheme="minorEastAsia"/>
          <w:kern w:val="0"/>
          <w:szCs w:val="22"/>
        </w:rPr>
      </w:pPr>
      <w:hyperlink w:anchor="_Toc71110233" w:history="1">
        <w:r w:rsidR="00372B44" w:rsidRPr="001D1018">
          <w:rPr>
            <w:rStyle w:val="Hyperlink"/>
          </w:rPr>
          <w:t>4.1.2</w:t>
        </w:r>
        <w:r w:rsidR="00372B44">
          <w:rPr>
            <w:rFonts w:eastAsiaTheme="minorEastAsia"/>
            <w:kern w:val="0"/>
            <w:szCs w:val="22"/>
          </w:rPr>
          <w:tab/>
        </w:r>
        <w:r w:rsidR="00372B44" w:rsidRPr="001D1018">
          <w:rPr>
            <w:rStyle w:val="Hyperlink"/>
          </w:rPr>
          <w:t>Service Hours</w:t>
        </w:r>
        <w:r w:rsidR="00372B44">
          <w:rPr>
            <w:webHidden/>
          </w:rPr>
          <w:tab/>
        </w:r>
        <w:r w:rsidR="00372B44">
          <w:rPr>
            <w:webHidden/>
          </w:rPr>
          <w:fldChar w:fldCharType="begin"/>
        </w:r>
        <w:r w:rsidR="00372B44">
          <w:rPr>
            <w:webHidden/>
          </w:rPr>
          <w:instrText xml:space="preserve"> PAGEREF _Toc71110233 \h </w:instrText>
        </w:r>
        <w:r w:rsidR="00372B44">
          <w:rPr>
            <w:webHidden/>
          </w:rPr>
        </w:r>
        <w:r w:rsidR="00372B44">
          <w:rPr>
            <w:webHidden/>
          </w:rPr>
          <w:fldChar w:fldCharType="separate"/>
        </w:r>
        <w:r w:rsidR="00372B44">
          <w:rPr>
            <w:webHidden/>
          </w:rPr>
          <w:t>26</w:t>
        </w:r>
        <w:r w:rsidR="00372B44">
          <w:rPr>
            <w:webHidden/>
          </w:rPr>
          <w:fldChar w:fldCharType="end"/>
        </w:r>
      </w:hyperlink>
    </w:p>
    <w:p w14:paraId="7FA36BC2" w14:textId="52F4D0B5" w:rsidR="00372B44" w:rsidRDefault="00D82B9A">
      <w:pPr>
        <w:pStyle w:val="TOC3"/>
        <w:rPr>
          <w:rFonts w:eastAsiaTheme="minorEastAsia"/>
          <w:kern w:val="0"/>
          <w:szCs w:val="22"/>
        </w:rPr>
      </w:pPr>
      <w:hyperlink w:anchor="_Toc71110234" w:history="1">
        <w:r w:rsidR="00372B44" w:rsidRPr="001D1018">
          <w:rPr>
            <w:rStyle w:val="Hyperlink"/>
          </w:rPr>
          <w:t>4.1.3</w:t>
        </w:r>
        <w:r w:rsidR="00372B44">
          <w:rPr>
            <w:rFonts w:eastAsiaTheme="minorEastAsia"/>
            <w:kern w:val="0"/>
            <w:szCs w:val="22"/>
          </w:rPr>
          <w:tab/>
        </w:r>
        <w:r w:rsidR="00372B44" w:rsidRPr="001D1018">
          <w:rPr>
            <w:rStyle w:val="Hyperlink"/>
          </w:rPr>
          <w:t>Service Frequency</w:t>
        </w:r>
        <w:r w:rsidR="00372B44">
          <w:rPr>
            <w:webHidden/>
          </w:rPr>
          <w:tab/>
        </w:r>
        <w:r w:rsidR="00372B44">
          <w:rPr>
            <w:webHidden/>
          </w:rPr>
          <w:fldChar w:fldCharType="begin"/>
        </w:r>
        <w:r w:rsidR="00372B44">
          <w:rPr>
            <w:webHidden/>
          </w:rPr>
          <w:instrText xml:space="preserve"> PAGEREF _Toc71110234 \h </w:instrText>
        </w:r>
        <w:r w:rsidR="00372B44">
          <w:rPr>
            <w:webHidden/>
          </w:rPr>
        </w:r>
        <w:r w:rsidR="00372B44">
          <w:rPr>
            <w:webHidden/>
          </w:rPr>
          <w:fldChar w:fldCharType="separate"/>
        </w:r>
        <w:r w:rsidR="00372B44">
          <w:rPr>
            <w:webHidden/>
          </w:rPr>
          <w:t>28</w:t>
        </w:r>
        <w:r w:rsidR="00372B44">
          <w:rPr>
            <w:webHidden/>
          </w:rPr>
          <w:fldChar w:fldCharType="end"/>
        </w:r>
      </w:hyperlink>
    </w:p>
    <w:p w14:paraId="3B69F401" w14:textId="4D055F9F" w:rsidR="00372B44" w:rsidRDefault="00D82B9A">
      <w:pPr>
        <w:pStyle w:val="TOC3"/>
        <w:rPr>
          <w:rFonts w:eastAsiaTheme="minorEastAsia"/>
          <w:kern w:val="0"/>
          <w:szCs w:val="22"/>
        </w:rPr>
      </w:pPr>
      <w:hyperlink w:anchor="_Toc71110235" w:history="1">
        <w:r w:rsidR="00372B44" w:rsidRPr="001D1018">
          <w:rPr>
            <w:rStyle w:val="Hyperlink"/>
          </w:rPr>
          <w:t>4.1.4</w:t>
        </w:r>
        <w:r w:rsidR="00372B44">
          <w:rPr>
            <w:rFonts w:eastAsiaTheme="minorEastAsia"/>
            <w:kern w:val="0"/>
            <w:szCs w:val="22"/>
          </w:rPr>
          <w:tab/>
        </w:r>
        <w:r w:rsidR="00372B44" w:rsidRPr="001D1018">
          <w:rPr>
            <w:rStyle w:val="Hyperlink"/>
          </w:rPr>
          <w:t>Operating Funding</w:t>
        </w:r>
        <w:r w:rsidR="00372B44">
          <w:rPr>
            <w:webHidden/>
          </w:rPr>
          <w:tab/>
        </w:r>
        <w:r w:rsidR="00372B44">
          <w:rPr>
            <w:webHidden/>
          </w:rPr>
          <w:fldChar w:fldCharType="begin"/>
        </w:r>
        <w:r w:rsidR="00372B44">
          <w:rPr>
            <w:webHidden/>
          </w:rPr>
          <w:instrText xml:space="preserve"> PAGEREF _Toc71110235 \h </w:instrText>
        </w:r>
        <w:r w:rsidR="00372B44">
          <w:rPr>
            <w:webHidden/>
          </w:rPr>
        </w:r>
        <w:r w:rsidR="00372B44">
          <w:rPr>
            <w:webHidden/>
          </w:rPr>
          <w:fldChar w:fldCharType="separate"/>
        </w:r>
        <w:r w:rsidR="00372B44">
          <w:rPr>
            <w:webHidden/>
          </w:rPr>
          <w:t>29</w:t>
        </w:r>
        <w:r w:rsidR="00372B44">
          <w:rPr>
            <w:webHidden/>
          </w:rPr>
          <w:fldChar w:fldCharType="end"/>
        </w:r>
      </w:hyperlink>
    </w:p>
    <w:p w14:paraId="6AC28E05" w14:textId="09C378C0" w:rsidR="00372B44" w:rsidRDefault="00D82B9A">
      <w:pPr>
        <w:pStyle w:val="TOC2"/>
        <w:tabs>
          <w:tab w:val="left" w:pos="1134"/>
        </w:tabs>
        <w:rPr>
          <w:rFonts w:eastAsiaTheme="minorEastAsia"/>
          <w:noProof/>
          <w:kern w:val="0"/>
          <w:szCs w:val="22"/>
        </w:rPr>
      </w:pPr>
      <w:hyperlink w:anchor="_Toc71110236" w:history="1">
        <w:r w:rsidR="00372B44" w:rsidRPr="001D1018">
          <w:rPr>
            <w:rStyle w:val="Hyperlink"/>
            <w:noProof/>
          </w:rPr>
          <w:t>4.2</w:t>
        </w:r>
        <w:r w:rsidR="00372B44">
          <w:rPr>
            <w:rFonts w:eastAsiaTheme="minorEastAsia"/>
            <w:noProof/>
            <w:kern w:val="0"/>
            <w:szCs w:val="22"/>
          </w:rPr>
          <w:tab/>
        </w:r>
        <w:r w:rsidR="00372B44" w:rsidRPr="001D1018">
          <w:rPr>
            <w:rStyle w:val="Hyperlink"/>
            <w:noProof/>
          </w:rPr>
          <w:t>Ridership and Service Operations</w:t>
        </w:r>
        <w:r w:rsidR="00372B44">
          <w:rPr>
            <w:noProof/>
            <w:webHidden/>
          </w:rPr>
          <w:tab/>
        </w:r>
        <w:r w:rsidR="00372B44">
          <w:rPr>
            <w:noProof/>
            <w:webHidden/>
          </w:rPr>
          <w:fldChar w:fldCharType="begin"/>
        </w:r>
        <w:r w:rsidR="00372B44">
          <w:rPr>
            <w:noProof/>
            <w:webHidden/>
          </w:rPr>
          <w:instrText xml:space="preserve"> PAGEREF _Toc71110236 \h </w:instrText>
        </w:r>
        <w:r w:rsidR="00372B44">
          <w:rPr>
            <w:noProof/>
            <w:webHidden/>
          </w:rPr>
        </w:r>
        <w:r w:rsidR="00372B44">
          <w:rPr>
            <w:noProof/>
            <w:webHidden/>
          </w:rPr>
          <w:fldChar w:fldCharType="separate"/>
        </w:r>
        <w:r w:rsidR="00372B44">
          <w:rPr>
            <w:noProof/>
            <w:webHidden/>
          </w:rPr>
          <w:t>30</w:t>
        </w:r>
        <w:r w:rsidR="00372B44">
          <w:rPr>
            <w:noProof/>
            <w:webHidden/>
          </w:rPr>
          <w:fldChar w:fldCharType="end"/>
        </w:r>
      </w:hyperlink>
    </w:p>
    <w:p w14:paraId="44CF56D8" w14:textId="29C86846" w:rsidR="00372B44" w:rsidRDefault="00D82B9A">
      <w:pPr>
        <w:pStyle w:val="TOC3"/>
        <w:rPr>
          <w:rFonts w:eastAsiaTheme="minorEastAsia"/>
          <w:kern w:val="0"/>
          <w:szCs w:val="22"/>
        </w:rPr>
      </w:pPr>
      <w:hyperlink w:anchor="_Toc71110237" w:history="1">
        <w:r w:rsidR="00372B44" w:rsidRPr="001D1018">
          <w:rPr>
            <w:rStyle w:val="Hyperlink"/>
          </w:rPr>
          <w:t>4.2.1</w:t>
        </w:r>
        <w:r w:rsidR="00372B44">
          <w:rPr>
            <w:rFonts w:eastAsiaTheme="minorEastAsia"/>
            <w:kern w:val="0"/>
            <w:szCs w:val="22"/>
          </w:rPr>
          <w:tab/>
        </w:r>
        <w:r w:rsidR="00372B44" w:rsidRPr="001D1018">
          <w:rPr>
            <w:rStyle w:val="Hyperlink"/>
          </w:rPr>
          <w:t>Fixed Route Service</w:t>
        </w:r>
        <w:r w:rsidR="00372B44">
          <w:rPr>
            <w:webHidden/>
          </w:rPr>
          <w:tab/>
        </w:r>
        <w:r w:rsidR="00372B44">
          <w:rPr>
            <w:webHidden/>
          </w:rPr>
          <w:fldChar w:fldCharType="begin"/>
        </w:r>
        <w:r w:rsidR="00372B44">
          <w:rPr>
            <w:webHidden/>
          </w:rPr>
          <w:instrText xml:space="preserve"> PAGEREF _Toc71110237 \h </w:instrText>
        </w:r>
        <w:r w:rsidR="00372B44">
          <w:rPr>
            <w:webHidden/>
          </w:rPr>
        </w:r>
        <w:r w:rsidR="00372B44">
          <w:rPr>
            <w:webHidden/>
          </w:rPr>
          <w:fldChar w:fldCharType="separate"/>
        </w:r>
        <w:r w:rsidR="00372B44">
          <w:rPr>
            <w:webHidden/>
          </w:rPr>
          <w:t>31</w:t>
        </w:r>
        <w:r w:rsidR="00372B44">
          <w:rPr>
            <w:webHidden/>
          </w:rPr>
          <w:fldChar w:fldCharType="end"/>
        </w:r>
      </w:hyperlink>
    </w:p>
    <w:p w14:paraId="61436E10" w14:textId="2D013DD1" w:rsidR="00372B44" w:rsidRDefault="00D82B9A">
      <w:pPr>
        <w:pStyle w:val="TOC3"/>
        <w:rPr>
          <w:rFonts w:eastAsiaTheme="minorEastAsia"/>
          <w:kern w:val="0"/>
          <w:szCs w:val="22"/>
        </w:rPr>
      </w:pPr>
      <w:hyperlink w:anchor="_Toc71110238" w:history="1">
        <w:r w:rsidR="00372B44" w:rsidRPr="001D1018">
          <w:rPr>
            <w:rStyle w:val="Hyperlink"/>
          </w:rPr>
          <w:t>4.2.2</w:t>
        </w:r>
        <w:r w:rsidR="00372B44">
          <w:rPr>
            <w:rFonts w:eastAsiaTheme="minorEastAsia"/>
            <w:kern w:val="0"/>
            <w:szCs w:val="22"/>
          </w:rPr>
          <w:tab/>
        </w:r>
        <w:r w:rsidR="00372B44" w:rsidRPr="001D1018">
          <w:rPr>
            <w:rStyle w:val="Hyperlink"/>
          </w:rPr>
          <w:t>Demand Response Service</w:t>
        </w:r>
        <w:r w:rsidR="00372B44">
          <w:rPr>
            <w:webHidden/>
          </w:rPr>
          <w:tab/>
        </w:r>
        <w:r w:rsidR="00372B44">
          <w:rPr>
            <w:webHidden/>
          </w:rPr>
          <w:fldChar w:fldCharType="begin"/>
        </w:r>
        <w:r w:rsidR="00372B44">
          <w:rPr>
            <w:webHidden/>
          </w:rPr>
          <w:instrText xml:space="preserve"> PAGEREF _Toc71110238 \h </w:instrText>
        </w:r>
        <w:r w:rsidR="00372B44">
          <w:rPr>
            <w:webHidden/>
          </w:rPr>
        </w:r>
        <w:r w:rsidR="00372B44">
          <w:rPr>
            <w:webHidden/>
          </w:rPr>
          <w:fldChar w:fldCharType="separate"/>
        </w:r>
        <w:r w:rsidR="00372B44">
          <w:rPr>
            <w:webHidden/>
          </w:rPr>
          <w:t>34</w:t>
        </w:r>
        <w:r w:rsidR="00372B44">
          <w:rPr>
            <w:webHidden/>
          </w:rPr>
          <w:fldChar w:fldCharType="end"/>
        </w:r>
      </w:hyperlink>
    </w:p>
    <w:p w14:paraId="72E25498" w14:textId="7493F4D9" w:rsidR="00372B44" w:rsidRDefault="00D82B9A">
      <w:pPr>
        <w:pStyle w:val="TOC2"/>
        <w:tabs>
          <w:tab w:val="left" w:pos="1134"/>
        </w:tabs>
        <w:rPr>
          <w:rFonts w:eastAsiaTheme="minorEastAsia"/>
          <w:noProof/>
          <w:kern w:val="0"/>
          <w:szCs w:val="22"/>
        </w:rPr>
      </w:pPr>
      <w:hyperlink w:anchor="_Toc71110239" w:history="1">
        <w:r w:rsidR="00372B44" w:rsidRPr="001D1018">
          <w:rPr>
            <w:rStyle w:val="Hyperlink"/>
            <w:noProof/>
          </w:rPr>
          <w:t>4.3</w:t>
        </w:r>
        <w:r w:rsidR="00372B44">
          <w:rPr>
            <w:rFonts w:eastAsiaTheme="minorEastAsia"/>
            <w:noProof/>
            <w:kern w:val="0"/>
            <w:szCs w:val="22"/>
          </w:rPr>
          <w:tab/>
        </w:r>
        <w:r w:rsidR="00372B44" w:rsidRPr="001D1018">
          <w:rPr>
            <w:rStyle w:val="Hyperlink"/>
            <w:noProof/>
          </w:rPr>
          <w:t>Policies and Procedures</w:t>
        </w:r>
        <w:r w:rsidR="00372B44">
          <w:rPr>
            <w:noProof/>
            <w:webHidden/>
          </w:rPr>
          <w:tab/>
        </w:r>
        <w:r w:rsidR="00372B44">
          <w:rPr>
            <w:noProof/>
            <w:webHidden/>
          </w:rPr>
          <w:fldChar w:fldCharType="begin"/>
        </w:r>
        <w:r w:rsidR="00372B44">
          <w:rPr>
            <w:noProof/>
            <w:webHidden/>
          </w:rPr>
          <w:instrText xml:space="preserve"> PAGEREF _Toc71110239 \h </w:instrText>
        </w:r>
        <w:r w:rsidR="00372B44">
          <w:rPr>
            <w:noProof/>
            <w:webHidden/>
          </w:rPr>
        </w:r>
        <w:r w:rsidR="00372B44">
          <w:rPr>
            <w:noProof/>
            <w:webHidden/>
          </w:rPr>
          <w:fldChar w:fldCharType="separate"/>
        </w:r>
        <w:r w:rsidR="00372B44">
          <w:rPr>
            <w:noProof/>
            <w:webHidden/>
          </w:rPr>
          <w:t>35</w:t>
        </w:r>
        <w:r w:rsidR="00372B44">
          <w:rPr>
            <w:noProof/>
            <w:webHidden/>
          </w:rPr>
          <w:fldChar w:fldCharType="end"/>
        </w:r>
      </w:hyperlink>
    </w:p>
    <w:p w14:paraId="6FD443ED" w14:textId="631916E0" w:rsidR="00372B44" w:rsidRDefault="00D82B9A">
      <w:pPr>
        <w:pStyle w:val="TOC2"/>
        <w:tabs>
          <w:tab w:val="left" w:pos="1134"/>
        </w:tabs>
        <w:rPr>
          <w:rFonts w:eastAsiaTheme="minorEastAsia"/>
          <w:noProof/>
          <w:kern w:val="0"/>
          <w:szCs w:val="22"/>
        </w:rPr>
      </w:pPr>
      <w:hyperlink w:anchor="_Toc71110240" w:history="1">
        <w:r w:rsidR="00372B44" w:rsidRPr="001D1018">
          <w:rPr>
            <w:rStyle w:val="Hyperlink"/>
            <w:noProof/>
          </w:rPr>
          <w:t>4.4</w:t>
        </w:r>
        <w:r w:rsidR="00372B44">
          <w:rPr>
            <w:rFonts w:eastAsiaTheme="minorEastAsia"/>
            <w:noProof/>
            <w:kern w:val="0"/>
            <w:szCs w:val="22"/>
          </w:rPr>
          <w:tab/>
        </w:r>
        <w:r w:rsidR="00372B44" w:rsidRPr="001D1018">
          <w:rPr>
            <w:rStyle w:val="Hyperlink"/>
            <w:noProof/>
          </w:rPr>
          <w:t>Regional Connections and Other Transit Providers</w:t>
        </w:r>
        <w:r w:rsidR="00372B44">
          <w:rPr>
            <w:noProof/>
            <w:webHidden/>
          </w:rPr>
          <w:tab/>
        </w:r>
        <w:r w:rsidR="00372B44">
          <w:rPr>
            <w:noProof/>
            <w:webHidden/>
          </w:rPr>
          <w:fldChar w:fldCharType="begin"/>
        </w:r>
        <w:r w:rsidR="00372B44">
          <w:rPr>
            <w:noProof/>
            <w:webHidden/>
          </w:rPr>
          <w:instrText xml:space="preserve"> PAGEREF _Toc71110240 \h </w:instrText>
        </w:r>
        <w:r w:rsidR="00372B44">
          <w:rPr>
            <w:noProof/>
            <w:webHidden/>
          </w:rPr>
        </w:r>
        <w:r w:rsidR="00372B44">
          <w:rPr>
            <w:noProof/>
            <w:webHidden/>
          </w:rPr>
          <w:fldChar w:fldCharType="separate"/>
        </w:r>
        <w:r w:rsidR="00372B44">
          <w:rPr>
            <w:noProof/>
            <w:webHidden/>
          </w:rPr>
          <w:t>36</w:t>
        </w:r>
        <w:r w:rsidR="00372B44">
          <w:rPr>
            <w:noProof/>
            <w:webHidden/>
          </w:rPr>
          <w:fldChar w:fldCharType="end"/>
        </w:r>
      </w:hyperlink>
    </w:p>
    <w:p w14:paraId="3D3ECCEA" w14:textId="306E29B9" w:rsidR="00372B44" w:rsidRDefault="00D82B9A">
      <w:pPr>
        <w:pStyle w:val="TOC2"/>
        <w:tabs>
          <w:tab w:val="left" w:pos="1134"/>
        </w:tabs>
        <w:rPr>
          <w:rFonts w:eastAsiaTheme="minorEastAsia"/>
          <w:noProof/>
          <w:kern w:val="0"/>
          <w:szCs w:val="22"/>
        </w:rPr>
      </w:pPr>
      <w:hyperlink w:anchor="_Toc71110241" w:history="1">
        <w:r w:rsidR="00372B44" w:rsidRPr="001D1018">
          <w:rPr>
            <w:rStyle w:val="Hyperlink"/>
            <w:noProof/>
          </w:rPr>
          <w:t>4.5</w:t>
        </w:r>
        <w:r w:rsidR="00372B44">
          <w:rPr>
            <w:rFonts w:eastAsiaTheme="minorEastAsia"/>
            <w:noProof/>
            <w:kern w:val="0"/>
            <w:szCs w:val="22"/>
          </w:rPr>
          <w:tab/>
        </w:r>
        <w:r w:rsidR="00372B44" w:rsidRPr="001D1018">
          <w:rPr>
            <w:rStyle w:val="Hyperlink"/>
            <w:noProof/>
          </w:rPr>
          <w:t>Sustainable Practices</w:t>
        </w:r>
        <w:r w:rsidR="00372B44">
          <w:rPr>
            <w:noProof/>
            <w:webHidden/>
          </w:rPr>
          <w:tab/>
        </w:r>
        <w:r w:rsidR="00372B44">
          <w:rPr>
            <w:noProof/>
            <w:webHidden/>
          </w:rPr>
          <w:fldChar w:fldCharType="begin"/>
        </w:r>
        <w:r w:rsidR="00372B44">
          <w:rPr>
            <w:noProof/>
            <w:webHidden/>
          </w:rPr>
          <w:instrText xml:space="preserve"> PAGEREF _Toc71110241 \h </w:instrText>
        </w:r>
        <w:r w:rsidR="00372B44">
          <w:rPr>
            <w:noProof/>
            <w:webHidden/>
          </w:rPr>
        </w:r>
        <w:r w:rsidR="00372B44">
          <w:rPr>
            <w:noProof/>
            <w:webHidden/>
          </w:rPr>
          <w:fldChar w:fldCharType="separate"/>
        </w:r>
        <w:r w:rsidR="00372B44">
          <w:rPr>
            <w:noProof/>
            <w:webHidden/>
          </w:rPr>
          <w:t>36</w:t>
        </w:r>
        <w:r w:rsidR="00372B44">
          <w:rPr>
            <w:noProof/>
            <w:webHidden/>
          </w:rPr>
          <w:fldChar w:fldCharType="end"/>
        </w:r>
      </w:hyperlink>
    </w:p>
    <w:p w14:paraId="2D48038D" w14:textId="12AF2BC4" w:rsidR="00372B44" w:rsidRDefault="00D82B9A">
      <w:pPr>
        <w:pStyle w:val="TOC3"/>
        <w:rPr>
          <w:rFonts w:eastAsiaTheme="minorEastAsia"/>
          <w:kern w:val="0"/>
          <w:szCs w:val="22"/>
        </w:rPr>
      </w:pPr>
      <w:hyperlink w:anchor="_Toc71110242" w:history="1">
        <w:r w:rsidR="00372B44" w:rsidRPr="001D1018">
          <w:rPr>
            <w:rStyle w:val="Hyperlink"/>
          </w:rPr>
          <w:t>4.5.1</w:t>
        </w:r>
        <w:r w:rsidR="00372B44">
          <w:rPr>
            <w:rFonts w:eastAsiaTheme="minorEastAsia"/>
            <w:kern w:val="0"/>
            <w:szCs w:val="22"/>
          </w:rPr>
          <w:tab/>
        </w:r>
        <w:r w:rsidR="00372B44" w:rsidRPr="001D1018">
          <w:rPr>
            <w:rStyle w:val="Hyperlink"/>
          </w:rPr>
          <w:t>Current Practices</w:t>
        </w:r>
        <w:r w:rsidR="00372B44">
          <w:rPr>
            <w:webHidden/>
          </w:rPr>
          <w:tab/>
        </w:r>
        <w:r w:rsidR="00372B44">
          <w:rPr>
            <w:webHidden/>
          </w:rPr>
          <w:fldChar w:fldCharType="begin"/>
        </w:r>
        <w:r w:rsidR="00372B44">
          <w:rPr>
            <w:webHidden/>
          </w:rPr>
          <w:instrText xml:space="preserve"> PAGEREF _Toc71110242 \h </w:instrText>
        </w:r>
        <w:r w:rsidR="00372B44">
          <w:rPr>
            <w:webHidden/>
          </w:rPr>
        </w:r>
        <w:r w:rsidR="00372B44">
          <w:rPr>
            <w:webHidden/>
          </w:rPr>
          <w:fldChar w:fldCharType="separate"/>
        </w:r>
        <w:r w:rsidR="00372B44">
          <w:rPr>
            <w:webHidden/>
          </w:rPr>
          <w:t>37</w:t>
        </w:r>
        <w:r w:rsidR="00372B44">
          <w:rPr>
            <w:webHidden/>
          </w:rPr>
          <w:fldChar w:fldCharType="end"/>
        </w:r>
      </w:hyperlink>
    </w:p>
    <w:p w14:paraId="3EBD0A32" w14:textId="4C9F6C76" w:rsidR="00372B44" w:rsidRDefault="00D82B9A">
      <w:pPr>
        <w:pStyle w:val="TOC3"/>
        <w:rPr>
          <w:rFonts w:eastAsiaTheme="minorEastAsia"/>
          <w:kern w:val="0"/>
          <w:szCs w:val="22"/>
        </w:rPr>
      </w:pPr>
      <w:hyperlink w:anchor="_Toc71110243" w:history="1">
        <w:r w:rsidR="00372B44" w:rsidRPr="001D1018">
          <w:rPr>
            <w:rStyle w:val="Hyperlink"/>
          </w:rPr>
          <w:t>4.5.2</w:t>
        </w:r>
        <w:r w:rsidR="00372B44">
          <w:rPr>
            <w:rFonts w:eastAsiaTheme="minorEastAsia"/>
            <w:kern w:val="0"/>
            <w:szCs w:val="22"/>
          </w:rPr>
          <w:tab/>
        </w:r>
        <w:r w:rsidR="00372B44" w:rsidRPr="001D1018">
          <w:rPr>
            <w:rStyle w:val="Hyperlink"/>
          </w:rPr>
          <w:t>Documented Needs</w:t>
        </w:r>
        <w:r w:rsidR="00372B44">
          <w:rPr>
            <w:webHidden/>
          </w:rPr>
          <w:tab/>
        </w:r>
        <w:r w:rsidR="00372B44">
          <w:rPr>
            <w:webHidden/>
          </w:rPr>
          <w:fldChar w:fldCharType="begin"/>
        </w:r>
        <w:r w:rsidR="00372B44">
          <w:rPr>
            <w:webHidden/>
          </w:rPr>
          <w:instrText xml:space="preserve"> PAGEREF _Toc71110243 \h </w:instrText>
        </w:r>
        <w:r w:rsidR="00372B44">
          <w:rPr>
            <w:webHidden/>
          </w:rPr>
        </w:r>
        <w:r w:rsidR="00372B44">
          <w:rPr>
            <w:webHidden/>
          </w:rPr>
          <w:fldChar w:fldCharType="separate"/>
        </w:r>
        <w:r w:rsidR="00372B44">
          <w:rPr>
            <w:webHidden/>
          </w:rPr>
          <w:t>39</w:t>
        </w:r>
        <w:r w:rsidR="00372B44">
          <w:rPr>
            <w:webHidden/>
          </w:rPr>
          <w:fldChar w:fldCharType="end"/>
        </w:r>
      </w:hyperlink>
    </w:p>
    <w:p w14:paraId="753CEF10" w14:textId="6FB9D577" w:rsidR="00372B44" w:rsidRDefault="00D82B9A">
      <w:pPr>
        <w:pStyle w:val="TOC1"/>
        <w:rPr>
          <w:rFonts w:asciiTheme="minorHAnsi" w:eastAsiaTheme="minorEastAsia" w:hAnsiTheme="minorHAnsi"/>
          <w:noProof/>
          <w:kern w:val="0"/>
          <w:szCs w:val="22"/>
        </w:rPr>
      </w:pPr>
      <w:hyperlink w:anchor="_Toc71110244" w:history="1">
        <w:r w:rsidR="00372B44" w:rsidRPr="001D1018">
          <w:rPr>
            <w:rStyle w:val="Hyperlink"/>
            <w:noProof/>
          </w:rPr>
          <w:t>5.</w:t>
        </w:r>
        <w:r w:rsidR="00372B44">
          <w:rPr>
            <w:rFonts w:asciiTheme="minorHAnsi" w:eastAsiaTheme="minorEastAsia" w:hAnsiTheme="minorHAnsi"/>
            <w:noProof/>
            <w:kern w:val="0"/>
            <w:szCs w:val="22"/>
          </w:rPr>
          <w:tab/>
        </w:r>
        <w:r w:rsidR="00372B44" w:rsidRPr="001D1018">
          <w:rPr>
            <w:rStyle w:val="Hyperlink"/>
            <w:noProof/>
          </w:rPr>
          <w:t>Market Evaluation</w:t>
        </w:r>
        <w:r w:rsidR="00372B44">
          <w:rPr>
            <w:noProof/>
            <w:webHidden/>
          </w:rPr>
          <w:tab/>
        </w:r>
        <w:r w:rsidR="00372B44">
          <w:rPr>
            <w:noProof/>
            <w:webHidden/>
          </w:rPr>
          <w:fldChar w:fldCharType="begin"/>
        </w:r>
        <w:r w:rsidR="00372B44">
          <w:rPr>
            <w:noProof/>
            <w:webHidden/>
          </w:rPr>
          <w:instrText xml:space="preserve"> PAGEREF _Toc71110244 \h </w:instrText>
        </w:r>
        <w:r w:rsidR="00372B44">
          <w:rPr>
            <w:noProof/>
            <w:webHidden/>
          </w:rPr>
        </w:r>
        <w:r w:rsidR="00372B44">
          <w:rPr>
            <w:noProof/>
            <w:webHidden/>
          </w:rPr>
          <w:fldChar w:fldCharType="separate"/>
        </w:r>
        <w:r w:rsidR="00372B44">
          <w:rPr>
            <w:noProof/>
            <w:webHidden/>
          </w:rPr>
          <w:t>40</w:t>
        </w:r>
        <w:r w:rsidR="00372B44">
          <w:rPr>
            <w:noProof/>
            <w:webHidden/>
          </w:rPr>
          <w:fldChar w:fldCharType="end"/>
        </w:r>
      </w:hyperlink>
    </w:p>
    <w:p w14:paraId="3DAC1CEB" w14:textId="506E8123" w:rsidR="00372B44" w:rsidRDefault="00D82B9A">
      <w:pPr>
        <w:pStyle w:val="TOC2"/>
        <w:tabs>
          <w:tab w:val="left" w:pos="1134"/>
        </w:tabs>
        <w:rPr>
          <w:rFonts w:eastAsiaTheme="minorEastAsia"/>
          <w:noProof/>
          <w:kern w:val="0"/>
          <w:szCs w:val="22"/>
        </w:rPr>
      </w:pPr>
      <w:hyperlink w:anchor="_Toc71110245" w:history="1">
        <w:r w:rsidR="00372B44" w:rsidRPr="001D1018">
          <w:rPr>
            <w:rStyle w:val="Hyperlink"/>
            <w:noProof/>
          </w:rPr>
          <w:t>5.1</w:t>
        </w:r>
        <w:r w:rsidR="00372B44">
          <w:rPr>
            <w:rFonts w:eastAsiaTheme="minorEastAsia"/>
            <w:noProof/>
            <w:kern w:val="0"/>
            <w:szCs w:val="22"/>
          </w:rPr>
          <w:tab/>
        </w:r>
        <w:r w:rsidR="00372B44" w:rsidRPr="001D1018">
          <w:rPr>
            <w:rStyle w:val="Hyperlink"/>
            <w:noProof/>
          </w:rPr>
          <w:t>Key Demographic and Geographic Factors</w:t>
        </w:r>
        <w:r w:rsidR="00372B44">
          <w:rPr>
            <w:noProof/>
            <w:webHidden/>
          </w:rPr>
          <w:tab/>
        </w:r>
        <w:r w:rsidR="00372B44">
          <w:rPr>
            <w:noProof/>
            <w:webHidden/>
          </w:rPr>
          <w:fldChar w:fldCharType="begin"/>
        </w:r>
        <w:r w:rsidR="00372B44">
          <w:rPr>
            <w:noProof/>
            <w:webHidden/>
          </w:rPr>
          <w:instrText xml:space="preserve"> PAGEREF _Toc71110245 \h </w:instrText>
        </w:r>
        <w:r w:rsidR="00372B44">
          <w:rPr>
            <w:noProof/>
            <w:webHidden/>
          </w:rPr>
        </w:r>
        <w:r w:rsidR="00372B44">
          <w:rPr>
            <w:noProof/>
            <w:webHidden/>
          </w:rPr>
          <w:fldChar w:fldCharType="separate"/>
        </w:r>
        <w:r w:rsidR="00372B44">
          <w:rPr>
            <w:noProof/>
            <w:webHidden/>
          </w:rPr>
          <w:t>40</w:t>
        </w:r>
        <w:r w:rsidR="00372B44">
          <w:rPr>
            <w:noProof/>
            <w:webHidden/>
          </w:rPr>
          <w:fldChar w:fldCharType="end"/>
        </w:r>
      </w:hyperlink>
    </w:p>
    <w:p w14:paraId="0EDE30A0" w14:textId="33ED4B57" w:rsidR="00372B44" w:rsidRDefault="00D82B9A">
      <w:pPr>
        <w:pStyle w:val="TOC2"/>
        <w:tabs>
          <w:tab w:val="left" w:pos="1134"/>
        </w:tabs>
        <w:rPr>
          <w:rFonts w:eastAsiaTheme="minorEastAsia"/>
          <w:noProof/>
          <w:kern w:val="0"/>
          <w:szCs w:val="22"/>
        </w:rPr>
      </w:pPr>
      <w:hyperlink w:anchor="_Toc71110246" w:history="1">
        <w:r w:rsidR="00372B44" w:rsidRPr="001D1018">
          <w:rPr>
            <w:rStyle w:val="Hyperlink"/>
            <w:noProof/>
          </w:rPr>
          <w:t>5.2</w:t>
        </w:r>
        <w:r w:rsidR="00372B44">
          <w:rPr>
            <w:rFonts w:eastAsiaTheme="minorEastAsia"/>
            <w:noProof/>
            <w:kern w:val="0"/>
            <w:szCs w:val="22"/>
          </w:rPr>
          <w:tab/>
        </w:r>
        <w:r w:rsidR="00372B44" w:rsidRPr="001D1018">
          <w:rPr>
            <w:rStyle w:val="Hyperlink"/>
            <w:noProof/>
          </w:rPr>
          <w:t>Transit Score</w:t>
        </w:r>
        <w:r w:rsidR="00372B44">
          <w:rPr>
            <w:noProof/>
            <w:webHidden/>
          </w:rPr>
          <w:tab/>
        </w:r>
        <w:r w:rsidR="00372B44">
          <w:rPr>
            <w:noProof/>
            <w:webHidden/>
          </w:rPr>
          <w:fldChar w:fldCharType="begin"/>
        </w:r>
        <w:r w:rsidR="00372B44">
          <w:rPr>
            <w:noProof/>
            <w:webHidden/>
          </w:rPr>
          <w:instrText xml:space="preserve"> PAGEREF _Toc71110246 \h </w:instrText>
        </w:r>
        <w:r w:rsidR="00372B44">
          <w:rPr>
            <w:noProof/>
            <w:webHidden/>
          </w:rPr>
        </w:r>
        <w:r w:rsidR="00372B44">
          <w:rPr>
            <w:noProof/>
            <w:webHidden/>
          </w:rPr>
          <w:fldChar w:fldCharType="separate"/>
        </w:r>
        <w:r w:rsidR="00372B44">
          <w:rPr>
            <w:noProof/>
            <w:webHidden/>
          </w:rPr>
          <w:t>49</w:t>
        </w:r>
        <w:r w:rsidR="00372B44">
          <w:rPr>
            <w:noProof/>
            <w:webHidden/>
          </w:rPr>
          <w:fldChar w:fldCharType="end"/>
        </w:r>
      </w:hyperlink>
    </w:p>
    <w:p w14:paraId="7CFC2803" w14:textId="6E1EE1E7" w:rsidR="00372B44" w:rsidRDefault="00D82B9A">
      <w:pPr>
        <w:pStyle w:val="TOC1"/>
        <w:rPr>
          <w:rFonts w:asciiTheme="minorHAnsi" w:eastAsiaTheme="minorEastAsia" w:hAnsiTheme="minorHAnsi"/>
          <w:noProof/>
          <w:kern w:val="0"/>
          <w:szCs w:val="22"/>
        </w:rPr>
      </w:pPr>
      <w:hyperlink w:anchor="_Toc71110247" w:history="1">
        <w:r w:rsidR="00372B44" w:rsidRPr="001D1018">
          <w:rPr>
            <w:rStyle w:val="Hyperlink"/>
            <w:noProof/>
          </w:rPr>
          <w:t>6.</w:t>
        </w:r>
        <w:r w:rsidR="00372B44">
          <w:rPr>
            <w:rFonts w:asciiTheme="minorHAnsi" w:eastAsiaTheme="minorEastAsia" w:hAnsiTheme="minorHAnsi"/>
            <w:noProof/>
            <w:kern w:val="0"/>
            <w:szCs w:val="22"/>
          </w:rPr>
          <w:tab/>
        </w:r>
        <w:r w:rsidR="00372B44" w:rsidRPr="001D1018">
          <w:rPr>
            <w:rStyle w:val="Hyperlink"/>
            <w:noProof/>
          </w:rPr>
          <w:t>Performance</w:t>
        </w:r>
        <w:r w:rsidR="00372B44">
          <w:rPr>
            <w:noProof/>
            <w:webHidden/>
          </w:rPr>
          <w:tab/>
        </w:r>
        <w:r w:rsidR="00372B44">
          <w:rPr>
            <w:noProof/>
            <w:webHidden/>
          </w:rPr>
          <w:fldChar w:fldCharType="begin"/>
        </w:r>
        <w:r w:rsidR="00372B44">
          <w:rPr>
            <w:noProof/>
            <w:webHidden/>
          </w:rPr>
          <w:instrText xml:space="preserve"> PAGEREF _Toc71110247 \h </w:instrText>
        </w:r>
        <w:r w:rsidR="00372B44">
          <w:rPr>
            <w:noProof/>
            <w:webHidden/>
          </w:rPr>
        </w:r>
        <w:r w:rsidR="00372B44">
          <w:rPr>
            <w:noProof/>
            <w:webHidden/>
          </w:rPr>
          <w:fldChar w:fldCharType="separate"/>
        </w:r>
        <w:r w:rsidR="00372B44">
          <w:rPr>
            <w:noProof/>
            <w:webHidden/>
          </w:rPr>
          <w:t>51</w:t>
        </w:r>
        <w:r w:rsidR="00372B44">
          <w:rPr>
            <w:noProof/>
            <w:webHidden/>
          </w:rPr>
          <w:fldChar w:fldCharType="end"/>
        </w:r>
      </w:hyperlink>
    </w:p>
    <w:p w14:paraId="7097FCA3" w14:textId="2E0A6AF3" w:rsidR="00372B44" w:rsidRDefault="00D82B9A">
      <w:pPr>
        <w:pStyle w:val="TOC2"/>
        <w:tabs>
          <w:tab w:val="left" w:pos="1134"/>
        </w:tabs>
        <w:rPr>
          <w:rFonts w:eastAsiaTheme="minorEastAsia"/>
          <w:noProof/>
          <w:kern w:val="0"/>
          <w:szCs w:val="22"/>
        </w:rPr>
      </w:pPr>
      <w:hyperlink w:anchor="_Toc71110248" w:history="1">
        <w:r w:rsidR="00372B44" w:rsidRPr="001D1018">
          <w:rPr>
            <w:rStyle w:val="Hyperlink"/>
            <w:noProof/>
          </w:rPr>
          <w:t>6.1</w:t>
        </w:r>
        <w:r w:rsidR="00372B44">
          <w:rPr>
            <w:rFonts w:eastAsiaTheme="minorEastAsia"/>
            <w:noProof/>
            <w:kern w:val="0"/>
            <w:szCs w:val="22"/>
          </w:rPr>
          <w:tab/>
        </w:r>
        <w:r w:rsidR="00372B44" w:rsidRPr="001D1018">
          <w:rPr>
            <w:rStyle w:val="Hyperlink"/>
            <w:noProof/>
          </w:rPr>
          <w:t>Current Performance Measurement Practices</w:t>
        </w:r>
        <w:r w:rsidR="00372B44">
          <w:rPr>
            <w:noProof/>
            <w:webHidden/>
          </w:rPr>
          <w:tab/>
        </w:r>
        <w:r w:rsidR="00372B44">
          <w:rPr>
            <w:noProof/>
            <w:webHidden/>
          </w:rPr>
          <w:fldChar w:fldCharType="begin"/>
        </w:r>
        <w:r w:rsidR="00372B44">
          <w:rPr>
            <w:noProof/>
            <w:webHidden/>
          </w:rPr>
          <w:instrText xml:space="preserve"> PAGEREF _Toc71110248 \h </w:instrText>
        </w:r>
        <w:r w:rsidR="00372B44">
          <w:rPr>
            <w:noProof/>
            <w:webHidden/>
          </w:rPr>
        </w:r>
        <w:r w:rsidR="00372B44">
          <w:rPr>
            <w:noProof/>
            <w:webHidden/>
          </w:rPr>
          <w:fldChar w:fldCharType="separate"/>
        </w:r>
        <w:r w:rsidR="00372B44">
          <w:rPr>
            <w:noProof/>
            <w:webHidden/>
          </w:rPr>
          <w:t>51</w:t>
        </w:r>
        <w:r w:rsidR="00372B44">
          <w:rPr>
            <w:noProof/>
            <w:webHidden/>
          </w:rPr>
          <w:fldChar w:fldCharType="end"/>
        </w:r>
      </w:hyperlink>
    </w:p>
    <w:p w14:paraId="11C3FBAB" w14:textId="60AE018A" w:rsidR="00372B44" w:rsidRDefault="00D82B9A">
      <w:pPr>
        <w:pStyle w:val="TOC3"/>
        <w:rPr>
          <w:rFonts w:eastAsiaTheme="minorEastAsia"/>
          <w:kern w:val="0"/>
          <w:szCs w:val="22"/>
        </w:rPr>
      </w:pPr>
      <w:hyperlink w:anchor="_Toc71110249" w:history="1">
        <w:r w:rsidR="00372B44" w:rsidRPr="001D1018">
          <w:rPr>
            <w:rStyle w:val="Hyperlink"/>
          </w:rPr>
          <w:t>6.1.1</w:t>
        </w:r>
        <w:r w:rsidR="00372B44">
          <w:rPr>
            <w:rFonts w:eastAsiaTheme="minorEastAsia"/>
            <w:kern w:val="0"/>
            <w:szCs w:val="22"/>
          </w:rPr>
          <w:tab/>
        </w:r>
        <w:r w:rsidR="00372B44" w:rsidRPr="001D1018">
          <w:rPr>
            <w:rStyle w:val="Hyperlink"/>
          </w:rPr>
          <w:t>Monthly and Annual Performance Monitoring</w:t>
        </w:r>
        <w:r w:rsidR="00372B44">
          <w:rPr>
            <w:webHidden/>
          </w:rPr>
          <w:tab/>
        </w:r>
        <w:r w:rsidR="00372B44">
          <w:rPr>
            <w:webHidden/>
          </w:rPr>
          <w:fldChar w:fldCharType="begin"/>
        </w:r>
        <w:r w:rsidR="00372B44">
          <w:rPr>
            <w:webHidden/>
          </w:rPr>
          <w:instrText xml:space="preserve"> PAGEREF _Toc71110249 \h </w:instrText>
        </w:r>
        <w:r w:rsidR="00372B44">
          <w:rPr>
            <w:webHidden/>
          </w:rPr>
        </w:r>
        <w:r w:rsidR="00372B44">
          <w:rPr>
            <w:webHidden/>
          </w:rPr>
          <w:fldChar w:fldCharType="separate"/>
        </w:r>
        <w:r w:rsidR="00372B44">
          <w:rPr>
            <w:webHidden/>
          </w:rPr>
          <w:t>52</w:t>
        </w:r>
        <w:r w:rsidR="00372B44">
          <w:rPr>
            <w:webHidden/>
          </w:rPr>
          <w:fldChar w:fldCharType="end"/>
        </w:r>
      </w:hyperlink>
    </w:p>
    <w:p w14:paraId="269A8BBD" w14:textId="7E7AB643" w:rsidR="00372B44" w:rsidRDefault="00D82B9A">
      <w:pPr>
        <w:pStyle w:val="TOC3"/>
        <w:rPr>
          <w:rFonts w:eastAsiaTheme="minorEastAsia"/>
          <w:kern w:val="0"/>
          <w:szCs w:val="22"/>
        </w:rPr>
      </w:pPr>
      <w:hyperlink w:anchor="_Toc71110250" w:history="1">
        <w:r w:rsidR="00372B44" w:rsidRPr="001D1018">
          <w:rPr>
            <w:rStyle w:val="Hyperlink"/>
          </w:rPr>
          <w:t>6.1.2</w:t>
        </w:r>
        <w:r w:rsidR="00372B44">
          <w:rPr>
            <w:rFonts w:eastAsiaTheme="minorEastAsia"/>
            <w:kern w:val="0"/>
            <w:szCs w:val="22"/>
          </w:rPr>
          <w:tab/>
        </w:r>
        <w:r w:rsidR="00372B44" w:rsidRPr="001D1018">
          <w:rPr>
            <w:rStyle w:val="Hyperlink"/>
          </w:rPr>
          <w:t>Performance Metrics and Targets from MassDOT Memorandum of Understanding</w:t>
        </w:r>
        <w:r w:rsidR="00372B44">
          <w:rPr>
            <w:webHidden/>
          </w:rPr>
          <w:tab/>
        </w:r>
        <w:r w:rsidR="00372B44">
          <w:rPr>
            <w:webHidden/>
          </w:rPr>
          <w:fldChar w:fldCharType="begin"/>
        </w:r>
        <w:r w:rsidR="00372B44">
          <w:rPr>
            <w:webHidden/>
          </w:rPr>
          <w:instrText xml:space="preserve"> PAGEREF _Toc71110250 \h </w:instrText>
        </w:r>
        <w:r w:rsidR="00372B44">
          <w:rPr>
            <w:webHidden/>
          </w:rPr>
        </w:r>
        <w:r w:rsidR="00372B44">
          <w:rPr>
            <w:webHidden/>
          </w:rPr>
          <w:fldChar w:fldCharType="separate"/>
        </w:r>
        <w:r w:rsidR="00372B44">
          <w:rPr>
            <w:webHidden/>
          </w:rPr>
          <w:t>55</w:t>
        </w:r>
        <w:r w:rsidR="00372B44">
          <w:rPr>
            <w:webHidden/>
          </w:rPr>
          <w:fldChar w:fldCharType="end"/>
        </w:r>
      </w:hyperlink>
    </w:p>
    <w:p w14:paraId="11EFA97B" w14:textId="157F5BC8" w:rsidR="00372B44" w:rsidRDefault="00D82B9A">
      <w:pPr>
        <w:pStyle w:val="TOC3"/>
        <w:rPr>
          <w:rFonts w:eastAsiaTheme="minorEastAsia"/>
          <w:kern w:val="0"/>
          <w:szCs w:val="22"/>
        </w:rPr>
      </w:pPr>
      <w:hyperlink w:anchor="_Toc71110251" w:history="1">
        <w:r w:rsidR="00372B44" w:rsidRPr="001D1018">
          <w:rPr>
            <w:rStyle w:val="Hyperlink"/>
          </w:rPr>
          <w:t>6.1.3</w:t>
        </w:r>
        <w:r w:rsidR="00372B44">
          <w:rPr>
            <w:rFonts w:eastAsiaTheme="minorEastAsia"/>
            <w:kern w:val="0"/>
            <w:szCs w:val="22"/>
          </w:rPr>
          <w:tab/>
        </w:r>
        <w:r w:rsidR="00372B44" w:rsidRPr="001D1018">
          <w:rPr>
            <w:rStyle w:val="Hyperlink"/>
          </w:rPr>
          <w:t>How SRTA’s Market Has Been Affected by COVID-19</w:t>
        </w:r>
        <w:r w:rsidR="00372B44">
          <w:rPr>
            <w:webHidden/>
          </w:rPr>
          <w:tab/>
        </w:r>
        <w:r w:rsidR="00372B44">
          <w:rPr>
            <w:webHidden/>
          </w:rPr>
          <w:fldChar w:fldCharType="begin"/>
        </w:r>
        <w:r w:rsidR="00372B44">
          <w:rPr>
            <w:webHidden/>
          </w:rPr>
          <w:instrText xml:space="preserve"> PAGEREF _Toc71110251 \h </w:instrText>
        </w:r>
        <w:r w:rsidR="00372B44">
          <w:rPr>
            <w:webHidden/>
          </w:rPr>
        </w:r>
        <w:r w:rsidR="00372B44">
          <w:rPr>
            <w:webHidden/>
          </w:rPr>
          <w:fldChar w:fldCharType="separate"/>
        </w:r>
        <w:r w:rsidR="00372B44">
          <w:rPr>
            <w:webHidden/>
          </w:rPr>
          <w:t>58</w:t>
        </w:r>
        <w:r w:rsidR="00372B44">
          <w:rPr>
            <w:webHidden/>
          </w:rPr>
          <w:fldChar w:fldCharType="end"/>
        </w:r>
      </w:hyperlink>
    </w:p>
    <w:p w14:paraId="324582AA" w14:textId="37BF41D5" w:rsidR="00372B44" w:rsidRDefault="00D82B9A">
      <w:pPr>
        <w:pStyle w:val="TOC2"/>
        <w:tabs>
          <w:tab w:val="left" w:pos="1134"/>
        </w:tabs>
        <w:rPr>
          <w:rFonts w:eastAsiaTheme="minorEastAsia"/>
          <w:noProof/>
          <w:kern w:val="0"/>
          <w:szCs w:val="22"/>
        </w:rPr>
      </w:pPr>
      <w:hyperlink w:anchor="_Toc71110252" w:history="1">
        <w:r w:rsidR="00372B44" w:rsidRPr="001D1018">
          <w:rPr>
            <w:rStyle w:val="Hyperlink"/>
            <w:noProof/>
          </w:rPr>
          <w:t>6.2</w:t>
        </w:r>
        <w:r w:rsidR="00372B44">
          <w:rPr>
            <w:rFonts w:eastAsiaTheme="minorEastAsia"/>
            <w:noProof/>
            <w:kern w:val="0"/>
            <w:szCs w:val="22"/>
          </w:rPr>
          <w:tab/>
        </w:r>
        <w:r w:rsidR="00372B44" w:rsidRPr="001D1018">
          <w:rPr>
            <w:rStyle w:val="Hyperlink"/>
            <w:noProof/>
          </w:rPr>
          <w:t>Considerations for the Next 5 Years</w:t>
        </w:r>
        <w:r w:rsidR="00372B44">
          <w:rPr>
            <w:noProof/>
            <w:webHidden/>
          </w:rPr>
          <w:tab/>
        </w:r>
        <w:r w:rsidR="00372B44">
          <w:rPr>
            <w:noProof/>
            <w:webHidden/>
          </w:rPr>
          <w:fldChar w:fldCharType="begin"/>
        </w:r>
        <w:r w:rsidR="00372B44">
          <w:rPr>
            <w:noProof/>
            <w:webHidden/>
          </w:rPr>
          <w:instrText xml:space="preserve"> PAGEREF _Toc71110252 \h </w:instrText>
        </w:r>
        <w:r w:rsidR="00372B44">
          <w:rPr>
            <w:noProof/>
            <w:webHidden/>
          </w:rPr>
        </w:r>
        <w:r w:rsidR="00372B44">
          <w:rPr>
            <w:noProof/>
            <w:webHidden/>
          </w:rPr>
          <w:fldChar w:fldCharType="separate"/>
        </w:r>
        <w:r w:rsidR="00372B44">
          <w:rPr>
            <w:noProof/>
            <w:webHidden/>
          </w:rPr>
          <w:t>59</w:t>
        </w:r>
        <w:r w:rsidR="00372B44">
          <w:rPr>
            <w:noProof/>
            <w:webHidden/>
          </w:rPr>
          <w:fldChar w:fldCharType="end"/>
        </w:r>
      </w:hyperlink>
    </w:p>
    <w:p w14:paraId="2FB28954" w14:textId="2706F5B9" w:rsidR="00372B44" w:rsidRDefault="00D82B9A">
      <w:pPr>
        <w:pStyle w:val="TOC3"/>
        <w:rPr>
          <w:rFonts w:eastAsiaTheme="minorEastAsia"/>
          <w:kern w:val="0"/>
          <w:szCs w:val="22"/>
        </w:rPr>
      </w:pPr>
      <w:hyperlink w:anchor="_Toc71110253" w:history="1">
        <w:r w:rsidR="00372B44" w:rsidRPr="001D1018">
          <w:rPr>
            <w:rStyle w:val="Hyperlink"/>
          </w:rPr>
          <w:t>6.2.1</w:t>
        </w:r>
        <w:r w:rsidR="00372B44">
          <w:rPr>
            <w:rFonts w:eastAsiaTheme="minorEastAsia"/>
            <w:kern w:val="0"/>
            <w:szCs w:val="22"/>
          </w:rPr>
          <w:tab/>
        </w:r>
        <w:r w:rsidR="00372B44" w:rsidRPr="001D1018">
          <w:rPr>
            <w:rStyle w:val="Hyperlink"/>
          </w:rPr>
          <w:t>Principles for Data Collection and Evaluation</w:t>
        </w:r>
        <w:r w:rsidR="00372B44">
          <w:rPr>
            <w:webHidden/>
          </w:rPr>
          <w:tab/>
        </w:r>
        <w:r w:rsidR="00372B44">
          <w:rPr>
            <w:webHidden/>
          </w:rPr>
          <w:fldChar w:fldCharType="begin"/>
        </w:r>
        <w:r w:rsidR="00372B44">
          <w:rPr>
            <w:webHidden/>
          </w:rPr>
          <w:instrText xml:space="preserve"> PAGEREF _Toc71110253 \h </w:instrText>
        </w:r>
        <w:r w:rsidR="00372B44">
          <w:rPr>
            <w:webHidden/>
          </w:rPr>
        </w:r>
        <w:r w:rsidR="00372B44">
          <w:rPr>
            <w:webHidden/>
          </w:rPr>
          <w:fldChar w:fldCharType="separate"/>
        </w:r>
        <w:r w:rsidR="00372B44">
          <w:rPr>
            <w:webHidden/>
          </w:rPr>
          <w:t>59</w:t>
        </w:r>
        <w:r w:rsidR="00372B44">
          <w:rPr>
            <w:webHidden/>
          </w:rPr>
          <w:fldChar w:fldCharType="end"/>
        </w:r>
      </w:hyperlink>
    </w:p>
    <w:p w14:paraId="6F4B1F9F" w14:textId="0F9B484D" w:rsidR="00372B44" w:rsidRDefault="00D82B9A">
      <w:pPr>
        <w:pStyle w:val="TOC3"/>
        <w:rPr>
          <w:rFonts w:eastAsiaTheme="minorEastAsia"/>
          <w:kern w:val="0"/>
          <w:szCs w:val="22"/>
        </w:rPr>
      </w:pPr>
      <w:hyperlink w:anchor="_Toc71110254" w:history="1">
        <w:r w:rsidR="00372B44" w:rsidRPr="001D1018">
          <w:rPr>
            <w:rStyle w:val="Hyperlink"/>
          </w:rPr>
          <w:t>6.2.2</w:t>
        </w:r>
        <w:r w:rsidR="00372B44">
          <w:rPr>
            <w:rFonts w:eastAsiaTheme="minorEastAsia"/>
            <w:kern w:val="0"/>
            <w:szCs w:val="22"/>
          </w:rPr>
          <w:tab/>
        </w:r>
        <w:r w:rsidR="00372B44" w:rsidRPr="001D1018">
          <w:rPr>
            <w:rStyle w:val="Hyperlink"/>
          </w:rPr>
          <w:t>Additional Measures to Consider Including in Performance Reports (Technology Permitting)</w:t>
        </w:r>
        <w:r w:rsidR="00372B44">
          <w:rPr>
            <w:webHidden/>
          </w:rPr>
          <w:tab/>
        </w:r>
        <w:r w:rsidR="00372B44">
          <w:rPr>
            <w:webHidden/>
          </w:rPr>
          <w:fldChar w:fldCharType="begin"/>
        </w:r>
        <w:r w:rsidR="00372B44">
          <w:rPr>
            <w:webHidden/>
          </w:rPr>
          <w:instrText xml:space="preserve"> PAGEREF _Toc71110254 \h </w:instrText>
        </w:r>
        <w:r w:rsidR="00372B44">
          <w:rPr>
            <w:webHidden/>
          </w:rPr>
        </w:r>
        <w:r w:rsidR="00372B44">
          <w:rPr>
            <w:webHidden/>
          </w:rPr>
          <w:fldChar w:fldCharType="separate"/>
        </w:r>
        <w:r w:rsidR="00372B44">
          <w:rPr>
            <w:webHidden/>
          </w:rPr>
          <w:t>59</w:t>
        </w:r>
        <w:r w:rsidR="00372B44">
          <w:rPr>
            <w:webHidden/>
          </w:rPr>
          <w:fldChar w:fldCharType="end"/>
        </w:r>
      </w:hyperlink>
    </w:p>
    <w:p w14:paraId="30091B3C" w14:textId="7B8793F1" w:rsidR="00372B44" w:rsidRDefault="00D82B9A">
      <w:pPr>
        <w:pStyle w:val="TOC1"/>
        <w:rPr>
          <w:rFonts w:asciiTheme="minorHAnsi" w:eastAsiaTheme="minorEastAsia" w:hAnsiTheme="minorHAnsi"/>
          <w:noProof/>
          <w:kern w:val="0"/>
          <w:szCs w:val="22"/>
        </w:rPr>
      </w:pPr>
      <w:hyperlink w:anchor="_Toc71110255" w:history="1">
        <w:r w:rsidR="00372B44" w:rsidRPr="001D1018">
          <w:rPr>
            <w:rStyle w:val="Hyperlink"/>
            <w:noProof/>
          </w:rPr>
          <w:t>7.</w:t>
        </w:r>
        <w:r w:rsidR="00372B44">
          <w:rPr>
            <w:rFonts w:asciiTheme="minorHAnsi" w:eastAsiaTheme="minorEastAsia" w:hAnsiTheme="minorHAnsi"/>
            <w:noProof/>
            <w:kern w:val="0"/>
            <w:szCs w:val="22"/>
          </w:rPr>
          <w:tab/>
        </w:r>
        <w:r w:rsidR="00372B44" w:rsidRPr="001D1018">
          <w:rPr>
            <w:rStyle w:val="Hyperlink"/>
            <w:noProof/>
          </w:rPr>
          <w:t>Stakeholder Engagement</w:t>
        </w:r>
        <w:r w:rsidR="00372B44">
          <w:rPr>
            <w:noProof/>
            <w:webHidden/>
          </w:rPr>
          <w:tab/>
        </w:r>
        <w:r w:rsidR="00372B44">
          <w:rPr>
            <w:noProof/>
            <w:webHidden/>
          </w:rPr>
          <w:fldChar w:fldCharType="begin"/>
        </w:r>
        <w:r w:rsidR="00372B44">
          <w:rPr>
            <w:noProof/>
            <w:webHidden/>
          </w:rPr>
          <w:instrText xml:space="preserve"> PAGEREF _Toc71110255 \h </w:instrText>
        </w:r>
        <w:r w:rsidR="00372B44">
          <w:rPr>
            <w:noProof/>
            <w:webHidden/>
          </w:rPr>
        </w:r>
        <w:r w:rsidR="00372B44">
          <w:rPr>
            <w:noProof/>
            <w:webHidden/>
          </w:rPr>
          <w:fldChar w:fldCharType="separate"/>
        </w:r>
        <w:r w:rsidR="00372B44">
          <w:rPr>
            <w:noProof/>
            <w:webHidden/>
          </w:rPr>
          <w:t>61</w:t>
        </w:r>
        <w:r w:rsidR="00372B44">
          <w:rPr>
            <w:noProof/>
            <w:webHidden/>
          </w:rPr>
          <w:fldChar w:fldCharType="end"/>
        </w:r>
      </w:hyperlink>
    </w:p>
    <w:p w14:paraId="6866AC07" w14:textId="5E107260" w:rsidR="00372B44" w:rsidRDefault="00D82B9A">
      <w:pPr>
        <w:pStyle w:val="TOC2"/>
        <w:tabs>
          <w:tab w:val="left" w:pos="1134"/>
        </w:tabs>
        <w:rPr>
          <w:rFonts w:eastAsiaTheme="minorEastAsia"/>
          <w:noProof/>
          <w:kern w:val="0"/>
          <w:szCs w:val="22"/>
        </w:rPr>
      </w:pPr>
      <w:hyperlink w:anchor="_Toc71110256" w:history="1">
        <w:r w:rsidR="00372B44" w:rsidRPr="001D1018">
          <w:rPr>
            <w:rStyle w:val="Hyperlink"/>
            <w:noProof/>
          </w:rPr>
          <w:t>7.1</w:t>
        </w:r>
        <w:r w:rsidR="00372B44">
          <w:rPr>
            <w:rFonts w:eastAsiaTheme="minorEastAsia"/>
            <w:noProof/>
            <w:kern w:val="0"/>
            <w:szCs w:val="22"/>
          </w:rPr>
          <w:tab/>
        </w:r>
        <w:r w:rsidR="00372B44" w:rsidRPr="001D1018">
          <w:rPr>
            <w:rStyle w:val="Hyperlink"/>
            <w:noProof/>
          </w:rPr>
          <w:t>Stakeholder Survey</w:t>
        </w:r>
        <w:r w:rsidR="00372B44">
          <w:rPr>
            <w:noProof/>
            <w:webHidden/>
          </w:rPr>
          <w:tab/>
        </w:r>
        <w:r w:rsidR="00372B44">
          <w:rPr>
            <w:noProof/>
            <w:webHidden/>
          </w:rPr>
          <w:fldChar w:fldCharType="begin"/>
        </w:r>
        <w:r w:rsidR="00372B44">
          <w:rPr>
            <w:noProof/>
            <w:webHidden/>
          </w:rPr>
          <w:instrText xml:space="preserve"> PAGEREF _Toc71110256 \h </w:instrText>
        </w:r>
        <w:r w:rsidR="00372B44">
          <w:rPr>
            <w:noProof/>
            <w:webHidden/>
          </w:rPr>
        </w:r>
        <w:r w:rsidR="00372B44">
          <w:rPr>
            <w:noProof/>
            <w:webHidden/>
          </w:rPr>
          <w:fldChar w:fldCharType="separate"/>
        </w:r>
        <w:r w:rsidR="00372B44">
          <w:rPr>
            <w:noProof/>
            <w:webHidden/>
          </w:rPr>
          <w:t>61</w:t>
        </w:r>
        <w:r w:rsidR="00372B44">
          <w:rPr>
            <w:noProof/>
            <w:webHidden/>
          </w:rPr>
          <w:fldChar w:fldCharType="end"/>
        </w:r>
      </w:hyperlink>
    </w:p>
    <w:p w14:paraId="45E28393" w14:textId="64EE5462" w:rsidR="00372B44" w:rsidRDefault="00D82B9A">
      <w:pPr>
        <w:pStyle w:val="TOC3"/>
        <w:rPr>
          <w:rFonts w:eastAsiaTheme="minorEastAsia"/>
          <w:kern w:val="0"/>
          <w:szCs w:val="22"/>
        </w:rPr>
      </w:pPr>
      <w:hyperlink w:anchor="_Toc71110257" w:history="1">
        <w:r w:rsidR="00372B44" w:rsidRPr="001D1018">
          <w:rPr>
            <w:rStyle w:val="Hyperlink"/>
          </w:rPr>
          <w:t>7.1.1</w:t>
        </w:r>
        <w:r w:rsidR="00372B44">
          <w:rPr>
            <w:rFonts w:eastAsiaTheme="minorEastAsia"/>
            <w:kern w:val="0"/>
            <w:szCs w:val="22"/>
          </w:rPr>
          <w:tab/>
        </w:r>
        <w:r w:rsidR="00372B44" w:rsidRPr="001D1018">
          <w:rPr>
            <w:rStyle w:val="Hyperlink"/>
          </w:rPr>
          <w:t>Survey Approach and Limitations</w:t>
        </w:r>
        <w:r w:rsidR="00372B44">
          <w:rPr>
            <w:webHidden/>
          </w:rPr>
          <w:tab/>
        </w:r>
        <w:r w:rsidR="00372B44">
          <w:rPr>
            <w:webHidden/>
          </w:rPr>
          <w:fldChar w:fldCharType="begin"/>
        </w:r>
        <w:r w:rsidR="00372B44">
          <w:rPr>
            <w:webHidden/>
          </w:rPr>
          <w:instrText xml:space="preserve"> PAGEREF _Toc71110257 \h </w:instrText>
        </w:r>
        <w:r w:rsidR="00372B44">
          <w:rPr>
            <w:webHidden/>
          </w:rPr>
        </w:r>
        <w:r w:rsidR="00372B44">
          <w:rPr>
            <w:webHidden/>
          </w:rPr>
          <w:fldChar w:fldCharType="separate"/>
        </w:r>
        <w:r w:rsidR="00372B44">
          <w:rPr>
            <w:webHidden/>
          </w:rPr>
          <w:t>61</w:t>
        </w:r>
        <w:r w:rsidR="00372B44">
          <w:rPr>
            <w:webHidden/>
          </w:rPr>
          <w:fldChar w:fldCharType="end"/>
        </w:r>
      </w:hyperlink>
    </w:p>
    <w:p w14:paraId="1DDE81FC" w14:textId="66722525" w:rsidR="00372B44" w:rsidRDefault="00D82B9A">
      <w:pPr>
        <w:pStyle w:val="TOC3"/>
        <w:rPr>
          <w:rFonts w:eastAsiaTheme="minorEastAsia"/>
          <w:kern w:val="0"/>
          <w:szCs w:val="22"/>
        </w:rPr>
      </w:pPr>
      <w:hyperlink w:anchor="_Toc71110258" w:history="1">
        <w:r w:rsidR="00372B44" w:rsidRPr="001D1018">
          <w:rPr>
            <w:rStyle w:val="Hyperlink"/>
          </w:rPr>
          <w:t>7.1.2</w:t>
        </w:r>
        <w:r w:rsidR="00372B44">
          <w:rPr>
            <w:rFonts w:eastAsiaTheme="minorEastAsia"/>
            <w:kern w:val="0"/>
            <w:szCs w:val="22"/>
          </w:rPr>
          <w:tab/>
        </w:r>
        <w:r w:rsidR="00372B44" w:rsidRPr="001D1018">
          <w:rPr>
            <w:rStyle w:val="Hyperlink"/>
          </w:rPr>
          <w:t>Limited English Proficiency</w:t>
        </w:r>
        <w:r w:rsidR="00372B44">
          <w:rPr>
            <w:webHidden/>
          </w:rPr>
          <w:tab/>
        </w:r>
        <w:r w:rsidR="00372B44">
          <w:rPr>
            <w:webHidden/>
          </w:rPr>
          <w:fldChar w:fldCharType="begin"/>
        </w:r>
        <w:r w:rsidR="00372B44">
          <w:rPr>
            <w:webHidden/>
          </w:rPr>
          <w:instrText xml:space="preserve"> PAGEREF _Toc71110258 \h </w:instrText>
        </w:r>
        <w:r w:rsidR="00372B44">
          <w:rPr>
            <w:webHidden/>
          </w:rPr>
        </w:r>
        <w:r w:rsidR="00372B44">
          <w:rPr>
            <w:webHidden/>
          </w:rPr>
          <w:fldChar w:fldCharType="separate"/>
        </w:r>
        <w:r w:rsidR="00372B44">
          <w:rPr>
            <w:webHidden/>
          </w:rPr>
          <w:t>64</w:t>
        </w:r>
        <w:r w:rsidR="00372B44">
          <w:rPr>
            <w:webHidden/>
          </w:rPr>
          <w:fldChar w:fldCharType="end"/>
        </w:r>
      </w:hyperlink>
    </w:p>
    <w:p w14:paraId="7C2D6361" w14:textId="1F5AAA6A" w:rsidR="00372B44" w:rsidRDefault="00D82B9A">
      <w:pPr>
        <w:pStyle w:val="TOC3"/>
        <w:rPr>
          <w:rFonts w:eastAsiaTheme="minorEastAsia"/>
          <w:kern w:val="0"/>
          <w:szCs w:val="22"/>
        </w:rPr>
      </w:pPr>
      <w:hyperlink w:anchor="_Toc71110259" w:history="1">
        <w:r w:rsidR="00372B44" w:rsidRPr="001D1018">
          <w:rPr>
            <w:rStyle w:val="Hyperlink"/>
          </w:rPr>
          <w:t>7.1.3</w:t>
        </w:r>
        <w:r w:rsidR="00372B44">
          <w:rPr>
            <w:rFonts w:eastAsiaTheme="minorEastAsia"/>
            <w:kern w:val="0"/>
            <w:szCs w:val="22"/>
          </w:rPr>
          <w:tab/>
        </w:r>
        <w:r w:rsidR="00372B44" w:rsidRPr="001D1018">
          <w:rPr>
            <w:rStyle w:val="Hyperlink"/>
          </w:rPr>
          <w:t>Survey Results</w:t>
        </w:r>
        <w:r w:rsidR="00372B44">
          <w:rPr>
            <w:webHidden/>
          </w:rPr>
          <w:tab/>
        </w:r>
        <w:r w:rsidR="00372B44">
          <w:rPr>
            <w:webHidden/>
          </w:rPr>
          <w:fldChar w:fldCharType="begin"/>
        </w:r>
        <w:r w:rsidR="00372B44">
          <w:rPr>
            <w:webHidden/>
          </w:rPr>
          <w:instrText xml:space="preserve"> PAGEREF _Toc71110259 \h </w:instrText>
        </w:r>
        <w:r w:rsidR="00372B44">
          <w:rPr>
            <w:webHidden/>
          </w:rPr>
        </w:r>
        <w:r w:rsidR="00372B44">
          <w:rPr>
            <w:webHidden/>
          </w:rPr>
          <w:fldChar w:fldCharType="separate"/>
        </w:r>
        <w:r w:rsidR="00372B44">
          <w:rPr>
            <w:webHidden/>
          </w:rPr>
          <w:t>65</w:t>
        </w:r>
        <w:r w:rsidR="00372B44">
          <w:rPr>
            <w:webHidden/>
          </w:rPr>
          <w:fldChar w:fldCharType="end"/>
        </w:r>
      </w:hyperlink>
    </w:p>
    <w:p w14:paraId="744A8156" w14:textId="37599C1E" w:rsidR="00372B44" w:rsidRDefault="00D82B9A">
      <w:pPr>
        <w:pStyle w:val="TOC2"/>
        <w:tabs>
          <w:tab w:val="left" w:pos="1134"/>
        </w:tabs>
        <w:rPr>
          <w:rFonts w:eastAsiaTheme="minorEastAsia"/>
          <w:noProof/>
          <w:kern w:val="0"/>
          <w:szCs w:val="22"/>
        </w:rPr>
      </w:pPr>
      <w:hyperlink w:anchor="_Toc71110260" w:history="1">
        <w:r w:rsidR="00372B44" w:rsidRPr="001D1018">
          <w:rPr>
            <w:rStyle w:val="Hyperlink"/>
            <w:noProof/>
          </w:rPr>
          <w:t>7.2</w:t>
        </w:r>
        <w:r w:rsidR="00372B44">
          <w:rPr>
            <w:rFonts w:eastAsiaTheme="minorEastAsia"/>
            <w:noProof/>
            <w:kern w:val="0"/>
            <w:szCs w:val="22"/>
          </w:rPr>
          <w:tab/>
        </w:r>
        <w:r w:rsidR="00372B44" w:rsidRPr="001D1018">
          <w:rPr>
            <w:rStyle w:val="Hyperlink"/>
            <w:noProof/>
          </w:rPr>
          <w:t>Key Takeaways</w:t>
        </w:r>
        <w:r w:rsidR="00372B44">
          <w:rPr>
            <w:noProof/>
            <w:webHidden/>
          </w:rPr>
          <w:tab/>
        </w:r>
        <w:r w:rsidR="00372B44">
          <w:rPr>
            <w:noProof/>
            <w:webHidden/>
          </w:rPr>
          <w:fldChar w:fldCharType="begin"/>
        </w:r>
        <w:r w:rsidR="00372B44">
          <w:rPr>
            <w:noProof/>
            <w:webHidden/>
          </w:rPr>
          <w:instrText xml:space="preserve"> PAGEREF _Toc71110260 \h </w:instrText>
        </w:r>
        <w:r w:rsidR="00372B44">
          <w:rPr>
            <w:noProof/>
            <w:webHidden/>
          </w:rPr>
        </w:r>
        <w:r w:rsidR="00372B44">
          <w:rPr>
            <w:noProof/>
            <w:webHidden/>
          </w:rPr>
          <w:fldChar w:fldCharType="separate"/>
        </w:r>
        <w:r w:rsidR="00372B44">
          <w:rPr>
            <w:noProof/>
            <w:webHidden/>
          </w:rPr>
          <w:t>72</w:t>
        </w:r>
        <w:r w:rsidR="00372B44">
          <w:rPr>
            <w:noProof/>
            <w:webHidden/>
          </w:rPr>
          <w:fldChar w:fldCharType="end"/>
        </w:r>
      </w:hyperlink>
    </w:p>
    <w:p w14:paraId="6950BF3E" w14:textId="7537FF69" w:rsidR="00372B44" w:rsidRDefault="00D82B9A">
      <w:pPr>
        <w:pStyle w:val="TOC1"/>
        <w:rPr>
          <w:rFonts w:asciiTheme="minorHAnsi" w:eastAsiaTheme="minorEastAsia" w:hAnsiTheme="minorHAnsi"/>
          <w:noProof/>
          <w:kern w:val="0"/>
          <w:szCs w:val="22"/>
        </w:rPr>
      </w:pPr>
      <w:hyperlink w:anchor="_Toc71110261" w:history="1">
        <w:r w:rsidR="00372B44" w:rsidRPr="001D1018">
          <w:rPr>
            <w:rStyle w:val="Hyperlink"/>
            <w:noProof/>
          </w:rPr>
          <w:t>8.</w:t>
        </w:r>
        <w:r w:rsidR="00372B44">
          <w:rPr>
            <w:rFonts w:asciiTheme="minorHAnsi" w:eastAsiaTheme="minorEastAsia" w:hAnsiTheme="minorHAnsi"/>
            <w:noProof/>
            <w:kern w:val="0"/>
            <w:szCs w:val="22"/>
          </w:rPr>
          <w:tab/>
        </w:r>
        <w:r w:rsidR="00372B44" w:rsidRPr="001D1018">
          <w:rPr>
            <w:rStyle w:val="Hyperlink"/>
            <w:noProof/>
          </w:rPr>
          <w:t>Transportation Service Needs</w:t>
        </w:r>
        <w:r w:rsidR="00372B44">
          <w:rPr>
            <w:noProof/>
            <w:webHidden/>
          </w:rPr>
          <w:tab/>
        </w:r>
        <w:r w:rsidR="00372B44">
          <w:rPr>
            <w:noProof/>
            <w:webHidden/>
          </w:rPr>
          <w:fldChar w:fldCharType="begin"/>
        </w:r>
        <w:r w:rsidR="00372B44">
          <w:rPr>
            <w:noProof/>
            <w:webHidden/>
          </w:rPr>
          <w:instrText xml:space="preserve"> PAGEREF _Toc71110261 \h </w:instrText>
        </w:r>
        <w:r w:rsidR="00372B44">
          <w:rPr>
            <w:noProof/>
            <w:webHidden/>
          </w:rPr>
        </w:r>
        <w:r w:rsidR="00372B44">
          <w:rPr>
            <w:noProof/>
            <w:webHidden/>
          </w:rPr>
          <w:fldChar w:fldCharType="separate"/>
        </w:r>
        <w:r w:rsidR="00372B44">
          <w:rPr>
            <w:noProof/>
            <w:webHidden/>
          </w:rPr>
          <w:t>73</w:t>
        </w:r>
        <w:r w:rsidR="00372B44">
          <w:rPr>
            <w:noProof/>
            <w:webHidden/>
          </w:rPr>
          <w:fldChar w:fldCharType="end"/>
        </w:r>
      </w:hyperlink>
    </w:p>
    <w:p w14:paraId="59C5A93B" w14:textId="568B94F0" w:rsidR="00372B44" w:rsidRDefault="00D82B9A">
      <w:pPr>
        <w:pStyle w:val="TOC2"/>
        <w:tabs>
          <w:tab w:val="left" w:pos="1134"/>
        </w:tabs>
        <w:rPr>
          <w:rFonts w:eastAsiaTheme="minorEastAsia"/>
          <w:noProof/>
          <w:kern w:val="0"/>
          <w:szCs w:val="22"/>
        </w:rPr>
      </w:pPr>
      <w:hyperlink w:anchor="_Toc71110262" w:history="1">
        <w:r w:rsidR="00372B44" w:rsidRPr="001D1018">
          <w:rPr>
            <w:rStyle w:val="Hyperlink"/>
            <w:noProof/>
          </w:rPr>
          <w:t>8.1</w:t>
        </w:r>
        <w:r w:rsidR="00372B44">
          <w:rPr>
            <w:rFonts w:eastAsiaTheme="minorEastAsia"/>
            <w:noProof/>
            <w:kern w:val="0"/>
            <w:szCs w:val="22"/>
          </w:rPr>
          <w:tab/>
        </w:r>
        <w:r w:rsidR="00372B44" w:rsidRPr="001D1018">
          <w:rPr>
            <w:rStyle w:val="Hyperlink"/>
            <w:noProof/>
          </w:rPr>
          <w:t>FY 2020 Service</w:t>
        </w:r>
        <w:r w:rsidR="00372B44">
          <w:rPr>
            <w:noProof/>
            <w:webHidden/>
          </w:rPr>
          <w:tab/>
        </w:r>
        <w:r w:rsidR="00372B44">
          <w:rPr>
            <w:noProof/>
            <w:webHidden/>
          </w:rPr>
          <w:fldChar w:fldCharType="begin"/>
        </w:r>
        <w:r w:rsidR="00372B44">
          <w:rPr>
            <w:noProof/>
            <w:webHidden/>
          </w:rPr>
          <w:instrText xml:space="preserve"> PAGEREF _Toc71110262 \h </w:instrText>
        </w:r>
        <w:r w:rsidR="00372B44">
          <w:rPr>
            <w:noProof/>
            <w:webHidden/>
          </w:rPr>
        </w:r>
        <w:r w:rsidR="00372B44">
          <w:rPr>
            <w:noProof/>
            <w:webHidden/>
          </w:rPr>
          <w:fldChar w:fldCharType="separate"/>
        </w:r>
        <w:r w:rsidR="00372B44">
          <w:rPr>
            <w:noProof/>
            <w:webHidden/>
          </w:rPr>
          <w:t>73</w:t>
        </w:r>
        <w:r w:rsidR="00372B44">
          <w:rPr>
            <w:noProof/>
            <w:webHidden/>
          </w:rPr>
          <w:fldChar w:fldCharType="end"/>
        </w:r>
      </w:hyperlink>
    </w:p>
    <w:p w14:paraId="0EFA1201" w14:textId="2589CFA3" w:rsidR="00372B44" w:rsidRDefault="00D82B9A">
      <w:pPr>
        <w:pStyle w:val="TOC2"/>
        <w:tabs>
          <w:tab w:val="left" w:pos="1134"/>
        </w:tabs>
        <w:rPr>
          <w:rFonts w:eastAsiaTheme="minorEastAsia"/>
          <w:noProof/>
          <w:kern w:val="0"/>
          <w:szCs w:val="22"/>
        </w:rPr>
      </w:pPr>
      <w:hyperlink w:anchor="_Toc71110263" w:history="1">
        <w:r w:rsidR="00372B44" w:rsidRPr="001D1018">
          <w:rPr>
            <w:rStyle w:val="Hyperlink"/>
            <w:noProof/>
          </w:rPr>
          <w:t>8.2</w:t>
        </w:r>
        <w:r w:rsidR="00372B44">
          <w:rPr>
            <w:rFonts w:eastAsiaTheme="minorEastAsia"/>
            <w:noProof/>
            <w:kern w:val="0"/>
            <w:szCs w:val="22"/>
          </w:rPr>
          <w:tab/>
        </w:r>
        <w:r w:rsidR="00372B44" w:rsidRPr="001D1018">
          <w:rPr>
            <w:rStyle w:val="Hyperlink"/>
            <w:noProof/>
          </w:rPr>
          <w:t>Needs Identification Process</w:t>
        </w:r>
        <w:r w:rsidR="00372B44">
          <w:rPr>
            <w:noProof/>
            <w:webHidden/>
          </w:rPr>
          <w:tab/>
        </w:r>
        <w:r w:rsidR="00372B44">
          <w:rPr>
            <w:noProof/>
            <w:webHidden/>
          </w:rPr>
          <w:fldChar w:fldCharType="begin"/>
        </w:r>
        <w:r w:rsidR="00372B44">
          <w:rPr>
            <w:noProof/>
            <w:webHidden/>
          </w:rPr>
          <w:instrText xml:space="preserve"> PAGEREF _Toc71110263 \h </w:instrText>
        </w:r>
        <w:r w:rsidR="00372B44">
          <w:rPr>
            <w:noProof/>
            <w:webHidden/>
          </w:rPr>
        </w:r>
        <w:r w:rsidR="00372B44">
          <w:rPr>
            <w:noProof/>
            <w:webHidden/>
          </w:rPr>
          <w:fldChar w:fldCharType="separate"/>
        </w:r>
        <w:r w:rsidR="00372B44">
          <w:rPr>
            <w:noProof/>
            <w:webHidden/>
          </w:rPr>
          <w:t>74</w:t>
        </w:r>
        <w:r w:rsidR="00372B44">
          <w:rPr>
            <w:noProof/>
            <w:webHidden/>
          </w:rPr>
          <w:fldChar w:fldCharType="end"/>
        </w:r>
      </w:hyperlink>
    </w:p>
    <w:p w14:paraId="2A91747A" w14:textId="137DADD1" w:rsidR="00372B44" w:rsidRDefault="00D82B9A">
      <w:pPr>
        <w:pStyle w:val="TOC3"/>
        <w:rPr>
          <w:rFonts w:eastAsiaTheme="minorEastAsia"/>
          <w:kern w:val="0"/>
          <w:szCs w:val="22"/>
        </w:rPr>
      </w:pPr>
      <w:hyperlink w:anchor="_Toc71110264" w:history="1">
        <w:r w:rsidR="00372B44" w:rsidRPr="001D1018">
          <w:rPr>
            <w:rStyle w:val="Hyperlink"/>
          </w:rPr>
          <w:t>8.2.1</w:t>
        </w:r>
        <w:r w:rsidR="00372B44">
          <w:rPr>
            <w:rFonts w:eastAsiaTheme="minorEastAsia"/>
            <w:kern w:val="0"/>
            <w:szCs w:val="22"/>
          </w:rPr>
          <w:tab/>
        </w:r>
        <w:r w:rsidR="00372B44" w:rsidRPr="001D1018">
          <w:rPr>
            <w:rStyle w:val="Hyperlink"/>
          </w:rPr>
          <w:t>Review of Transit Services and Market Conditions</w:t>
        </w:r>
        <w:r w:rsidR="00372B44">
          <w:rPr>
            <w:webHidden/>
          </w:rPr>
          <w:tab/>
        </w:r>
        <w:r w:rsidR="00372B44">
          <w:rPr>
            <w:webHidden/>
          </w:rPr>
          <w:fldChar w:fldCharType="begin"/>
        </w:r>
        <w:r w:rsidR="00372B44">
          <w:rPr>
            <w:webHidden/>
          </w:rPr>
          <w:instrText xml:space="preserve"> PAGEREF _Toc71110264 \h </w:instrText>
        </w:r>
        <w:r w:rsidR="00372B44">
          <w:rPr>
            <w:webHidden/>
          </w:rPr>
        </w:r>
        <w:r w:rsidR="00372B44">
          <w:rPr>
            <w:webHidden/>
          </w:rPr>
          <w:fldChar w:fldCharType="separate"/>
        </w:r>
        <w:r w:rsidR="00372B44">
          <w:rPr>
            <w:webHidden/>
          </w:rPr>
          <w:t>74</w:t>
        </w:r>
        <w:r w:rsidR="00372B44">
          <w:rPr>
            <w:webHidden/>
          </w:rPr>
          <w:fldChar w:fldCharType="end"/>
        </w:r>
      </w:hyperlink>
    </w:p>
    <w:p w14:paraId="292E2412" w14:textId="59A6DD5D" w:rsidR="00372B44" w:rsidRDefault="00D82B9A">
      <w:pPr>
        <w:pStyle w:val="TOC3"/>
        <w:rPr>
          <w:rFonts w:eastAsiaTheme="minorEastAsia"/>
          <w:kern w:val="0"/>
          <w:szCs w:val="22"/>
        </w:rPr>
      </w:pPr>
      <w:hyperlink w:anchor="_Toc71110265" w:history="1">
        <w:r w:rsidR="00372B44" w:rsidRPr="001D1018">
          <w:rPr>
            <w:rStyle w:val="Hyperlink"/>
          </w:rPr>
          <w:t>8.2.2</w:t>
        </w:r>
        <w:r w:rsidR="00372B44">
          <w:rPr>
            <w:rFonts w:eastAsiaTheme="minorEastAsia"/>
            <w:kern w:val="0"/>
            <w:szCs w:val="22"/>
          </w:rPr>
          <w:tab/>
        </w:r>
        <w:r w:rsidR="00372B44" w:rsidRPr="001D1018">
          <w:rPr>
            <w:rStyle w:val="Hyperlink"/>
          </w:rPr>
          <w:t>Review of Previous Studies</w:t>
        </w:r>
        <w:r w:rsidR="00372B44">
          <w:rPr>
            <w:webHidden/>
          </w:rPr>
          <w:tab/>
        </w:r>
        <w:r w:rsidR="00372B44">
          <w:rPr>
            <w:webHidden/>
          </w:rPr>
          <w:fldChar w:fldCharType="begin"/>
        </w:r>
        <w:r w:rsidR="00372B44">
          <w:rPr>
            <w:webHidden/>
          </w:rPr>
          <w:instrText xml:space="preserve"> PAGEREF _Toc71110265 \h </w:instrText>
        </w:r>
        <w:r w:rsidR="00372B44">
          <w:rPr>
            <w:webHidden/>
          </w:rPr>
        </w:r>
        <w:r w:rsidR="00372B44">
          <w:rPr>
            <w:webHidden/>
          </w:rPr>
          <w:fldChar w:fldCharType="separate"/>
        </w:r>
        <w:r w:rsidR="00372B44">
          <w:rPr>
            <w:webHidden/>
          </w:rPr>
          <w:t>74</w:t>
        </w:r>
        <w:r w:rsidR="00372B44">
          <w:rPr>
            <w:webHidden/>
          </w:rPr>
          <w:fldChar w:fldCharType="end"/>
        </w:r>
      </w:hyperlink>
    </w:p>
    <w:p w14:paraId="6A2A7F68" w14:textId="7257A31B" w:rsidR="00372B44" w:rsidRDefault="00D82B9A">
      <w:pPr>
        <w:pStyle w:val="TOC2"/>
        <w:tabs>
          <w:tab w:val="left" w:pos="1134"/>
        </w:tabs>
        <w:rPr>
          <w:rFonts w:eastAsiaTheme="minorEastAsia"/>
          <w:noProof/>
          <w:kern w:val="0"/>
          <w:szCs w:val="22"/>
        </w:rPr>
      </w:pPr>
      <w:hyperlink w:anchor="_Toc71110266" w:history="1">
        <w:r w:rsidR="00372B44" w:rsidRPr="001D1018">
          <w:rPr>
            <w:rStyle w:val="Hyperlink"/>
            <w:noProof/>
          </w:rPr>
          <w:t>8.3</w:t>
        </w:r>
        <w:r w:rsidR="00372B44">
          <w:rPr>
            <w:rFonts w:eastAsiaTheme="minorEastAsia"/>
            <w:noProof/>
            <w:kern w:val="0"/>
            <w:szCs w:val="22"/>
          </w:rPr>
          <w:tab/>
        </w:r>
        <w:r w:rsidR="00372B44" w:rsidRPr="001D1018">
          <w:rPr>
            <w:rStyle w:val="Hyperlink"/>
            <w:noProof/>
          </w:rPr>
          <w:t>List of Identified Needs</w:t>
        </w:r>
        <w:r w:rsidR="00372B44">
          <w:rPr>
            <w:noProof/>
            <w:webHidden/>
          </w:rPr>
          <w:tab/>
        </w:r>
        <w:r w:rsidR="00372B44">
          <w:rPr>
            <w:noProof/>
            <w:webHidden/>
          </w:rPr>
          <w:fldChar w:fldCharType="begin"/>
        </w:r>
        <w:r w:rsidR="00372B44">
          <w:rPr>
            <w:noProof/>
            <w:webHidden/>
          </w:rPr>
          <w:instrText xml:space="preserve"> PAGEREF _Toc71110266 \h </w:instrText>
        </w:r>
        <w:r w:rsidR="00372B44">
          <w:rPr>
            <w:noProof/>
            <w:webHidden/>
          </w:rPr>
        </w:r>
        <w:r w:rsidR="00372B44">
          <w:rPr>
            <w:noProof/>
            <w:webHidden/>
          </w:rPr>
          <w:fldChar w:fldCharType="separate"/>
        </w:r>
        <w:r w:rsidR="00372B44">
          <w:rPr>
            <w:noProof/>
            <w:webHidden/>
          </w:rPr>
          <w:t>75</w:t>
        </w:r>
        <w:r w:rsidR="00372B44">
          <w:rPr>
            <w:noProof/>
            <w:webHidden/>
          </w:rPr>
          <w:fldChar w:fldCharType="end"/>
        </w:r>
      </w:hyperlink>
    </w:p>
    <w:p w14:paraId="7B66B3CF" w14:textId="4C9D1DDC" w:rsidR="00372B44" w:rsidRDefault="00D82B9A">
      <w:pPr>
        <w:pStyle w:val="TOC3"/>
        <w:rPr>
          <w:rFonts w:eastAsiaTheme="minorEastAsia"/>
          <w:kern w:val="0"/>
          <w:szCs w:val="22"/>
        </w:rPr>
      </w:pPr>
      <w:hyperlink w:anchor="_Toc71110267" w:history="1">
        <w:r w:rsidR="00372B44" w:rsidRPr="001D1018">
          <w:rPr>
            <w:rStyle w:val="Hyperlink"/>
          </w:rPr>
          <w:t>8.3.1</w:t>
        </w:r>
        <w:r w:rsidR="00372B44">
          <w:rPr>
            <w:rFonts w:eastAsiaTheme="minorEastAsia"/>
            <w:kern w:val="0"/>
            <w:szCs w:val="22"/>
          </w:rPr>
          <w:tab/>
        </w:r>
        <w:r w:rsidR="00372B44" w:rsidRPr="001D1018">
          <w:rPr>
            <w:rStyle w:val="Hyperlink"/>
          </w:rPr>
          <w:t>Service Needs</w:t>
        </w:r>
        <w:r w:rsidR="00372B44">
          <w:rPr>
            <w:webHidden/>
          </w:rPr>
          <w:tab/>
        </w:r>
        <w:r w:rsidR="00372B44">
          <w:rPr>
            <w:webHidden/>
          </w:rPr>
          <w:fldChar w:fldCharType="begin"/>
        </w:r>
        <w:r w:rsidR="00372B44">
          <w:rPr>
            <w:webHidden/>
          </w:rPr>
          <w:instrText xml:space="preserve"> PAGEREF _Toc71110267 \h </w:instrText>
        </w:r>
        <w:r w:rsidR="00372B44">
          <w:rPr>
            <w:webHidden/>
          </w:rPr>
        </w:r>
        <w:r w:rsidR="00372B44">
          <w:rPr>
            <w:webHidden/>
          </w:rPr>
          <w:fldChar w:fldCharType="separate"/>
        </w:r>
        <w:r w:rsidR="00372B44">
          <w:rPr>
            <w:webHidden/>
          </w:rPr>
          <w:t>76</w:t>
        </w:r>
        <w:r w:rsidR="00372B44">
          <w:rPr>
            <w:webHidden/>
          </w:rPr>
          <w:fldChar w:fldCharType="end"/>
        </w:r>
      </w:hyperlink>
    </w:p>
    <w:p w14:paraId="2E0D1625" w14:textId="2C344715" w:rsidR="00372B44" w:rsidRDefault="00D82B9A">
      <w:pPr>
        <w:pStyle w:val="TOC3"/>
        <w:rPr>
          <w:rFonts w:eastAsiaTheme="minorEastAsia"/>
          <w:kern w:val="0"/>
          <w:szCs w:val="22"/>
        </w:rPr>
      </w:pPr>
      <w:hyperlink w:anchor="_Toc71110268" w:history="1">
        <w:r w:rsidR="00372B44" w:rsidRPr="001D1018">
          <w:rPr>
            <w:rStyle w:val="Hyperlink"/>
          </w:rPr>
          <w:t>8.3.2</w:t>
        </w:r>
        <w:r w:rsidR="00372B44">
          <w:rPr>
            <w:rFonts w:eastAsiaTheme="minorEastAsia"/>
            <w:kern w:val="0"/>
            <w:szCs w:val="22"/>
          </w:rPr>
          <w:tab/>
        </w:r>
        <w:r w:rsidR="00372B44" w:rsidRPr="001D1018">
          <w:rPr>
            <w:rStyle w:val="Hyperlink"/>
          </w:rPr>
          <w:t>Capital Needs</w:t>
        </w:r>
        <w:r w:rsidR="00372B44">
          <w:rPr>
            <w:webHidden/>
          </w:rPr>
          <w:tab/>
        </w:r>
        <w:r w:rsidR="00372B44">
          <w:rPr>
            <w:webHidden/>
          </w:rPr>
          <w:fldChar w:fldCharType="begin"/>
        </w:r>
        <w:r w:rsidR="00372B44">
          <w:rPr>
            <w:webHidden/>
          </w:rPr>
          <w:instrText xml:space="preserve"> PAGEREF _Toc71110268 \h </w:instrText>
        </w:r>
        <w:r w:rsidR="00372B44">
          <w:rPr>
            <w:webHidden/>
          </w:rPr>
        </w:r>
        <w:r w:rsidR="00372B44">
          <w:rPr>
            <w:webHidden/>
          </w:rPr>
          <w:fldChar w:fldCharType="separate"/>
        </w:r>
        <w:r w:rsidR="00372B44">
          <w:rPr>
            <w:webHidden/>
          </w:rPr>
          <w:t>76</w:t>
        </w:r>
        <w:r w:rsidR="00372B44">
          <w:rPr>
            <w:webHidden/>
          </w:rPr>
          <w:fldChar w:fldCharType="end"/>
        </w:r>
      </w:hyperlink>
    </w:p>
    <w:p w14:paraId="47174C5A" w14:textId="2AAD7870" w:rsidR="00372B44" w:rsidRDefault="00D82B9A">
      <w:pPr>
        <w:pStyle w:val="TOC3"/>
        <w:rPr>
          <w:rFonts w:eastAsiaTheme="minorEastAsia"/>
          <w:kern w:val="0"/>
          <w:szCs w:val="22"/>
        </w:rPr>
      </w:pPr>
      <w:hyperlink w:anchor="_Toc71110269" w:history="1">
        <w:r w:rsidR="00372B44" w:rsidRPr="001D1018">
          <w:rPr>
            <w:rStyle w:val="Hyperlink"/>
          </w:rPr>
          <w:t>8.3.3</w:t>
        </w:r>
        <w:r w:rsidR="00372B44">
          <w:rPr>
            <w:rFonts w:eastAsiaTheme="minorEastAsia"/>
            <w:kern w:val="0"/>
            <w:szCs w:val="22"/>
          </w:rPr>
          <w:tab/>
        </w:r>
        <w:r w:rsidR="00372B44" w:rsidRPr="001D1018">
          <w:rPr>
            <w:rStyle w:val="Hyperlink"/>
          </w:rPr>
          <w:t>Performance Needs</w:t>
        </w:r>
        <w:r w:rsidR="00372B44">
          <w:rPr>
            <w:webHidden/>
          </w:rPr>
          <w:tab/>
        </w:r>
        <w:r w:rsidR="00372B44">
          <w:rPr>
            <w:webHidden/>
          </w:rPr>
          <w:fldChar w:fldCharType="begin"/>
        </w:r>
        <w:r w:rsidR="00372B44">
          <w:rPr>
            <w:webHidden/>
          </w:rPr>
          <w:instrText xml:space="preserve"> PAGEREF _Toc71110269 \h </w:instrText>
        </w:r>
        <w:r w:rsidR="00372B44">
          <w:rPr>
            <w:webHidden/>
          </w:rPr>
        </w:r>
        <w:r w:rsidR="00372B44">
          <w:rPr>
            <w:webHidden/>
          </w:rPr>
          <w:fldChar w:fldCharType="separate"/>
        </w:r>
        <w:r w:rsidR="00372B44">
          <w:rPr>
            <w:webHidden/>
          </w:rPr>
          <w:t>78</w:t>
        </w:r>
        <w:r w:rsidR="00372B44">
          <w:rPr>
            <w:webHidden/>
          </w:rPr>
          <w:fldChar w:fldCharType="end"/>
        </w:r>
      </w:hyperlink>
    </w:p>
    <w:p w14:paraId="63D8FA66" w14:textId="1E392ED6" w:rsidR="00372B44" w:rsidRDefault="00D82B9A">
      <w:pPr>
        <w:pStyle w:val="TOC3"/>
        <w:rPr>
          <w:rFonts w:eastAsiaTheme="minorEastAsia"/>
          <w:kern w:val="0"/>
          <w:szCs w:val="22"/>
        </w:rPr>
      </w:pPr>
      <w:hyperlink w:anchor="_Toc71110270" w:history="1">
        <w:r w:rsidR="00372B44" w:rsidRPr="001D1018">
          <w:rPr>
            <w:rStyle w:val="Hyperlink"/>
          </w:rPr>
          <w:t>8.3.4</w:t>
        </w:r>
        <w:r w:rsidR="00372B44">
          <w:rPr>
            <w:rFonts w:eastAsiaTheme="minorEastAsia"/>
            <w:kern w:val="0"/>
            <w:szCs w:val="22"/>
          </w:rPr>
          <w:tab/>
        </w:r>
        <w:r w:rsidR="00372B44" w:rsidRPr="001D1018">
          <w:rPr>
            <w:rStyle w:val="Hyperlink"/>
          </w:rPr>
          <w:t>Policy Needs</w:t>
        </w:r>
        <w:r w:rsidR="00372B44">
          <w:rPr>
            <w:webHidden/>
          </w:rPr>
          <w:tab/>
        </w:r>
        <w:r w:rsidR="00372B44">
          <w:rPr>
            <w:webHidden/>
          </w:rPr>
          <w:fldChar w:fldCharType="begin"/>
        </w:r>
        <w:r w:rsidR="00372B44">
          <w:rPr>
            <w:webHidden/>
          </w:rPr>
          <w:instrText xml:space="preserve"> PAGEREF _Toc71110270 \h </w:instrText>
        </w:r>
        <w:r w:rsidR="00372B44">
          <w:rPr>
            <w:webHidden/>
          </w:rPr>
        </w:r>
        <w:r w:rsidR="00372B44">
          <w:rPr>
            <w:webHidden/>
          </w:rPr>
          <w:fldChar w:fldCharType="separate"/>
        </w:r>
        <w:r w:rsidR="00372B44">
          <w:rPr>
            <w:webHidden/>
          </w:rPr>
          <w:t>78</w:t>
        </w:r>
        <w:r w:rsidR="00372B44">
          <w:rPr>
            <w:webHidden/>
          </w:rPr>
          <w:fldChar w:fldCharType="end"/>
        </w:r>
      </w:hyperlink>
    </w:p>
    <w:p w14:paraId="160B15DD" w14:textId="011FED4E" w:rsidR="00372B44" w:rsidRDefault="00D82B9A">
      <w:pPr>
        <w:pStyle w:val="TOC3"/>
        <w:rPr>
          <w:rFonts w:eastAsiaTheme="minorEastAsia"/>
          <w:kern w:val="0"/>
          <w:szCs w:val="22"/>
        </w:rPr>
      </w:pPr>
      <w:hyperlink w:anchor="_Toc71110271" w:history="1">
        <w:r w:rsidR="00372B44" w:rsidRPr="001D1018">
          <w:rPr>
            <w:rStyle w:val="Hyperlink"/>
          </w:rPr>
          <w:t>8.3.5</w:t>
        </w:r>
        <w:r w:rsidR="00372B44">
          <w:rPr>
            <w:rFonts w:eastAsiaTheme="minorEastAsia"/>
            <w:kern w:val="0"/>
            <w:szCs w:val="22"/>
          </w:rPr>
          <w:tab/>
        </w:r>
        <w:r w:rsidR="00372B44" w:rsidRPr="001D1018">
          <w:rPr>
            <w:rStyle w:val="Hyperlink"/>
          </w:rPr>
          <w:t>Coordination Needs</w:t>
        </w:r>
        <w:r w:rsidR="00372B44">
          <w:rPr>
            <w:webHidden/>
          </w:rPr>
          <w:tab/>
        </w:r>
        <w:r w:rsidR="00372B44">
          <w:rPr>
            <w:webHidden/>
          </w:rPr>
          <w:fldChar w:fldCharType="begin"/>
        </w:r>
        <w:r w:rsidR="00372B44">
          <w:rPr>
            <w:webHidden/>
          </w:rPr>
          <w:instrText xml:space="preserve"> PAGEREF _Toc71110271 \h </w:instrText>
        </w:r>
        <w:r w:rsidR="00372B44">
          <w:rPr>
            <w:webHidden/>
          </w:rPr>
        </w:r>
        <w:r w:rsidR="00372B44">
          <w:rPr>
            <w:webHidden/>
          </w:rPr>
          <w:fldChar w:fldCharType="separate"/>
        </w:r>
        <w:r w:rsidR="00372B44">
          <w:rPr>
            <w:webHidden/>
          </w:rPr>
          <w:t>79</w:t>
        </w:r>
        <w:r w:rsidR="00372B44">
          <w:rPr>
            <w:webHidden/>
          </w:rPr>
          <w:fldChar w:fldCharType="end"/>
        </w:r>
      </w:hyperlink>
    </w:p>
    <w:p w14:paraId="42528DF6" w14:textId="32CB75D5" w:rsidR="00372B44" w:rsidRDefault="00D82B9A">
      <w:pPr>
        <w:pStyle w:val="TOC3"/>
        <w:rPr>
          <w:rFonts w:eastAsiaTheme="minorEastAsia"/>
          <w:kern w:val="0"/>
          <w:szCs w:val="22"/>
        </w:rPr>
      </w:pPr>
      <w:hyperlink w:anchor="_Toc71110272" w:history="1">
        <w:r w:rsidR="00372B44" w:rsidRPr="001D1018">
          <w:rPr>
            <w:rStyle w:val="Hyperlink"/>
          </w:rPr>
          <w:t>8.3.6</w:t>
        </w:r>
        <w:r w:rsidR="00372B44">
          <w:rPr>
            <w:rFonts w:eastAsiaTheme="minorEastAsia"/>
            <w:kern w:val="0"/>
            <w:szCs w:val="22"/>
          </w:rPr>
          <w:tab/>
        </w:r>
        <w:r w:rsidR="00372B44" w:rsidRPr="001D1018">
          <w:rPr>
            <w:rStyle w:val="Hyperlink"/>
          </w:rPr>
          <w:t>Study Needs</w:t>
        </w:r>
        <w:r w:rsidR="00372B44">
          <w:rPr>
            <w:webHidden/>
          </w:rPr>
          <w:tab/>
        </w:r>
        <w:r w:rsidR="00372B44">
          <w:rPr>
            <w:webHidden/>
          </w:rPr>
          <w:fldChar w:fldCharType="begin"/>
        </w:r>
        <w:r w:rsidR="00372B44">
          <w:rPr>
            <w:webHidden/>
          </w:rPr>
          <w:instrText xml:space="preserve"> PAGEREF _Toc71110272 \h </w:instrText>
        </w:r>
        <w:r w:rsidR="00372B44">
          <w:rPr>
            <w:webHidden/>
          </w:rPr>
        </w:r>
        <w:r w:rsidR="00372B44">
          <w:rPr>
            <w:webHidden/>
          </w:rPr>
          <w:fldChar w:fldCharType="separate"/>
        </w:r>
        <w:r w:rsidR="00372B44">
          <w:rPr>
            <w:webHidden/>
          </w:rPr>
          <w:t>79</w:t>
        </w:r>
        <w:r w:rsidR="00372B44">
          <w:rPr>
            <w:webHidden/>
          </w:rPr>
          <w:fldChar w:fldCharType="end"/>
        </w:r>
      </w:hyperlink>
    </w:p>
    <w:p w14:paraId="741CE590" w14:textId="1E1C524D" w:rsidR="00372B44" w:rsidRDefault="00D82B9A">
      <w:pPr>
        <w:pStyle w:val="TOC3"/>
        <w:rPr>
          <w:rFonts w:eastAsiaTheme="minorEastAsia"/>
          <w:kern w:val="0"/>
          <w:szCs w:val="22"/>
        </w:rPr>
      </w:pPr>
      <w:hyperlink w:anchor="_Toc71110273" w:history="1">
        <w:r w:rsidR="00372B44" w:rsidRPr="001D1018">
          <w:rPr>
            <w:rStyle w:val="Hyperlink"/>
          </w:rPr>
          <w:t>8.3.7</w:t>
        </w:r>
        <w:r w:rsidR="00372B44">
          <w:rPr>
            <w:rFonts w:eastAsiaTheme="minorEastAsia"/>
            <w:kern w:val="0"/>
            <w:szCs w:val="22"/>
          </w:rPr>
          <w:tab/>
        </w:r>
        <w:r w:rsidR="00372B44" w:rsidRPr="001D1018">
          <w:rPr>
            <w:rStyle w:val="Hyperlink"/>
          </w:rPr>
          <w:t>Other Needs</w:t>
        </w:r>
        <w:r w:rsidR="00372B44">
          <w:rPr>
            <w:webHidden/>
          </w:rPr>
          <w:tab/>
        </w:r>
        <w:r w:rsidR="00372B44">
          <w:rPr>
            <w:webHidden/>
          </w:rPr>
          <w:fldChar w:fldCharType="begin"/>
        </w:r>
        <w:r w:rsidR="00372B44">
          <w:rPr>
            <w:webHidden/>
          </w:rPr>
          <w:instrText xml:space="preserve"> PAGEREF _Toc71110273 \h </w:instrText>
        </w:r>
        <w:r w:rsidR="00372B44">
          <w:rPr>
            <w:webHidden/>
          </w:rPr>
        </w:r>
        <w:r w:rsidR="00372B44">
          <w:rPr>
            <w:webHidden/>
          </w:rPr>
          <w:fldChar w:fldCharType="separate"/>
        </w:r>
        <w:r w:rsidR="00372B44">
          <w:rPr>
            <w:webHidden/>
          </w:rPr>
          <w:t>81</w:t>
        </w:r>
        <w:r w:rsidR="00372B44">
          <w:rPr>
            <w:webHidden/>
          </w:rPr>
          <w:fldChar w:fldCharType="end"/>
        </w:r>
      </w:hyperlink>
    </w:p>
    <w:p w14:paraId="139FC54B" w14:textId="1B194361" w:rsidR="00372B44" w:rsidRDefault="00D82B9A">
      <w:pPr>
        <w:pStyle w:val="TOC1"/>
        <w:rPr>
          <w:rFonts w:asciiTheme="minorHAnsi" w:eastAsiaTheme="minorEastAsia" w:hAnsiTheme="minorHAnsi"/>
          <w:noProof/>
          <w:kern w:val="0"/>
          <w:szCs w:val="22"/>
        </w:rPr>
      </w:pPr>
      <w:hyperlink w:anchor="_Toc71110274" w:history="1">
        <w:r w:rsidR="00372B44" w:rsidRPr="001D1018">
          <w:rPr>
            <w:rStyle w:val="Hyperlink"/>
            <w:noProof/>
          </w:rPr>
          <w:t>9.</w:t>
        </w:r>
        <w:r w:rsidR="00372B44">
          <w:rPr>
            <w:rFonts w:asciiTheme="minorHAnsi" w:eastAsiaTheme="minorEastAsia" w:hAnsiTheme="minorHAnsi"/>
            <w:noProof/>
            <w:kern w:val="0"/>
            <w:szCs w:val="22"/>
          </w:rPr>
          <w:tab/>
        </w:r>
        <w:r w:rsidR="00372B44" w:rsidRPr="001D1018">
          <w:rPr>
            <w:rStyle w:val="Hyperlink"/>
            <w:noProof/>
          </w:rPr>
          <w:t>Recommendations</w:t>
        </w:r>
        <w:r w:rsidR="00372B44">
          <w:rPr>
            <w:noProof/>
            <w:webHidden/>
          </w:rPr>
          <w:tab/>
        </w:r>
        <w:r w:rsidR="00372B44">
          <w:rPr>
            <w:noProof/>
            <w:webHidden/>
          </w:rPr>
          <w:fldChar w:fldCharType="begin"/>
        </w:r>
        <w:r w:rsidR="00372B44">
          <w:rPr>
            <w:noProof/>
            <w:webHidden/>
          </w:rPr>
          <w:instrText xml:space="preserve"> PAGEREF _Toc71110274 \h </w:instrText>
        </w:r>
        <w:r w:rsidR="00372B44">
          <w:rPr>
            <w:noProof/>
            <w:webHidden/>
          </w:rPr>
        </w:r>
        <w:r w:rsidR="00372B44">
          <w:rPr>
            <w:noProof/>
            <w:webHidden/>
          </w:rPr>
          <w:fldChar w:fldCharType="separate"/>
        </w:r>
        <w:r w:rsidR="00372B44">
          <w:rPr>
            <w:noProof/>
            <w:webHidden/>
          </w:rPr>
          <w:t>82</w:t>
        </w:r>
        <w:r w:rsidR="00372B44">
          <w:rPr>
            <w:noProof/>
            <w:webHidden/>
          </w:rPr>
          <w:fldChar w:fldCharType="end"/>
        </w:r>
      </w:hyperlink>
    </w:p>
    <w:p w14:paraId="73608B03" w14:textId="246099E4" w:rsidR="00372B44" w:rsidRDefault="00D82B9A">
      <w:pPr>
        <w:pStyle w:val="TOC2"/>
        <w:tabs>
          <w:tab w:val="left" w:pos="1134"/>
        </w:tabs>
        <w:rPr>
          <w:rFonts w:eastAsiaTheme="minorEastAsia"/>
          <w:noProof/>
          <w:kern w:val="0"/>
          <w:szCs w:val="22"/>
        </w:rPr>
      </w:pPr>
      <w:hyperlink w:anchor="_Toc71110275" w:history="1">
        <w:r w:rsidR="00372B44" w:rsidRPr="001D1018">
          <w:rPr>
            <w:rStyle w:val="Hyperlink"/>
            <w:noProof/>
          </w:rPr>
          <w:t>9.1</w:t>
        </w:r>
        <w:r w:rsidR="00372B44">
          <w:rPr>
            <w:rFonts w:eastAsiaTheme="minorEastAsia"/>
            <w:noProof/>
            <w:kern w:val="0"/>
            <w:szCs w:val="22"/>
          </w:rPr>
          <w:tab/>
        </w:r>
        <w:r w:rsidR="00372B44" w:rsidRPr="001D1018">
          <w:rPr>
            <w:rStyle w:val="Hyperlink"/>
            <w:noProof/>
          </w:rPr>
          <w:t>Guiding Principles</w:t>
        </w:r>
        <w:r w:rsidR="00372B44">
          <w:rPr>
            <w:noProof/>
            <w:webHidden/>
          </w:rPr>
          <w:tab/>
        </w:r>
        <w:r w:rsidR="00372B44">
          <w:rPr>
            <w:noProof/>
            <w:webHidden/>
          </w:rPr>
          <w:fldChar w:fldCharType="begin"/>
        </w:r>
        <w:r w:rsidR="00372B44">
          <w:rPr>
            <w:noProof/>
            <w:webHidden/>
          </w:rPr>
          <w:instrText xml:space="preserve"> PAGEREF _Toc71110275 \h </w:instrText>
        </w:r>
        <w:r w:rsidR="00372B44">
          <w:rPr>
            <w:noProof/>
            <w:webHidden/>
          </w:rPr>
        </w:r>
        <w:r w:rsidR="00372B44">
          <w:rPr>
            <w:noProof/>
            <w:webHidden/>
          </w:rPr>
          <w:fldChar w:fldCharType="separate"/>
        </w:r>
        <w:r w:rsidR="00372B44">
          <w:rPr>
            <w:noProof/>
            <w:webHidden/>
          </w:rPr>
          <w:t>82</w:t>
        </w:r>
        <w:r w:rsidR="00372B44">
          <w:rPr>
            <w:noProof/>
            <w:webHidden/>
          </w:rPr>
          <w:fldChar w:fldCharType="end"/>
        </w:r>
      </w:hyperlink>
    </w:p>
    <w:p w14:paraId="59C1D7D7" w14:textId="4DA14A8B" w:rsidR="00372B44" w:rsidRDefault="00D82B9A">
      <w:pPr>
        <w:pStyle w:val="TOC2"/>
        <w:tabs>
          <w:tab w:val="left" w:pos="1134"/>
        </w:tabs>
        <w:rPr>
          <w:rFonts w:eastAsiaTheme="minorEastAsia"/>
          <w:noProof/>
          <w:kern w:val="0"/>
          <w:szCs w:val="22"/>
        </w:rPr>
      </w:pPr>
      <w:hyperlink w:anchor="_Toc71110276" w:history="1">
        <w:r w:rsidR="00372B44" w:rsidRPr="001D1018">
          <w:rPr>
            <w:rStyle w:val="Hyperlink"/>
            <w:noProof/>
          </w:rPr>
          <w:t>9.2</w:t>
        </w:r>
        <w:r w:rsidR="00372B44">
          <w:rPr>
            <w:rFonts w:eastAsiaTheme="minorEastAsia"/>
            <w:noProof/>
            <w:kern w:val="0"/>
            <w:szCs w:val="22"/>
          </w:rPr>
          <w:tab/>
        </w:r>
        <w:r w:rsidR="00372B44" w:rsidRPr="001D1018">
          <w:rPr>
            <w:rStyle w:val="Hyperlink"/>
            <w:noProof/>
          </w:rPr>
          <w:t>Performance Monitoring</w:t>
        </w:r>
        <w:r w:rsidR="00372B44">
          <w:rPr>
            <w:noProof/>
            <w:webHidden/>
          </w:rPr>
          <w:tab/>
        </w:r>
        <w:r w:rsidR="00372B44">
          <w:rPr>
            <w:noProof/>
            <w:webHidden/>
          </w:rPr>
          <w:fldChar w:fldCharType="begin"/>
        </w:r>
        <w:r w:rsidR="00372B44">
          <w:rPr>
            <w:noProof/>
            <w:webHidden/>
          </w:rPr>
          <w:instrText xml:space="preserve"> PAGEREF _Toc71110276 \h </w:instrText>
        </w:r>
        <w:r w:rsidR="00372B44">
          <w:rPr>
            <w:noProof/>
            <w:webHidden/>
          </w:rPr>
        </w:r>
        <w:r w:rsidR="00372B44">
          <w:rPr>
            <w:noProof/>
            <w:webHidden/>
          </w:rPr>
          <w:fldChar w:fldCharType="separate"/>
        </w:r>
        <w:r w:rsidR="00372B44">
          <w:rPr>
            <w:noProof/>
            <w:webHidden/>
          </w:rPr>
          <w:t>83</w:t>
        </w:r>
        <w:r w:rsidR="00372B44">
          <w:rPr>
            <w:noProof/>
            <w:webHidden/>
          </w:rPr>
          <w:fldChar w:fldCharType="end"/>
        </w:r>
      </w:hyperlink>
    </w:p>
    <w:p w14:paraId="7C8246B7" w14:textId="438EFCF7" w:rsidR="00372B44" w:rsidRDefault="00D82B9A">
      <w:pPr>
        <w:pStyle w:val="TOC2"/>
        <w:tabs>
          <w:tab w:val="left" w:pos="1134"/>
        </w:tabs>
        <w:rPr>
          <w:rFonts w:eastAsiaTheme="minorEastAsia"/>
          <w:noProof/>
          <w:kern w:val="0"/>
          <w:szCs w:val="22"/>
        </w:rPr>
      </w:pPr>
      <w:hyperlink w:anchor="_Toc71110277" w:history="1">
        <w:r w:rsidR="00372B44" w:rsidRPr="001D1018">
          <w:rPr>
            <w:rStyle w:val="Hyperlink"/>
            <w:noProof/>
          </w:rPr>
          <w:t>9.3</w:t>
        </w:r>
        <w:r w:rsidR="00372B44">
          <w:rPr>
            <w:rFonts w:eastAsiaTheme="minorEastAsia"/>
            <w:noProof/>
            <w:kern w:val="0"/>
            <w:szCs w:val="22"/>
          </w:rPr>
          <w:tab/>
        </w:r>
        <w:r w:rsidR="00372B44" w:rsidRPr="001D1018">
          <w:rPr>
            <w:rStyle w:val="Hyperlink"/>
            <w:noProof/>
          </w:rPr>
          <w:t>Ridership Scenarios</w:t>
        </w:r>
        <w:r w:rsidR="00372B44">
          <w:rPr>
            <w:noProof/>
            <w:webHidden/>
          </w:rPr>
          <w:tab/>
        </w:r>
        <w:r w:rsidR="00372B44">
          <w:rPr>
            <w:noProof/>
            <w:webHidden/>
          </w:rPr>
          <w:fldChar w:fldCharType="begin"/>
        </w:r>
        <w:r w:rsidR="00372B44">
          <w:rPr>
            <w:noProof/>
            <w:webHidden/>
          </w:rPr>
          <w:instrText xml:space="preserve"> PAGEREF _Toc71110277 \h </w:instrText>
        </w:r>
        <w:r w:rsidR="00372B44">
          <w:rPr>
            <w:noProof/>
            <w:webHidden/>
          </w:rPr>
        </w:r>
        <w:r w:rsidR="00372B44">
          <w:rPr>
            <w:noProof/>
            <w:webHidden/>
          </w:rPr>
          <w:fldChar w:fldCharType="separate"/>
        </w:r>
        <w:r w:rsidR="00372B44">
          <w:rPr>
            <w:noProof/>
            <w:webHidden/>
          </w:rPr>
          <w:t>83</w:t>
        </w:r>
        <w:r w:rsidR="00372B44">
          <w:rPr>
            <w:noProof/>
            <w:webHidden/>
          </w:rPr>
          <w:fldChar w:fldCharType="end"/>
        </w:r>
      </w:hyperlink>
    </w:p>
    <w:p w14:paraId="2CDFE519" w14:textId="31CA1CBC" w:rsidR="00372B44" w:rsidRDefault="00D82B9A">
      <w:pPr>
        <w:pStyle w:val="TOC3"/>
        <w:rPr>
          <w:rFonts w:eastAsiaTheme="minorEastAsia"/>
          <w:kern w:val="0"/>
          <w:szCs w:val="22"/>
        </w:rPr>
      </w:pPr>
      <w:hyperlink w:anchor="_Toc71110278" w:history="1">
        <w:r w:rsidR="00372B44" w:rsidRPr="001D1018">
          <w:rPr>
            <w:rStyle w:val="Hyperlink"/>
          </w:rPr>
          <w:t>9.3.1</w:t>
        </w:r>
        <w:r w:rsidR="00372B44">
          <w:rPr>
            <w:rFonts w:eastAsiaTheme="minorEastAsia"/>
            <w:kern w:val="0"/>
            <w:szCs w:val="22"/>
          </w:rPr>
          <w:tab/>
        </w:r>
        <w:r w:rsidR="00372B44" w:rsidRPr="001D1018">
          <w:rPr>
            <w:rStyle w:val="Hyperlink"/>
          </w:rPr>
          <w:t>High-Ridership Scenario</w:t>
        </w:r>
        <w:r w:rsidR="00372B44">
          <w:rPr>
            <w:webHidden/>
          </w:rPr>
          <w:tab/>
        </w:r>
        <w:r w:rsidR="00372B44">
          <w:rPr>
            <w:webHidden/>
          </w:rPr>
          <w:fldChar w:fldCharType="begin"/>
        </w:r>
        <w:r w:rsidR="00372B44">
          <w:rPr>
            <w:webHidden/>
          </w:rPr>
          <w:instrText xml:space="preserve"> PAGEREF _Toc71110278 \h </w:instrText>
        </w:r>
        <w:r w:rsidR="00372B44">
          <w:rPr>
            <w:webHidden/>
          </w:rPr>
        </w:r>
        <w:r w:rsidR="00372B44">
          <w:rPr>
            <w:webHidden/>
          </w:rPr>
          <w:fldChar w:fldCharType="separate"/>
        </w:r>
        <w:r w:rsidR="00372B44">
          <w:rPr>
            <w:webHidden/>
          </w:rPr>
          <w:t>84</w:t>
        </w:r>
        <w:r w:rsidR="00372B44">
          <w:rPr>
            <w:webHidden/>
          </w:rPr>
          <w:fldChar w:fldCharType="end"/>
        </w:r>
      </w:hyperlink>
    </w:p>
    <w:p w14:paraId="2464CB6C" w14:textId="4C0FA747" w:rsidR="00372B44" w:rsidRDefault="00D82B9A">
      <w:pPr>
        <w:pStyle w:val="TOC3"/>
        <w:rPr>
          <w:rFonts w:eastAsiaTheme="minorEastAsia"/>
          <w:kern w:val="0"/>
          <w:szCs w:val="22"/>
        </w:rPr>
      </w:pPr>
      <w:hyperlink w:anchor="_Toc71110279" w:history="1">
        <w:r w:rsidR="00372B44" w:rsidRPr="001D1018">
          <w:rPr>
            <w:rStyle w:val="Hyperlink"/>
          </w:rPr>
          <w:t>9.3.2</w:t>
        </w:r>
        <w:r w:rsidR="00372B44">
          <w:rPr>
            <w:rFonts w:eastAsiaTheme="minorEastAsia"/>
            <w:kern w:val="0"/>
            <w:szCs w:val="22"/>
          </w:rPr>
          <w:tab/>
        </w:r>
        <w:r w:rsidR="00372B44" w:rsidRPr="001D1018">
          <w:rPr>
            <w:rStyle w:val="Hyperlink"/>
          </w:rPr>
          <w:t>Medium-Ridership Scenario</w:t>
        </w:r>
        <w:r w:rsidR="00372B44">
          <w:rPr>
            <w:webHidden/>
          </w:rPr>
          <w:tab/>
        </w:r>
        <w:r w:rsidR="00372B44">
          <w:rPr>
            <w:webHidden/>
          </w:rPr>
          <w:fldChar w:fldCharType="begin"/>
        </w:r>
        <w:r w:rsidR="00372B44">
          <w:rPr>
            <w:webHidden/>
          </w:rPr>
          <w:instrText xml:space="preserve"> PAGEREF _Toc71110279 \h </w:instrText>
        </w:r>
        <w:r w:rsidR="00372B44">
          <w:rPr>
            <w:webHidden/>
          </w:rPr>
        </w:r>
        <w:r w:rsidR="00372B44">
          <w:rPr>
            <w:webHidden/>
          </w:rPr>
          <w:fldChar w:fldCharType="separate"/>
        </w:r>
        <w:r w:rsidR="00372B44">
          <w:rPr>
            <w:webHidden/>
          </w:rPr>
          <w:t>84</w:t>
        </w:r>
        <w:r w:rsidR="00372B44">
          <w:rPr>
            <w:webHidden/>
          </w:rPr>
          <w:fldChar w:fldCharType="end"/>
        </w:r>
      </w:hyperlink>
    </w:p>
    <w:p w14:paraId="49DCB1D2" w14:textId="1C875734" w:rsidR="00372B44" w:rsidRDefault="00D82B9A">
      <w:pPr>
        <w:pStyle w:val="TOC3"/>
        <w:rPr>
          <w:rFonts w:eastAsiaTheme="minorEastAsia"/>
          <w:kern w:val="0"/>
          <w:szCs w:val="22"/>
        </w:rPr>
      </w:pPr>
      <w:hyperlink w:anchor="_Toc71110280" w:history="1">
        <w:r w:rsidR="00372B44" w:rsidRPr="001D1018">
          <w:rPr>
            <w:rStyle w:val="Hyperlink"/>
          </w:rPr>
          <w:t>9.3.3</w:t>
        </w:r>
        <w:r w:rsidR="00372B44">
          <w:rPr>
            <w:rFonts w:eastAsiaTheme="minorEastAsia"/>
            <w:kern w:val="0"/>
            <w:szCs w:val="22"/>
          </w:rPr>
          <w:tab/>
        </w:r>
        <w:r w:rsidR="00372B44" w:rsidRPr="001D1018">
          <w:rPr>
            <w:rStyle w:val="Hyperlink"/>
          </w:rPr>
          <w:t>Low-Ridership Scenario</w:t>
        </w:r>
        <w:r w:rsidR="00372B44">
          <w:rPr>
            <w:webHidden/>
          </w:rPr>
          <w:tab/>
        </w:r>
        <w:r w:rsidR="00372B44">
          <w:rPr>
            <w:webHidden/>
          </w:rPr>
          <w:fldChar w:fldCharType="begin"/>
        </w:r>
        <w:r w:rsidR="00372B44">
          <w:rPr>
            <w:webHidden/>
          </w:rPr>
          <w:instrText xml:space="preserve"> PAGEREF _Toc71110280 \h </w:instrText>
        </w:r>
        <w:r w:rsidR="00372B44">
          <w:rPr>
            <w:webHidden/>
          </w:rPr>
        </w:r>
        <w:r w:rsidR="00372B44">
          <w:rPr>
            <w:webHidden/>
          </w:rPr>
          <w:fldChar w:fldCharType="separate"/>
        </w:r>
        <w:r w:rsidR="00372B44">
          <w:rPr>
            <w:webHidden/>
          </w:rPr>
          <w:t>85</w:t>
        </w:r>
        <w:r w:rsidR="00372B44">
          <w:rPr>
            <w:webHidden/>
          </w:rPr>
          <w:fldChar w:fldCharType="end"/>
        </w:r>
      </w:hyperlink>
    </w:p>
    <w:p w14:paraId="329E98FC" w14:textId="641E50D3" w:rsidR="00372B44" w:rsidRDefault="00D82B9A">
      <w:pPr>
        <w:pStyle w:val="TOC2"/>
        <w:tabs>
          <w:tab w:val="left" w:pos="1134"/>
        </w:tabs>
        <w:rPr>
          <w:rFonts w:eastAsiaTheme="minorEastAsia"/>
          <w:noProof/>
          <w:kern w:val="0"/>
          <w:szCs w:val="22"/>
        </w:rPr>
      </w:pPr>
      <w:hyperlink w:anchor="_Toc71110281" w:history="1">
        <w:r w:rsidR="00372B44" w:rsidRPr="001D1018">
          <w:rPr>
            <w:rStyle w:val="Hyperlink"/>
            <w:noProof/>
          </w:rPr>
          <w:t>9.4</w:t>
        </w:r>
        <w:r w:rsidR="00372B44">
          <w:rPr>
            <w:rFonts w:eastAsiaTheme="minorEastAsia"/>
            <w:noProof/>
            <w:kern w:val="0"/>
            <w:szCs w:val="22"/>
          </w:rPr>
          <w:tab/>
        </w:r>
        <w:r w:rsidR="00372B44" w:rsidRPr="001D1018">
          <w:rPr>
            <w:rStyle w:val="Hyperlink"/>
            <w:noProof/>
          </w:rPr>
          <w:t>Key Recommendations</w:t>
        </w:r>
        <w:r w:rsidR="00372B44">
          <w:rPr>
            <w:noProof/>
            <w:webHidden/>
          </w:rPr>
          <w:tab/>
        </w:r>
        <w:r w:rsidR="00372B44">
          <w:rPr>
            <w:noProof/>
            <w:webHidden/>
          </w:rPr>
          <w:fldChar w:fldCharType="begin"/>
        </w:r>
        <w:r w:rsidR="00372B44">
          <w:rPr>
            <w:noProof/>
            <w:webHidden/>
          </w:rPr>
          <w:instrText xml:space="preserve"> PAGEREF _Toc71110281 \h </w:instrText>
        </w:r>
        <w:r w:rsidR="00372B44">
          <w:rPr>
            <w:noProof/>
            <w:webHidden/>
          </w:rPr>
        </w:r>
        <w:r w:rsidR="00372B44">
          <w:rPr>
            <w:noProof/>
            <w:webHidden/>
          </w:rPr>
          <w:fldChar w:fldCharType="separate"/>
        </w:r>
        <w:r w:rsidR="00372B44">
          <w:rPr>
            <w:noProof/>
            <w:webHidden/>
          </w:rPr>
          <w:t>86</w:t>
        </w:r>
        <w:r w:rsidR="00372B44">
          <w:rPr>
            <w:noProof/>
            <w:webHidden/>
          </w:rPr>
          <w:fldChar w:fldCharType="end"/>
        </w:r>
      </w:hyperlink>
    </w:p>
    <w:p w14:paraId="095FD145" w14:textId="4264C60D" w:rsidR="00372B44" w:rsidRDefault="00D82B9A">
      <w:pPr>
        <w:pStyle w:val="TOC3"/>
        <w:rPr>
          <w:rFonts w:eastAsiaTheme="minorEastAsia"/>
          <w:kern w:val="0"/>
          <w:szCs w:val="22"/>
        </w:rPr>
      </w:pPr>
      <w:hyperlink w:anchor="_Toc71110282" w:history="1">
        <w:r w:rsidR="00372B44" w:rsidRPr="001D1018">
          <w:rPr>
            <w:rStyle w:val="Hyperlink"/>
          </w:rPr>
          <w:t>9.4.1</w:t>
        </w:r>
        <w:r w:rsidR="00372B44">
          <w:rPr>
            <w:rFonts w:eastAsiaTheme="minorEastAsia"/>
            <w:kern w:val="0"/>
            <w:szCs w:val="22"/>
          </w:rPr>
          <w:tab/>
        </w:r>
        <w:r w:rsidR="00372B44" w:rsidRPr="001D1018">
          <w:rPr>
            <w:rStyle w:val="Hyperlink"/>
          </w:rPr>
          <w:t>Service Recommendations</w:t>
        </w:r>
        <w:r w:rsidR="00372B44">
          <w:rPr>
            <w:webHidden/>
          </w:rPr>
          <w:tab/>
        </w:r>
        <w:r w:rsidR="00372B44">
          <w:rPr>
            <w:webHidden/>
          </w:rPr>
          <w:fldChar w:fldCharType="begin"/>
        </w:r>
        <w:r w:rsidR="00372B44">
          <w:rPr>
            <w:webHidden/>
          </w:rPr>
          <w:instrText xml:space="preserve"> PAGEREF _Toc71110282 \h </w:instrText>
        </w:r>
        <w:r w:rsidR="00372B44">
          <w:rPr>
            <w:webHidden/>
          </w:rPr>
        </w:r>
        <w:r w:rsidR="00372B44">
          <w:rPr>
            <w:webHidden/>
          </w:rPr>
          <w:fldChar w:fldCharType="separate"/>
        </w:r>
        <w:r w:rsidR="00372B44">
          <w:rPr>
            <w:webHidden/>
          </w:rPr>
          <w:t>88</w:t>
        </w:r>
        <w:r w:rsidR="00372B44">
          <w:rPr>
            <w:webHidden/>
          </w:rPr>
          <w:fldChar w:fldCharType="end"/>
        </w:r>
      </w:hyperlink>
    </w:p>
    <w:p w14:paraId="3BEBEFC0" w14:textId="79159DF7" w:rsidR="00372B44" w:rsidRDefault="00D82B9A">
      <w:pPr>
        <w:pStyle w:val="TOC3"/>
        <w:rPr>
          <w:rFonts w:eastAsiaTheme="minorEastAsia"/>
          <w:kern w:val="0"/>
          <w:szCs w:val="22"/>
        </w:rPr>
      </w:pPr>
      <w:hyperlink w:anchor="_Toc71110283" w:history="1">
        <w:r w:rsidR="00372B44" w:rsidRPr="001D1018">
          <w:rPr>
            <w:rStyle w:val="Hyperlink"/>
          </w:rPr>
          <w:t>9.4.2</w:t>
        </w:r>
        <w:r w:rsidR="00372B44">
          <w:rPr>
            <w:rFonts w:eastAsiaTheme="minorEastAsia"/>
            <w:kern w:val="0"/>
            <w:szCs w:val="22"/>
          </w:rPr>
          <w:tab/>
        </w:r>
        <w:r w:rsidR="00372B44" w:rsidRPr="001D1018">
          <w:rPr>
            <w:rStyle w:val="Hyperlink"/>
          </w:rPr>
          <w:t>Capital Recommendations</w:t>
        </w:r>
        <w:r w:rsidR="00372B44">
          <w:rPr>
            <w:webHidden/>
          </w:rPr>
          <w:tab/>
        </w:r>
        <w:r w:rsidR="00372B44">
          <w:rPr>
            <w:webHidden/>
          </w:rPr>
          <w:fldChar w:fldCharType="begin"/>
        </w:r>
        <w:r w:rsidR="00372B44">
          <w:rPr>
            <w:webHidden/>
          </w:rPr>
          <w:instrText xml:space="preserve"> PAGEREF _Toc71110283 \h </w:instrText>
        </w:r>
        <w:r w:rsidR="00372B44">
          <w:rPr>
            <w:webHidden/>
          </w:rPr>
        </w:r>
        <w:r w:rsidR="00372B44">
          <w:rPr>
            <w:webHidden/>
          </w:rPr>
          <w:fldChar w:fldCharType="separate"/>
        </w:r>
        <w:r w:rsidR="00372B44">
          <w:rPr>
            <w:webHidden/>
          </w:rPr>
          <w:t>90</w:t>
        </w:r>
        <w:r w:rsidR="00372B44">
          <w:rPr>
            <w:webHidden/>
          </w:rPr>
          <w:fldChar w:fldCharType="end"/>
        </w:r>
      </w:hyperlink>
    </w:p>
    <w:p w14:paraId="65596E9E" w14:textId="7239371B" w:rsidR="00372B44" w:rsidRDefault="00D82B9A">
      <w:pPr>
        <w:pStyle w:val="TOC3"/>
        <w:rPr>
          <w:rFonts w:eastAsiaTheme="minorEastAsia"/>
          <w:kern w:val="0"/>
          <w:szCs w:val="22"/>
        </w:rPr>
      </w:pPr>
      <w:hyperlink w:anchor="_Toc71110284" w:history="1">
        <w:r w:rsidR="00372B44" w:rsidRPr="001D1018">
          <w:rPr>
            <w:rStyle w:val="Hyperlink"/>
          </w:rPr>
          <w:t>9.4.3</w:t>
        </w:r>
        <w:r w:rsidR="00372B44">
          <w:rPr>
            <w:rFonts w:eastAsiaTheme="minorEastAsia"/>
            <w:kern w:val="0"/>
            <w:szCs w:val="22"/>
          </w:rPr>
          <w:tab/>
        </w:r>
        <w:r w:rsidR="00372B44" w:rsidRPr="001D1018">
          <w:rPr>
            <w:rStyle w:val="Hyperlink"/>
          </w:rPr>
          <w:t>Performance Recommendations</w:t>
        </w:r>
        <w:r w:rsidR="00372B44">
          <w:rPr>
            <w:webHidden/>
          </w:rPr>
          <w:tab/>
        </w:r>
        <w:r w:rsidR="00372B44">
          <w:rPr>
            <w:webHidden/>
          </w:rPr>
          <w:fldChar w:fldCharType="begin"/>
        </w:r>
        <w:r w:rsidR="00372B44">
          <w:rPr>
            <w:webHidden/>
          </w:rPr>
          <w:instrText xml:space="preserve"> PAGEREF _Toc71110284 \h </w:instrText>
        </w:r>
        <w:r w:rsidR="00372B44">
          <w:rPr>
            <w:webHidden/>
          </w:rPr>
        </w:r>
        <w:r w:rsidR="00372B44">
          <w:rPr>
            <w:webHidden/>
          </w:rPr>
          <w:fldChar w:fldCharType="separate"/>
        </w:r>
        <w:r w:rsidR="00372B44">
          <w:rPr>
            <w:webHidden/>
          </w:rPr>
          <w:t>92</w:t>
        </w:r>
        <w:r w:rsidR="00372B44">
          <w:rPr>
            <w:webHidden/>
          </w:rPr>
          <w:fldChar w:fldCharType="end"/>
        </w:r>
      </w:hyperlink>
    </w:p>
    <w:p w14:paraId="32F58362" w14:textId="4979EB61" w:rsidR="00372B44" w:rsidRDefault="00D82B9A">
      <w:pPr>
        <w:pStyle w:val="TOC3"/>
        <w:rPr>
          <w:rFonts w:eastAsiaTheme="minorEastAsia"/>
          <w:kern w:val="0"/>
          <w:szCs w:val="22"/>
        </w:rPr>
      </w:pPr>
      <w:hyperlink w:anchor="_Toc71110285" w:history="1">
        <w:r w:rsidR="00372B44" w:rsidRPr="001D1018">
          <w:rPr>
            <w:rStyle w:val="Hyperlink"/>
          </w:rPr>
          <w:t>9.4.4</w:t>
        </w:r>
        <w:r w:rsidR="00372B44">
          <w:rPr>
            <w:rFonts w:eastAsiaTheme="minorEastAsia"/>
            <w:kern w:val="0"/>
            <w:szCs w:val="22"/>
          </w:rPr>
          <w:tab/>
        </w:r>
        <w:r w:rsidR="00372B44" w:rsidRPr="001D1018">
          <w:rPr>
            <w:rStyle w:val="Hyperlink"/>
          </w:rPr>
          <w:t>Policy Recommendations</w:t>
        </w:r>
        <w:r w:rsidR="00372B44">
          <w:rPr>
            <w:webHidden/>
          </w:rPr>
          <w:tab/>
        </w:r>
        <w:r w:rsidR="00372B44">
          <w:rPr>
            <w:webHidden/>
          </w:rPr>
          <w:fldChar w:fldCharType="begin"/>
        </w:r>
        <w:r w:rsidR="00372B44">
          <w:rPr>
            <w:webHidden/>
          </w:rPr>
          <w:instrText xml:space="preserve"> PAGEREF _Toc71110285 \h </w:instrText>
        </w:r>
        <w:r w:rsidR="00372B44">
          <w:rPr>
            <w:webHidden/>
          </w:rPr>
        </w:r>
        <w:r w:rsidR="00372B44">
          <w:rPr>
            <w:webHidden/>
          </w:rPr>
          <w:fldChar w:fldCharType="separate"/>
        </w:r>
        <w:r w:rsidR="00372B44">
          <w:rPr>
            <w:webHidden/>
          </w:rPr>
          <w:t>93</w:t>
        </w:r>
        <w:r w:rsidR="00372B44">
          <w:rPr>
            <w:webHidden/>
          </w:rPr>
          <w:fldChar w:fldCharType="end"/>
        </w:r>
      </w:hyperlink>
    </w:p>
    <w:p w14:paraId="0FBE143B" w14:textId="5BF0986E" w:rsidR="00372B44" w:rsidRDefault="00D82B9A">
      <w:pPr>
        <w:pStyle w:val="TOC3"/>
        <w:rPr>
          <w:rFonts w:eastAsiaTheme="minorEastAsia"/>
          <w:kern w:val="0"/>
          <w:szCs w:val="22"/>
        </w:rPr>
      </w:pPr>
      <w:hyperlink w:anchor="_Toc71110286" w:history="1">
        <w:r w:rsidR="00372B44" w:rsidRPr="001D1018">
          <w:rPr>
            <w:rStyle w:val="Hyperlink"/>
          </w:rPr>
          <w:t>9.4.5</w:t>
        </w:r>
        <w:r w:rsidR="00372B44">
          <w:rPr>
            <w:rFonts w:eastAsiaTheme="minorEastAsia"/>
            <w:kern w:val="0"/>
            <w:szCs w:val="22"/>
          </w:rPr>
          <w:tab/>
        </w:r>
        <w:r w:rsidR="00372B44" w:rsidRPr="001D1018">
          <w:rPr>
            <w:rStyle w:val="Hyperlink"/>
          </w:rPr>
          <w:t>Coordination Recommendations</w:t>
        </w:r>
        <w:r w:rsidR="00372B44">
          <w:rPr>
            <w:webHidden/>
          </w:rPr>
          <w:tab/>
        </w:r>
        <w:r w:rsidR="00372B44">
          <w:rPr>
            <w:webHidden/>
          </w:rPr>
          <w:fldChar w:fldCharType="begin"/>
        </w:r>
        <w:r w:rsidR="00372B44">
          <w:rPr>
            <w:webHidden/>
          </w:rPr>
          <w:instrText xml:space="preserve"> PAGEREF _Toc71110286 \h </w:instrText>
        </w:r>
        <w:r w:rsidR="00372B44">
          <w:rPr>
            <w:webHidden/>
          </w:rPr>
        </w:r>
        <w:r w:rsidR="00372B44">
          <w:rPr>
            <w:webHidden/>
          </w:rPr>
          <w:fldChar w:fldCharType="separate"/>
        </w:r>
        <w:r w:rsidR="00372B44">
          <w:rPr>
            <w:webHidden/>
          </w:rPr>
          <w:t>94</w:t>
        </w:r>
        <w:r w:rsidR="00372B44">
          <w:rPr>
            <w:webHidden/>
          </w:rPr>
          <w:fldChar w:fldCharType="end"/>
        </w:r>
      </w:hyperlink>
    </w:p>
    <w:p w14:paraId="0A1AD5CE" w14:textId="57DDD94C" w:rsidR="00372B44" w:rsidRDefault="00D82B9A">
      <w:pPr>
        <w:pStyle w:val="TOC3"/>
        <w:rPr>
          <w:rFonts w:eastAsiaTheme="minorEastAsia"/>
          <w:kern w:val="0"/>
          <w:szCs w:val="22"/>
        </w:rPr>
      </w:pPr>
      <w:hyperlink w:anchor="_Toc71110287" w:history="1">
        <w:r w:rsidR="00372B44" w:rsidRPr="001D1018">
          <w:rPr>
            <w:rStyle w:val="Hyperlink"/>
          </w:rPr>
          <w:t>9.4.6</w:t>
        </w:r>
        <w:r w:rsidR="00372B44">
          <w:rPr>
            <w:rFonts w:eastAsiaTheme="minorEastAsia"/>
            <w:kern w:val="0"/>
            <w:szCs w:val="22"/>
          </w:rPr>
          <w:tab/>
        </w:r>
        <w:r w:rsidR="00372B44" w:rsidRPr="001D1018">
          <w:rPr>
            <w:rStyle w:val="Hyperlink"/>
          </w:rPr>
          <w:t>Studies Recommendations</w:t>
        </w:r>
        <w:r w:rsidR="00372B44">
          <w:rPr>
            <w:webHidden/>
          </w:rPr>
          <w:tab/>
        </w:r>
        <w:r w:rsidR="00372B44">
          <w:rPr>
            <w:webHidden/>
          </w:rPr>
          <w:fldChar w:fldCharType="begin"/>
        </w:r>
        <w:r w:rsidR="00372B44">
          <w:rPr>
            <w:webHidden/>
          </w:rPr>
          <w:instrText xml:space="preserve"> PAGEREF _Toc71110287 \h </w:instrText>
        </w:r>
        <w:r w:rsidR="00372B44">
          <w:rPr>
            <w:webHidden/>
          </w:rPr>
        </w:r>
        <w:r w:rsidR="00372B44">
          <w:rPr>
            <w:webHidden/>
          </w:rPr>
          <w:fldChar w:fldCharType="separate"/>
        </w:r>
        <w:r w:rsidR="00372B44">
          <w:rPr>
            <w:webHidden/>
          </w:rPr>
          <w:t>96</w:t>
        </w:r>
        <w:r w:rsidR="00372B44">
          <w:rPr>
            <w:webHidden/>
          </w:rPr>
          <w:fldChar w:fldCharType="end"/>
        </w:r>
      </w:hyperlink>
    </w:p>
    <w:p w14:paraId="4289066B" w14:textId="155788DA" w:rsidR="00372B44" w:rsidRDefault="00D82B9A">
      <w:pPr>
        <w:pStyle w:val="TOC3"/>
        <w:rPr>
          <w:rFonts w:eastAsiaTheme="minorEastAsia"/>
          <w:kern w:val="0"/>
          <w:szCs w:val="22"/>
        </w:rPr>
      </w:pPr>
      <w:hyperlink w:anchor="_Toc71110288" w:history="1">
        <w:r w:rsidR="00372B44" w:rsidRPr="001D1018">
          <w:rPr>
            <w:rStyle w:val="Hyperlink"/>
          </w:rPr>
          <w:t>9.4.7</w:t>
        </w:r>
        <w:r w:rsidR="00372B44">
          <w:rPr>
            <w:rFonts w:eastAsiaTheme="minorEastAsia"/>
            <w:kern w:val="0"/>
            <w:szCs w:val="22"/>
          </w:rPr>
          <w:tab/>
        </w:r>
        <w:r w:rsidR="00372B44" w:rsidRPr="001D1018">
          <w:rPr>
            <w:rStyle w:val="Hyperlink"/>
          </w:rPr>
          <w:t>Other Recommendations</w:t>
        </w:r>
        <w:r w:rsidR="00372B44">
          <w:rPr>
            <w:webHidden/>
          </w:rPr>
          <w:tab/>
        </w:r>
        <w:r w:rsidR="00372B44">
          <w:rPr>
            <w:webHidden/>
          </w:rPr>
          <w:fldChar w:fldCharType="begin"/>
        </w:r>
        <w:r w:rsidR="00372B44">
          <w:rPr>
            <w:webHidden/>
          </w:rPr>
          <w:instrText xml:space="preserve"> PAGEREF _Toc71110288 \h </w:instrText>
        </w:r>
        <w:r w:rsidR="00372B44">
          <w:rPr>
            <w:webHidden/>
          </w:rPr>
        </w:r>
        <w:r w:rsidR="00372B44">
          <w:rPr>
            <w:webHidden/>
          </w:rPr>
          <w:fldChar w:fldCharType="separate"/>
        </w:r>
        <w:r w:rsidR="00372B44">
          <w:rPr>
            <w:webHidden/>
          </w:rPr>
          <w:t>98</w:t>
        </w:r>
        <w:r w:rsidR="00372B44">
          <w:rPr>
            <w:webHidden/>
          </w:rPr>
          <w:fldChar w:fldCharType="end"/>
        </w:r>
      </w:hyperlink>
    </w:p>
    <w:p w14:paraId="1DC814C2" w14:textId="6BA2D207" w:rsidR="00372B44" w:rsidRDefault="00D82B9A">
      <w:pPr>
        <w:pStyle w:val="TOC1"/>
        <w:rPr>
          <w:rFonts w:asciiTheme="minorHAnsi" w:eastAsiaTheme="minorEastAsia" w:hAnsiTheme="minorHAnsi"/>
          <w:noProof/>
          <w:kern w:val="0"/>
          <w:szCs w:val="22"/>
        </w:rPr>
      </w:pPr>
      <w:hyperlink w:anchor="_Toc71110289" w:history="1">
        <w:r w:rsidR="00372B44" w:rsidRPr="001D1018">
          <w:rPr>
            <w:rStyle w:val="Hyperlink"/>
            <w:noProof/>
          </w:rPr>
          <w:t>Appendix A Fare Rates and Structure</w:t>
        </w:r>
        <w:r w:rsidR="00372B44">
          <w:rPr>
            <w:noProof/>
            <w:webHidden/>
          </w:rPr>
          <w:tab/>
        </w:r>
        <w:r w:rsidR="00372B44">
          <w:rPr>
            <w:noProof/>
            <w:webHidden/>
          </w:rPr>
          <w:fldChar w:fldCharType="begin"/>
        </w:r>
        <w:r w:rsidR="00372B44">
          <w:rPr>
            <w:noProof/>
            <w:webHidden/>
          </w:rPr>
          <w:instrText xml:space="preserve"> PAGEREF _Toc71110289 \h </w:instrText>
        </w:r>
        <w:r w:rsidR="00372B44">
          <w:rPr>
            <w:noProof/>
            <w:webHidden/>
          </w:rPr>
        </w:r>
        <w:r w:rsidR="00372B44">
          <w:rPr>
            <w:noProof/>
            <w:webHidden/>
          </w:rPr>
          <w:fldChar w:fldCharType="separate"/>
        </w:r>
        <w:r w:rsidR="00372B44">
          <w:rPr>
            <w:noProof/>
            <w:webHidden/>
          </w:rPr>
          <w:t>99</w:t>
        </w:r>
        <w:r w:rsidR="00372B44">
          <w:rPr>
            <w:noProof/>
            <w:webHidden/>
          </w:rPr>
          <w:fldChar w:fldCharType="end"/>
        </w:r>
      </w:hyperlink>
    </w:p>
    <w:p w14:paraId="1FD120CF" w14:textId="0756D371" w:rsidR="00372B44" w:rsidRDefault="00D82B9A">
      <w:pPr>
        <w:pStyle w:val="TOC2"/>
        <w:rPr>
          <w:rFonts w:eastAsiaTheme="minorEastAsia"/>
          <w:noProof/>
          <w:kern w:val="0"/>
          <w:szCs w:val="22"/>
        </w:rPr>
      </w:pPr>
      <w:hyperlink w:anchor="_Toc71110290" w:history="1">
        <w:r w:rsidR="00372B44" w:rsidRPr="001D1018">
          <w:rPr>
            <w:rStyle w:val="Hyperlink"/>
            <w:noProof/>
          </w:rPr>
          <w:t>Collection Methods and Media</w:t>
        </w:r>
        <w:r w:rsidR="00372B44">
          <w:rPr>
            <w:noProof/>
            <w:webHidden/>
          </w:rPr>
          <w:tab/>
        </w:r>
        <w:r w:rsidR="00372B44">
          <w:rPr>
            <w:noProof/>
            <w:webHidden/>
          </w:rPr>
          <w:fldChar w:fldCharType="begin"/>
        </w:r>
        <w:r w:rsidR="00372B44">
          <w:rPr>
            <w:noProof/>
            <w:webHidden/>
          </w:rPr>
          <w:instrText xml:space="preserve"> PAGEREF _Toc71110290 \h </w:instrText>
        </w:r>
        <w:r w:rsidR="00372B44">
          <w:rPr>
            <w:noProof/>
            <w:webHidden/>
          </w:rPr>
        </w:r>
        <w:r w:rsidR="00372B44">
          <w:rPr>
            <w:noProof/>
            <w:webHidden/>
          </w:rPr>
          <w:fldChar w:fldCharType="separate"/>
        </w:r>
        <w:r w:rsidR="00372B44">
          <w:rPr>
            <w:noProof/>
            <w:webHidden/>
          </w:rPr>
          <w:t>99</w:t>
        </w:r>
        <w:r w:rsidR="00372B44">
          <w:rPr>
            <w:noProof/>
            <w:webHidden/>
          </w:rPr>
          <w:fldChar w:fldCharType="end"/>
        </w:r>
      </w:hyperlink>
    </w:p>
    <w:p w14:paraId="34E45FDE" w14:textId="75909239" w:rsidR="00372B44" w:rsidRDefault="00D82B9A">
      <w:pPr>
        <w:pStyle w:val="TOC3"/>
        <w:rPr>
          <w:rFonts w:eastAsiaTheme="minorEastAsia"/>
          <w:kern w:val="0"/>
          <w:szCs w:val="22"/>
        </w:rPr>
      </w:pPr>
      <w:hyperlink w:anchor="_Toc71110291" w:history="1">
        <w:r w:rsidR="00372B44" w:rsidRPr="001D1018">
          <w:rPr>
            <w:rStyle w:val="Hyperlink"/>
          </w:rPr>
          <w:t>Fare Policy</w:t>
        </w:r>
        <w:r w:rsidR="00372B44">
          <w:rPr>
            <w:webHidden/>
          </w:rPr>
          <w:tab/>
        </w:r>
        <w:r w:rsidR="00372B44">
          <w:rPr>
            <w:webHidden/>
          </w:rPr>
          <w:fldChar w:fldCharType="begin"/>
        </w:r>
        <w:r w:rsidR="00372B44">
          <w:rPr>
            <w:webHidden/>
          </w:rPr>
          <w:instrText xml:space="preserve"> PAGEREF _Toc71110291 \h </w:instrText>
        </w:r>
        <w:r w:rsidR="00372B44">
          <w:rPr>
            <w:webHidden/>
          </w:rPr>
        </w:r>
        <w:r w:rsidR="00372B44">
          <w:rPr>
            <w:webHidden/>
          </w:rPr>
          <w:fldChar w:fldCharType="separate"/>
        </w:r>
        <w:r w:rsidR="00372B44">
          <w:rPr>
            <w:webHidden/>
          </w:rPr>
          <w:t>100</w:t>
        </w:r>
        <w:r w:rsidR="00372B44">
          <w:rPr>
            <w:webHidden/>
          </w:rPr>
          <w:fldChar w:fldCharType="end"/>
        </w:r>
      </w:hyperlink>
    </w:p>
    <w:p w14:paraId="383EAA1B" w14:textId="7E544EE7" w:rsidR="00372B44" w:rsidRDefault="00D82B9A">
      <w:pPr>
        <w:pStyle w:val="TOC3"/>
        <w:rPr>
          <w:rFonts w:eastAsiaTheme="minorEastAsia"/>
          <w:kern w:val="0"/>
          <w:szCs w:val="22"/>
        </w:rPr>
      </w:pPr>
      <w:hyperlink w:anchor="_Toc71110292" w:history="1">
        <w:r w:rsidR="00372B44" w:rsidRPr="001D1018">
          <w:rPr>
            <w:rStyle w:val="Hyperlink"/>
          </w:rPr>
          <w:t>Fare Technology and Media</w:t>
        </w:r>
        <w:r w:rsidR="00372B44">
          <w:rPr>
            <w:webHidden/>
          </w:rPr>
          <w:tab/>
        </w:r>
        <w:r w:rsidR="00372B44">
          <w:rPr>
            <w:webHidden/>
          </w:rPr>
          <w:fldChar w:fldCharType="begin"/>
        </w:r>
        <w:r w:rsidR="00372B44">
          <w:rPr>
            <w:webHidden/>
          </w:rPr>
          <w:instrText xml:space="preserve"> PAGEREF _Toc71110292 \h </w:instrText>
        </w:r>
        <w:r w:rsidR="00372B44">
          <w:rPr>
            <w:webHidden/>
          </w:rPr>
        </w:r>
        <w:r w:rsidR="00372B44">
          <w:rPr>
            <w:webHidden/>
          </w:rPr>
          <w:fldChar w:fldCharType="separate"/>
        </w:r>
        <w:r w:rsidR="00372B44">
          <w:rPr>
            <w:webHidden/>
          </w:rPr>
          <w:t>101</w:t>
        </w:r>
        <w:r w:rsidR="00372B44">
          <w:rPr>
            <w:webHidden/>
          </w:rPr>
          <w:fldChar w:fldCharType="end"/>
        </w:r>
      </w:hyperlink>
    </w:p>
    <w:p w14:paraId="57109B35" w14:textId="7ADD9D8C" w:rsidR="00372B44" w:rsidRDefault="00D82B9A">
      <w:pPr>
        <w:pStyle w:val="TOC2"/>
        <w:rPr>
          <w:rFonts w:eastAsiaTheme="minorEastAsia"/>
          <w:noProof/>
          <w:kern w:val="0"/>
          <w:szCs w:val="22"/>
        </w:rPr>
      </w:pPr>
      <w:hyperlink w:anchor="_Toc71110293" w:history="1">
        <w:r w:rsidR="00372B44" w:rsidRPr="001D1018">
          <w:rPr>
            <w:rStyle w:val="Hyperlink"/>
            <w:noProof/>
          </w:rPr>
          <w:t>Fare Structure</w:t>
        </w:r>
        <w:r w:rsidR="00372B44">
          <w:rPr>
            <w:noProof/>
            <w:webHidden/>
          </w:rPr>
          <w:tab/>
        </w:r>
        <w:r w:rsidR="00372B44">
          <w:rPr>
            <w:noProof/>
            <w:webHidden/>
          </w:rPr>
          <w:fldChar w:fldCharType="begin"/>
        </w:r>
        <w:r w:rsidR="00372B44">
          <w:rPr>
            <w:noProof/>
            <w:webHidden/>
          </w:rPr>
          <w:instrText xml:space="preserve"> PAGEREF _Toc71110293 \h </w:instrText>
        </w:r>
        <w:r w:rsidR="00372B44">
          <w:rPr>
            <w:noProof/>
            <w:webHidden/>
          </w:rPr>
        </w:r>
        <w:r w:rsidR="00372B44">
          <w:rPr>
            <w:noProof/>
            <w:webHidden/>
          </w:rPr>
          <w:fldChar w:fldCharType="separate"/>
        </w:r>
        <w:r w:rsidR="00372B44">
          <w:rPr>
            <w:noProof/>
            <w:webHidden/>
          </w:rPr>
          <w:t>101</w:t>
        </w:r>
        <w:r w:rsidR="00372B44">
          <w:rPr>
            <w:noProof/>
            <w:webHidden/>
          </w:rPr>
          <w:fldChar w:fldCharType="end"/>
        </w:r>
      </w:hyperlink>
    </w:p>
    <w:p w14:paraId="331F3272" w14:textId="29E95355" w:rsidR="00372B44" w:rsidRDefault="00D82B9A">
      <w:pPr>
        <w:pStyle w:val="TOC3"/>
        <w:rPr>
          <w:rFonts w:eastAsiaTheme="minorEastAsia"/>
          <w:kern w:val="0"/>
          <w:szCs w:val="22"/>
        </w:rPr>
      </w:pPr>
      <w:hyperlink w:anchor="_Toc71110294" w:history="1">
        <w:r w:rsidR="00372B44" w:rsidRPr="001D1018">
          <w:rPr>
            <w:rStyle w:val="Hyperlink"/>
          </w:rPr>
          <w:t>Fixed Route Fares</w:t>
        </w:r>
        <w:r w:rsidR="00372B44">
          <w:rPr>
            <w:webHidden/>
          </w:rPr>
          <w:tab/>
        </w:r>
        <w:r w:rsidR="00372B44">
          <w:rPr>
            <w:webHidden/>
          </w:rPr>
          <w:fldChar w:fldCharType="begin"/>
        </w:r>
        <w:r w:rsidR="00372B44">
          <w:rPr>
            <w:webHidden/>
          </w:rPr>
          <w:instrText xml:space="preserve"> PAGEREF _Toc71110294 \h </w:instrText>
        </w:r>
        <w:r w:rsidR="00372B44">
          <w:rPr>
            <w:webHidden/>
          </w:rPr>
        </w:r>
        <w:r w:rsidR="00372B44">
          <w:rPr>
            <w:webHidden/>
          </w:rPr>
          <w:fldChar w:fldCharType="separate"/>
        </w:r>
        <w:r w:rsidR="00372B44">
          <w:rPr>
            <w:webHidden/>
          </w:rPr>
          <w:t>102</w:t>
        </w:r>
        <w:r w:rsidR="00372B44">
          <w:rPr>
            <w:webHidden/>
          </w:rPr>
          <w:fldChar w:fldCharType="end"/>
        </w:r>
      </w:hyperlink>
    </w:p>
    <w:p w14:paraId="4EDF125C" w14:textId="237261CF" w:rsidR="00372B44" w:rsidRDefault="00D82B9A">
      <w:pPr>
        <w:pStyle w:val="TOC3"/>
        <w:rPr>
          <w:rFonts w:eastAsiaTheme="minorEastAsia"/>
          <w:kern w:val="0"/>
          <w:szCs w:val="22"/>
        </w:rPr>
      </w:pPr>
      <w:hyperlink w:anchor="_Toc71110295" w:history="1">
        <w:r w:rsidR="00372B44" w:rsidRPr="001D1018">
          <w:rPr>
            <w:rStyle w:val="Hyperlink"/>
          </w:rPr>
          <w:t>Demand Response Fares</w:t>
        </w:r>
        <w:r w:rsidR="00372B44">
          <w:rPr>
            <w:webHidden/>
          </w:rPr>
          <w:tab/>
        </w:r>
        <w:r w:rsidR="00372B44">
          <w:rPr>
            <w:webHidden/>
          </w:rPr>
          <w:fldChar w:fldCharType="begin"/>
        </w:r>
        <w:r w:rsidR="00372B44">
          <w:rPr>
            <w:webHidden/>
          </w:rPr>
          <w:instrText xml:space="preserve"> PAGEREF _Toc71110295 \h </w:instrText>
        </w:r>
        <w:r w:rsidR="00372B44">
          <w:rPr>
            <w:webHidden/>
          </w:rPr>
        </w:r>
        <w:r w:rsidR="00372B44">
          <w:rPr>
            <w:webHidden/>
          </w:rPr>
          <w:fldChar w:fldCharType="separate"/>
        </w:r>
        <w:r w:rsidR="00372B44">
          <w:rPr>
            <w:webHidden/>
          </w:rPr>
          <w:t>102</w:t>
        </w:r>
        <w:r w:rsidR="00372B44">
          <w:rPr>
            <w:webHidden/>
          </w:rPr>
          <w:fldChar w:fldCharType="end"/>
        </w:r>
      </w:hyperlink>
    </w:p>
    <w:p w14:paraId="5ED0302E" w14:textId="5AA2DF15" w:rsidR="00372B44" w:rsidRDefault="00D82B9A">
      <w:pPr>
        <w:pStyle w:val="TOC2"/>
        <w:rPr>
          <w:rFonts w:eastAsiaTheme="minorEastAsia"/>
          <w:noProof/>
          <w:kern w:val="0"/>
          <w:szCs w:val="22"/>
        </w:rPr>
      </w:pPr>
      <w:hyperlink w:anchor="_Toc71110296" w:history="1">
        <w:r w:rsidR="00372B44" w:rsidRPr="001D1018">
          <w:rPr>
            <w:rStyle w:val="Hyperlink"/>
            <w:noProof/>
          </w:rPr>
          <w:t>Considerations for the Next 5 Years</w:t>
        </w:r>
        <w:r w:rsidR="00372B44">
          <w:rPr>
            <w:noProof/>
            <w:webHidden/>
          </w:rPr>
          <w:tab/>
        </w:r>
        <w:r w:rsidR="00372B44">
          <w:rPr>
            <w:noProof/>
            <w:webHidden/>
          </w:rPr>
          <w:fldChar w:fldCharType="begin"/>
        </w:r>
        <w:r w:rsidR="00372B44">
          <w:rPr>
            <w:noProof/>
            <w:webHidden/>
          </w:rPr>
          <w:instrText xml:space="preserve"> PAGEREF _Toc71110296 \h </w:instrText>
        </w:r>
        <w:r w:rsidR="00372B44">
          <w:rPr>
            <w:noProof/>
            <w:webHidden/>
          </w:rPr>
        </w:r>
        <w:r w:rsidR="00372B44">
          <w:rPr>
            <w:noProof/>
            <w:webHidden/>
          </w:rPr>
          <w:fldChar w:fldCharType="separate"/>
        </w:r>
        <w:r w:rsidR="00372B44">
          <w:rPr>
            <w:noProof/>
            <w:webHidden/>
          </w:rPr>
          <w:t>103</w:t>
        </w:r>
        <w:r w:rsidR="00372B44">
          <w:rPr>
            <w:noProof/>
            <w:webHidden/>
          </w:rPr>
          <w:fldChar w:fldCharType="end"/>
        </w:r>
      </w:hyperlink>
    </w:p>
    <w:p w14:paraId="73D54FF7" w14:textId="560F7A42" w:rsidR="00372B44" w:rsidRDefault="00D82B9A">
      <w:pPr>
        <w:pStyle w:val="TOC1"/>
        <w:rPr>
          <w:rFonts w:asciiTheme="minorHAnsi" w:eastAsiaTheme="minorEastAsia" w:hAnsiTheme="minorHAnsi"/>
          <w:noProof/>
          <w:kern w:val="0"/>
          <w:szCs w:val="22"/>
        </w:rPr>
      </w:pPr>
      <w:hyperlink w:anchor="_Toc71110297" w:history="1">
        <w:r w:rsidR="00372B44" w:rsidRPr="001D1018">
          <w:rPr>
            <w:rStyle w:val="Hyperlink"/>
            <w:noProof/>
          </w:rPr>
          <w:t>Appendix B Illustrative FY 2015</w:t>
        </w:r>
        <w:r w:rsidR="00372B44" w:rsidRPr="001D1018">
          <w:rPr>
            <w:rStyle w:val="Hyperlink"/>
            <w:rFonts w:cstheme="majorHAnsi"/>
            <w:noProof/>
          </w:rPr>
          <w:t>–</w:t>
        </w:r>
        <w:r w:rsidR="00372B44" w:rsidRPr="001D1018">
          <w:rPr>
            <w:rStyle w:val="Hyperlink"/>
            <w:noProof/>
          </w:rPr>
          <w:t>FY 2019 Performance Results and Peer Review</w:t>
        </w:r>
        <w:r w:rsidR="00372B44">
          <w:rPr>
            <w:noProof/>
            <w:webHidden/>
          </w:rPr>
          <w:tab/>
        </w:r>
        <w:r w:rsidR="00372B44">
          <w:rPr>
            <w:noProof/>
            <w:webHidden/>
          </w:rPr>
          <w:fldChar w:fldCharType="begin"/>
        </w:r>
        <w:r w:rsidR="00372B44">
          <w:rPr>
            <w:noProof/>
            <w:webHidden/>
          </w:rPr>
          <w:instrText xml:space="preserve"> PAGEREF _Toc71110297 \h </w:instrText>
        </w:r>
        <w:r w:rsidR="00372B44">
          <w:rPr>
            <w:noProof/>
            <w:webHidden/>
          </w:rPr>
        </w:r>
        <w:r w:rsidR="00372B44">
          <w:rPr>
            <w:noProof/>
            <w:webHidden/>
          </w:rPr>
          <w:fldChar w:fldCharType="separate"/>
        </w:r>
        <w:r w:rsidR="00372B44">
          <w:rPr>
            <w:noProof/>
            <w:webHidden/>
          </w:rPr>
          <w:t>107</w:t>
        </w:r>
        <w:r w:rsidR="00372B44">
          <w:rPr>
            <w:noProof/>
            <w:webHidden/>
          </w:rPr>
          <w:fldChar w:fldCharType="end"/>
        </w:r>
      </w:hyperlink>
    </w:p>
    <w:p w14:paraId="5969AF37" w14:textId="03928DA2" w:rsidR="00372B44" w:rsidRDefault="00D82B9A">
      <w:pPr>
        <w:pStyle w:val="TOC2"/>
        <w:rPr>
          <w:rFonts w:eastAsiaTheme="minorEastAsia"/>
          <w:noProof/>
          <w:kern w:val="0"/>
          <w:szCs w:val="22"/>
        </w:rPr>
      </w:pPr>
      <w:hyperlink w:anchor="_Toc71110298" w:history="1">
        <w:r w:rsidR="00372B44" w:rsidRPr="001D1018">
          <w:rPr>
            <w:rStyle w:val="Hyperlink"/>
            <w:noProof/>
          </w:rPr>
          <w:t>Fixed Route Service Performance</w:t>
        </w:r>
        <w:r w:rsidR="00372B44">
          <w:rPr>
            <w:noProof/>
            <w:webHidden/>
          </w:rPr>
          <w:tab/>
        </w:r>
        <w:r w:rsidR="00372B44">
          <w:rPr>
            <w:noProof/>
            <w:webHidden/>
          </w:rPr>
          <w:fldChar w:fldCharType="begin"/>
        </w:r>
        <w:r w:rsidR="00372B44">
          <w:rPr>
            <w:noProof/>
            <w:webHidden/>
          </w:rPr>
          <w:instrText xml:space="preserve"> PAGEREF _Toc71110298 \h </w:instrText>
        </w:r>
        <w:r w:rsidR="00372B44">
          <w:rPr>
            <w:noProof/>
            <w:webHidden/>
          </w:rPr>
        </w:r>
        <w:r w:rsidR="00372B44">
          <w:rPr>
            <w:noProof/>
            <w:webHidden/>
          </w:rPr>
          <w:fldChar w:fldCharType="separate"/>
        </w:r>
        <w:r w:rsidR="00372B44">
          <w:rPr>
            <w:noProof/>
            <w:webHidden/>
          </w:rPr>
          <w:t>107</w:t>
        </w:r>
        <w:r w:rsidR="00372B44">
          <w:rPr>
            <w:noProof/>
            <w:webHidden/>
          </w:rPr>
          <w:fldChar w:fldCharType="end"/>
        </w:r>
      </w:hyperlink>
    </w:p>
    <w:p w14:paraId="4673ADD1" w14:textId="3705B5BE" w:rsidR="00372B44" w:rsidRDefault="00D82B9A">
      <w:pPr>
        <w:pStyle w:val="TOC3"/>
        <w:rPr>
          <w:rFonts w:eastAsiaTheme="minorEastAsia"/>
          <w:kern w:val="0"/>
          <w:szCs w:val="22"/>
        </w:rPr>
      </w:pPr>
      <w:hyperlink w:anchor="_Toc71110299" w:history="1">
        <w:r w:rsidR="00372B44" w:rsidRPr="001D1018">
          <w:rPr>
            <w:rStyle w:val="Hyperlink"/>
          </w:rPr>
          <w:t>On-Time Performance</w:t>
        </w:r>
        <w:r w:rsidR="00372B44">
          <w:rPr>
            <w:webHidden/>
          </w:rPr>
          <w:tab/>
        </w:r>
        <w:r w:rsidR="00372B44">
          <w:rPr>
            <w:webHidden/>
          </w:rPr>
          <w:fldChar w:fldCharType="begin"/>
        </w:r>
        <w:r w:rsidR="00372B44">
          <w:rPr>
            <w:webHidden/>
          </w:rPr>
          <w:instrText xml:space="preserve"> PAGEREF _Toc71110299 \h </w:instrText>
        </w:r>
        <w:r w:rsidR="00372B44">
          <w:rPr>
            <w:webHidden/>
          </w:rPr>
        </w:r>
        <w:r w:rsidR="00372B44">
          <w:rPr>
            <w:webHidden/>
          </w:rPr>
          <w:fldChar w:fldCharType="separate"/>
        </w:r>
        <w:r w:rsidR="00372B44">
          <w:rPr>
            <w:webHidden/>
          </w:rPr>
          <w:t>107</w:t>
        </w:r>
        <w:r w:rsidR="00372B44">
          <w:rPr>
            <w:webHidden/>
          </w:rPr>
          <w:fldChar w:fldCharType="end"/>
        </w:r>
      </w:hyperlink>
    </w:p>
    <w:p w14:paraId="5EE006C9" w14:textId="6951105A" w:rsidR="00372B44" w:rsidRDefault="00D82B9A">
      <w:pPr>
        <w:pStyle w:val="TOC3"/>
        <w:rPr>
          <w:rFonts w:eastAsiaTheme="minorEastAsia"/>
          <w:kern w:val="0"/>
          <w:szCs w:val="22"/>
        </w:rPr>
      </w:pPr>
      <w:hyperlink w:anchor="_Toc71110300" w:history="1">
        <w:r w:rsidR="00372B44" w:rsidRPr="001D1018">
          <w:rPr>
            <w:rStyle w:val="Hyperlink"/>
          </w:rPr>
          <w:t>Service Effectiveness</w:t>
        </w:r>
        <w:r w:rsidR="00372B44">
          <w:rPr>
            <w:webHidden/>
          </w:rPr>
          <w:tab/>
        </w:r>
        <w:r w:rsidR="00372B44">
          <w:rPr>
            <w:webHidden/>
          </w:rPr>
          <w:fldChar w:fldCharType="begin"/>
        </w:r>
        <w:r w:rsidR="00372B44">
          <w:rPr>
            <w:webHidden/>
          </w:rPr>
          <w:instrText xml:space="preserve"> PAGEREF _Toc71110300 \h </w:instrText>
        </w:r>
        <w:r w:rsidR="00372B44">
          <w:rPr>
            <w:webHidden/>
          </w:rPr>
        </w:r>
        <w:r w:rsidR="00372B44">
          <w:rPr>
            <w:webHidden/>
          </w:rPr>
          <w:fldChar w:fldCharType="separate"/>
        </w:r>
        <w:r w:rsidR="00372B44">
          <w:rPr>
            <w:webHidden/>
          </w:rPr>
          <w:t>107</w:t>
        </w:r>
        <w:r w:rsidR="00372B44">
          <w:rPr>
            <w:webHidden/>
          </w:rPr>
          <w:fldChar w:fldCharType="end"/>
        </w:r>
      </w:hyperlink>
    </w:p>
    <w:p w14:paraId="53714162" w14:textId="7D6D8EC9" w:rsidR="00372B44" w:rsidRDefault="00D82B9A">
      <w:pPr>
        <w:pStyle w:val="TOC2"/>
        <w:rPr>
          <w:rFonts w:eastAsiaTheme="minorEastAsia"/>
          <w:noProof/>
          <w:kern w:val="0"/>
          <w:szCs w:val="22"/>
        </w:rPr>
      </w:pPr>
      <w:hyperlink w:anchor="_Toc71110301" w:history="1">
        <w:r w:rsidR="00372B44" w:rsidRPr="001D1018">
          <w:rPr>
            <w:rStyle w:val="Hyperlink"/>
            <w:noProof/>
          </w:rPr>
          <w:t>ADA Demand Response Service Performance</w:t>
        </w:r>
        <w:r w:rsidR="00372B44">
          <w:rPr>
            <w:noProof/>
            <w:webHidden/>
          </w:rPr>
          <w:tab/>
        </w:r>
        <w:r w:rsidR="00372B44">
          <w:rPr>
            <w:noProof/>
            <w:webHidden/>
          </w:rPr>
          <w:fldChar w:fldCharType="begin"/>
        </w:r>
        <w:r w:rsidR="00372B44">
          <w:rPr>
            <w:noProof/>
            <w:webHidden/>
          </w:rPr>
          <w:instrText xml:space="preserve"> PAGEREF _Toc71110301 \h </w:instrText>
        </w:r>
        <w:r w:rsidR="00372B44">
          <w:rPr>
            <w:noProof/>
            <w:webHidden/>
          </w:rPr>
        </w:r>
        <w:r w:rsidR="00372B44">
          <w:rPr>
            <w:noProof/>
            <w:webHidden/>
          </w:rPr>
          <w:fldChar w:fldCharType="separate"/>
        </w:r>
        <w:r w:rsidR="00372B44">
          <w:rPr>
            <w:noProof/>
            <w:webHidden/>
          </w:rPr>
          <w:t>111</w:t>
        </w:r>
        <w:r w:rsidR="00372B44">
          <w:rPr>
            <w:noProof/>
            <w:webHidden/>
          </w:rPr>
          <w:fldChar w:fldCharType="end"/>
        </w:r>
      </w:hyperlink>
    </w:p>
    <w:p w14:paraId="3AE629D0" w14:textId="5A37A18C" w:rsidR="00372B44" w:rsidRDefault="00D82B9A">
      <w:pPr>
        <w:pStyle w:val="TOC3"/>
        <w:rPr>
          <w:rFonts w:eastAsiaTheme="minorEastAsia"/>
          <w:kern w:val="0"/>
          <w:szCs w:val="22"/>
        </w:rPr>
      </w:pPr>
      <w:hyperlink w:anchor="_Toc71110302" w:history="1">
        <w:r w:rsidR="00372B44" w:rsidRPr="001D1018">
          <w:rPr>
            <w:rStyle w:val="Hyperlink"/>
          </w:rPr>
          <w:t>Demand Response On-Time Performance</w:t>
        </w:r>
        <w:r w:rsidR="00372B44">
          <w:rPr>
            <w:webHidden/>
          </w:rPr>
          <w:tab/>
        </w:r>
        <w:r w:rsidR="00372B44">
          <w:rPr>
            <w:webHidden/>
          </w:rPr>
          <w:fldChar w:fldCharType="begin"/>
        </w:r>
        <w:r w:rsidR="00372B44">
          <w:rPr>
            <w:webHidden/>
          </w:rPr>
          <w:instrText xml:space="preserve"> PAGEREF _Toc71110302 \h </w:instrText>
        </w:r>
        <w:r w:rsidR="00372B44">
          <w:rPr>
            <w:webHidden/>
          </w:rPr>
        </w:r>
        <w:r w:rsidR="00372B44">
          <w:rPr>
            <w:webHidden/>
          </w:rPr>
          <w:fldChar w:fldCharType="separate"/>
        </w:r>
        <w:r w:rsidR="00372B44">
          <w:rPr>
            <w:webHidden/>
          </w:rPr>
          <w:t>111</w:t>
        </w:r>
        <w:r w:rsidR="00372B44">
          <w:rPr>
            <w:webHidden/>
          </w:rPr>
          <w:fldChar w:fldCharType="end"/>
        </w:r>
      </w:hyperlink>
    </w:p>
    <w:p w14:paraId="2ADEE8E8" w14:textId="71F7D736" w:rsidR="00372B44" w:rsidRDefault="00D82B9A">
      <w:pPr>
        <w:pStyle w:val="TOC3"/>
        <w:rPr>
          <w:rFonts w:eastAsiaTheme="minorEastAsia"/>
          <w:kern w:val="0"/>
          <w:szCs w:val="22"/>
        </w:rPr>
      </w:pPr>
      <w:hyperlink w:anchor="_Toc71110303" w:history="1">
        <w:r w:rsidR="00372B44" w:rsidRPr="001D1018">
          <w:rPr>
            <w:rStyle w:val="Hyperlink"/>
          </w:rPr>
          <w:t>Demand Response Service Effectiveness</w:t>
        </w:r>
        <w:r w:rsidR="00372B44">
          <w:rPr>
            <w:webHidden/>
          </w:rPr>
          <w:tab/>
        </w:r>
        <w:r w:rsidR="00372B44">
          <w:rPr>
            <w:webHidden/>
          </w:rPr>
          <w:fldChar w:fldCharType="begin"/>
        </w:r>
        <w:r w:rsidR="00372B44">
          <w:rPr>
            <w:webHidden/>
          </w:rPr>
          <w:instrText xml:space="preserve"> PAGEREF _Toc71110303 \h </w:instrText>
        </w:r>
        <w:r w:rsidR="00372B44">
          <w:rPr>
            <w:webHidden/>
          </w:rPr>
        </w:r>
        <w:r w:rsidR="00372B44">
          <w:rPr>
            <w:webHidden/>
          </w:rPr>
          <w:fldChar w:fldCharType="separate"/>
        </w:r>
        <w:r w:rsidR="00372B44">
          <w:rPr>
            <w:webHidden/>
          </w:rPr>
          <w:t>111</w:t>
        </w:r>
        <w:r w:rsidR="00372B44">
          <w:rPr>
            <w:webHidden/>
          </w:rPr>
          <w:fldChar w:fldCharType="end"/>
        </w:r>
      </w:hyperlink>
    </w:p>
    <w:p w14:paraId="4499C5AD" w14:textId="35A83FA1" w:rsidR="00372B44" w:rsidRDefault="00D82B9A">
      <w:pPr>
        <w:pStyle w:val="TOC2"/>
        <w:rPr>
          <w:rFonts w:eastAsiaTheme="minorEastAsia"/>
          <w:noProof/>
          <w:kern w:val="0"/>
          <w:szCs w:val="22"/>
        </w:rPr>
      </w:pPr>
      <w:hyperlink w:anchor="_Toc71110304" w:history="1">
        <w:r w:rsidR="00372B44" w:rsidRPr="001D1018">
          <w:rPr>
            <w:rStyle w:val="Hyperlink"/>
            <w:noProof/>
          </w:rPr>
          <w:t>Financial Performance</w:t>
        </w:r>
        <w:r w:rsidR="00372B44">
          <w:rPr>
            <w:noProof/>
            <w:webHidden/>
          </w:rPr>
          <w:tab/>
        </w:r>
        <w:r w:rsidR="00372B44">
          <w:rPr>
            <w:noProof/>
            <w:webHidden/>
          </w:rPr>
          <w:fldChar w:fldCharType="begin"/>
        </w:r>
        <w:r w:rsidR="00372B44">
          <w:rPr>
            <w:noProof/>
            <w:webHidden/>
          </w:rPr>
          <w:instrText xml:space="preserve"> PAGEREF _Toc71110304 \h </w:instrText>
        </w:r>
        <w:r w:rsidR="00372B44">
          <w:rPr>
            <w:noProof/>
            <w:webHidden/>
          </w:rPr>
        </w:r>
        <w:r w:rsidR="00372B44">
          <w:rPr>
            <w:noProof/>
            <w:webHidden/>
          </w:rPr>
          <w:fldChar w:fldCharType="separate"/>
        </w:r>
        <w:r w:rsidR="00372B44">
          <w:rPr>
            <w:noProof/>
            <w:webHidden/>
          </w:rPr>
          <w:t>112</w:t>
        </w:r>
        <w:r w:rsidR="00372B44">
          <w:rPr>
            <w:noProof/>
            <w:webHidden/>
          </w:rPr>
          <w:fldChar w:fldCharType="end"/>
        </w:r>
      </w:hyperlink>
    </w:p>
    <w:p w14:paraId="5A415CEE" w14:textId="36120D91" w:rsidR="00372B44" w:rsidRDefault="00D82B9A">
      <w:pPr>
        <w:pStyle w:val="TOC2"/>
        <w:rPr>
          <w:rFonts w:eastAsiaTheme="minorEastAsia"/>
          <w:noProof/>
          <w:kern w:val="0"/>
          <w:szCs w:val="22"/>
        </w:rPr>
      </w:pPr>
      <w:hyperlink w:anchor="_Toc71110305" w:history="1">
        <w:r w:rsidR="00372B44" w:rsidRPr="001D1018">
          <w:rPr>
            <w:rStyle w:val="Hyperlink"/>
            <w:noProof/>
          </w:rPr>
          <w:t>Capacity</w:t>
        </w:r>
        <w:r w:rsidR="00372B44">
          <w:rPr>
            <w:noProof/>
            <w:webHidden/>
          </w:rPr>
          <w:tab/>
        </w:r>
        <w:r w:rsidR="00372B44">
          <w:rPr>
            <w:noProof/>
            <w:webHidden/>
          </w:rPr>
          <w:fldChar w:fldCharType="begin"/>
        </w:r>
        <w:r w:rsidR="00372B44">
          <w:rPr>
            <w:noProof/>
            <w:webHidden/>
          </w:rPr>
          <w:instrText xml:space="preserve"> PAGEREF _Toc71110305 \h </w:instrText>
        </w:r>
        <w:r w:rsidR="00372B44">
          <w:rPr>
            <w:noProof/>
            <w:webHidden/>
          </w:rPr>
        </w:r>
        <w:r w:rsidR="00372B44">
          <w:rPr>
            <w:noProof/>
            <w:webHidden/>
          </w:rPr>
          <w:fldChar w:fldCharType="separate"/>
        </w:r>
        <w:r w:rsidR="00372B44">
          <w:rPr>
            <w:noProof/>
            <w:webHidden/>
          </w:rPr>
          <w:t>115</w:t>
        </w:r>
        <w:r w:rsidR="00372B44">
          <w:rPr>
            <w:noProof/>
            <w:webHidden/>
          </w:rPr>
          <w:fldChar w:fldCharType="end"/>
        </w:r>
      </w:hyperlink>
    </w:p>
    <w:p w14:paraId="1897038F" w14:textId="2ADF08EB" w:rsidR="00372B44" w:rsidRDefault="00D82B9A">
      <w:pPr>
        <w:pStyle w:val="TOC2"/>
        <w:rPr>
          <w:rFonts w:eastAsiaTheme="minorEastAsia"/>
          <w:noProof/>
          <w:kern w:val="0"/>
          <w:szCs w:val="22"/>
        </w:rPr>
      </w:pPr>
      <w:hyperlink w:anchor="_Toc71110306" w:history="1">
        <w:r w:rsidR="00372B44" w:rsidRPr="001D1018">
          <w:rPr>
            <w:rStyle w:val="Hyperlink"/>
            <w:noProof/>
          </w:rPr>
          <w:t>Customer Service</w:t>
        </w:r>
        <w:r w:rsidR="00372B44">
          <w:rPr>
            <w:noProof/>
            <w:webHidden/>
          </w:rPr>
          <w:tab/>
        </w:r>
        <w:r w:rsidR="00372B44">
          <w:rPr>
            <w:noProof/>
            <w:webHidden/>
          </w:rPr>
          <w:fldChar w:fldCharType="begin"/>
        </w:r>
        <w:r w:rsidR="00372B44">
          <w:rPr>
            <w:noProof/>
            <w:webHidden/>
          </w:rPr>
          <w:instrText xml:space="preserve"> PAGEREF _Toc71110306 \h </w:instrText>
        </w:r>
        <w:r w:rsidR="00372B44">
          <w:rPr>
            <w:noProof/>
            <w:webHidden/>
          </w:rPr>
        </w:r>
        <w:r w:rsidR="00372B44">
          <w:rPr>
            <w:noProof/>
            <w:webHidden/>
          </w:rPr>
          <w:fldChar w:fldCharType="separate"/>
        </w:r>
        <w:r w:rsidR="00372B44">
          <w:rPr>
            <w:noProof/>
            <w:webHidden/>
          </w:rPr>
          <w:t>116</w:t>
        </w:r>
        <w:r w:rsidR="00372B44">
          <w:rPr>
            <w:noProof/>
            <w:webHidden/>
          </w:rPr>
          <w:fldChar w:fldCharType="end"/>
        </w:r>
      </w:hyperlink>
    </w:p>
    <w:p w14:paraId="74704A68" w14:textId="1A0B7851" w:rsidR="00372B44" w:rsidRDefault="00D82B9A">
      <w:pPr>
        <w:pStyle w:val="TOC2"/>
        <w:rPr>
          <w:rFonts w:eastAsiaTheme="minorEastAsia"/>
          <w:noProof/>
          <w:kern w:val="0"/>
          <w:szCs w:val="22"/>
        </w:rPr>
      </w:pPr>
      <w:hyperlink w:anchor="_Toc71110307" w:history="1">
        <w:r w:rsidR="00372B44" w:rsidRPr="001D1018">
          <w:rPr>
            <w:rStyle w:val="Hyperlink"/>
            <w:noProof/>
          </w:rPr>
          <w:t>Safety and Security</w:t>
        </w:r>
        <w:r w:rsidR="00372B44">
          <w:rPr>
            <w:noProof/>
            <w:webHidden/>
          </w:rPr>
          <w:tab/>
        </w:r>
        <w:r w:rsidR="00372B44">
          <w:rPr>
            <w:noProof/>
            <w:webHidden/>
          </w:rPr>
          <w:fldChar w:fldCharType="begin"/>
        </w:r>
        <w:r w:rsidR="00372B44">
          <w:rPr>
            <w:noProof/>
            <w:webHidden/>
          </w:rPr>
          <w:instrText xml:space="preserve"> PAGEREF _Toc71110307 \h </w:instrText>
        </w:r>
        <w:r w:rsidR="00372B44">
          <w:rPr>
            <w:noProof/>
            <w:webHidden/>
          </w:rPr>
        </w:r>
        <w:r w:rsidR="00372B44">
          <w:rPr>
            <w:noProof/>
            <w:webHidden/>
          </w:rPr>
          <w:fldChar w:fldCharType="separate"/>
        </w:r>
        <w:r w:rsidR="00372B44">
          <w:rPr>
            <w:noProof/>
            <w:webHidden/>
          </w:rPr>
          <w:t>117</w:t>
        </w:r>
        <w:r w:rsidR="00372B44">
          <w:rPr>
            <w:noProof/>
            <w:webHidden/>
          </w:rPr>
          <w:fldChar w:fldCharType="end"/>
        </w:r>
      </w:hyperlink>
    </w:p>
    <w:p w14:paraId="12E3603C" w14:textId="6B77555E" w:rsidR="00372B44" w:rsidRDefault="00D82B9A">
      <w:pPr>
        <w:pStyle w:val="TOC2"/>
        <w:rPr>
          <w:rFonts w:eastAsiaTheme="minorEastAsia"/>
          <w:noProof/>
          <w:kern w:val="0"/>
          <w:szCs w:val="22"/>
        </w:rPr>
      </w:pPr>
      <w:hyperlink w:anchor="_Toc71110308" w:history="1">
        <w:r w:rsidR="00372B44" w:rsidRPr="001D1018">
          <w:rPr>
            <w:rStyle w:val="Hyperlink"/>
            <w:noProof/>
          </w:rPr>
          <w:t>Asset Management</w:t>
        </w:r>
        <w:r w:rsidR="00372B44">
          <w:rPr>
            <w:noProof/>
            <w:webHidden/>
          </w:rPr>
          <w:tab/>
        </w:r>
        <w:r w:rsidR="00372B44">
          <w:rPr>
            <w:noProof/>
            <w:webHidden/>
          </w:rPr>
          <w:fldChar w:fldCharType="begin"/>
        </w:r>
        <w:r w:rsidR="00372B44">
          <w:rPr>
            <w:noProof/>
            <w:webHidden/>
          </w:rPr>
          <w:instrText xml:space="preserve"> PAGEREF _Toc71110308 \h </w:instrText>
        </w:r>
        <w:r w:rsidR="00372B44">
          <w:rPr>
            <w:noProof/>
            <w:webHidden/>
          </w:rPr>
        </w:r>
        <w:r w:rsidR="00372B44">
          <w:rPr>
            <w:noProof/>
            <w:webHidden/>
          </w:rPr>
          <w:fldChar w:fldCharType="separate"/>
        </w:r>
        <w:r w:rsidR="00372B44">
          <w:rPr>
            <w:noProof/>
            <w:webHidden/>
          </w:rPr>
          <w:t>117</w:t>
        </w:r>
        <w:r w:rsidR="00372B44">
          <w:rPr>
            <w:noProof/>
            <w:webHidden/>
          </w:rPr>
          <w:fldChar w:fldCharType="end"/>
        </w:r>
      </w:hyperlink>
    </w:p>
    <w:p w14:paraId="37EF995E" w14:textId="67DAC412" w:rsidR="00372B44" w:rsidRDefault="00D82B9A">
      <w:pPr>
        <w:pStyle w:val="TOC2"/>
        <w:rPr>
          <w:rFonts w:eastAsiaTheme="minorEastAsia"/>
          <w:noProof/>
          <w:kern w:val="0"/>
          <w:szCs w:val="22"/>
        </w:rPr>
      </w:pPr>
      <w:hyperlink w:anchor="_Toc71110309" w:history="1">
        <w:r w:rsidR="00372B44" w:rsidRPr="001D1018">
          <w:rPr>
            <w:rStyle w:val="Hyperlink"/>
            <w:noProof/>
          </w:rPr>
          <w:t>Peer Evaluation</w:t>
        </w:r>
        <w:r w:rsidR="00372B44">
          <w:rPr>
            <w:noProof/>
            <w:webHidden/>
          </w:rPr>
          <w:tab/>
        </w:r>
        <w:r w:rsidR="00372B44">
          <w:rPr>
            <w:noProof/>
            <w:webHidden/>
          </w:rPr>
          <w:fldChar w:fldCharType="begin"/>
        </w:r>
        <w:r w:rsidR="00372B44">
          <w:rPr>
            <w:noProof/>
            <w:webHidden/>
          </w:rPr>
          <w:instrText xml:space="preserve"> PAGEREF _Toc71110309 \h </w:instrText>
        </w:r>
        <w:r w:rsidR="00372B44">
          <w:rPr>
            <w:noProof/>
            <w:webHidden/>
          </w:rPr>
        </w:r>
        <w:r w:rsidR="00372B44">
          <w:rPr>
            <w:noProof/>
            <w:webHidden/>
          </w:rPr>
          <w:fldChar w:fldCharType="separate"/>
        </w:r>
        <w:r w:rsidR="00372B44">
          <w:rPr>
            <w:noProof/>
            <w:webHidden/>
          </w:rPr>
          <w:t>120</w:t>
        </w:r>
        <w:r w:rsidR="00372B44">
          <w:rPr>
            <w:noProof/>
            <w:webHidden/>
          </w:rPr>
          <w:fldChar w:fldCharType="end"/>
        </w:r>
      </w:hyperlink>
    </w:p>
    <w:p w14:paraId="7DDB6E22" w14:textId="39F69E38" w:rsidR="00372B44" w:rsidRDefault="00D82B9A">
      <w:pPr>
        <w:pStyle w:val="TOC1"/>
        <w:rPr>
          <w:rFonts w:asciiTheme="minorHAnsi" w:eastAsiaTheme="minorEastAsia" w:hAnsiTheme="minorHAnsi"/>
          <w:noProof/>
          <w:kern w:val="0"/>
          <w:szCs w:val="22"/>
        </w:rPr>
      </w:pPr>
      <w:hyperlink w:anchor="_Toc71110310" w:history="1">
        <w:r w:rsidR="00372B44" w:rsidRPr="001D1018">
          <w:rPr>
            <w:rStyle w:val="Hyperlink"/>
            <w:noProof/>
          </w:rPr>
          <w:t>Appendix C Commonwealth Environmental Policies</w:t>
        </w:r>
        <w:r w:rsidR="00372B44">
          <w:rPr>
            <w:noProof/>
            <w:webHidden/>
          </w:rPr>
          <w:tab/>
        </w:r>
        <w:r w:rsidR="00372B44">
          <w:rPr>
            <w:noProof/>
            <w:webHidden/>
          </w:rPr>
          <w:fldChar w:fldCharType="begin"/>
        </w:r>
        <w:r w:rsidR="00372B44">
          <w:rPr>
            <w:noProof/>
            <w:webHidden/>
          </w:rPr>
          <w:instrText xml:space="preserve"> PAGEREF _Toc71110310 \h </w:instrText>
        </w:r>
        <w:r w:rsidR="00372B44">
          <w:rPr>
            <w:noProof/>
            <w:webHidden/>
          </w:rPr>
        </w:r>
        <w:r w:rsidR="00372B44">
          <w:rPr>
            <w:noProof/>
            <w:webHidden/>
          </w:rPr>
          <w:fldChar w:fldCharType="separate"/>
        </w:r>
        <w:r w:rsidR="00372B44">
          <w:rPr>
            <w:noProof/>
            <w:webHidden/>
          </w:rPr>
          <w:t>125</w:t>
        </w:r>
        <w:r w:rsidR="00372B44">
          <w:rPr>
            <w:noProof/>
            <w:webHidden/>
          </w:rPr>
          <w:fldChar w:fldCharType="end"/>
        </w:r>
      </w:hyperlink>
    </w:p>
    <w:p w14:paraId="661CF706" w14:textId="4F6E7FAF" w:rsidR="00372B44" w:rsidRDefault="00D82B9A">
      <w:pPr>
        <w:pStyle w:val="TOC1"/>
        <w:rPr>
          <w:rFonts w:asciiTheme="minorHAnsi" w:eastAsiaTheme="minorEastAsia" w:hAnsiTheme="minorHAnsi"/>
          <w:noProof/>
          <w:kern w:val="0"/>
          <w:szCs w:val="22"/>
        </w:rPr>
      </w:pPr>
      <w:hyperlink w:anchor="_Toc71110311" w:history="1">
        <w:r w:rsidR="00372B44" w:rsidRPr="001D1018">
          <w:rPr>
            <w:rStyle w:val="Hyperlink"/>
            <w:noProof/>
          </w:rPr>
          <w:t>Appendix D Community and Stakeholder Outreach Results</w:t>
        </w:r>
        <w:r w:rsidR="00372B44">
          <w:rPr>
            <w:noProof/>
            <w:webHidden/>
          </w:rPr>
          <w:tab/>
        </w:r>
        <w:r w:rsidR="00372B44">
          <w:rPr>
            <w:noProof/>
            <w:webHidden/>
          </w:rPr>
          <w:fldChar w:fldCharType="begin"/>
        </w:r>
        <w:r w:rsidR="00372B44">
          <w:rPr>
            <w:noProof/>
            <w:webHidden/>
          </w:rPr>
          <w:instrText xml:space="preserve"> PAGEREF _Toc71110311 \h </w:instrText>
        </w:r>
        <w:r w:rsidR="00372B44">
          <w:rPr>
            <w:noProof/>
            <w:webHidden/>
          </w:rPr>
        </w:r>
        <w:r w:rsidR="00372B44">
          <w:rPr>
            <w:noProof/>
            <w:webHidden/>
          </w:rPr>
          <w:fldChar w:fldCharType="separate"/>
        </w:r>
        <w:r w:rsidR="00372B44">
          <w:rPr>
            <w:noProof/>
            <w:webHidden/>
          </w:rPr>
          <w:t>127</w:t>
        </w:r>
        <w:r w:rsidR="00372B44">
          <w:rPr>
            <w:noProof/>
            <w:webHidden/>
          </w:rPr>
          <w:fldChar w:fldCharType="end"/>
        </w:r>
      </w:hyperlink>
    </w:p>
    <w:p w14:paraId="003D97F2" w14:textId="227CD764" w:rsidR="00372B44" w:rsidRDefault="00D82B9A">
      <w:pPr>
        <w:pStyle w:val="TOC2"/>
        <w:rPr>
          <w:rFonts w:eastAsiaTheme="minorEastAsia"/>
          <w:noProof/>
          <w:kern w:val="0"/>
          <w:szCs w:val="22"/>
        </w:rPr>
      </w:pPr>
      <w:hyperlink w:anchor="_Toc71110312" w:history="1">
        <w:r w:rsidR="00372B44" w:rsidRPr="001D1018">
          <w:rPr>
            <w:rStyle w:val="Hyperlink"/>
            <w:noProof/>
          </w:rPr>
          <w:t>Survey Instrument</w:t>
        </w:r>
        <w:r w:rsidR="00372B44">
          <w:rPr>
            <w:noProof/>
            <w:webHidden/>
          </w:rPr>
          <w:tab/>
        </w:r>
        <w:r w:rsidR="00372B44">
          <w:rPr>
            <w:noProof/>
            <w:webHidden/>
          </w:rPr>
          <w:fldChar w:fldCharType="begin"/>
        </w:r>
        <w:r w:rsidR="00372B44">
          <w:rPr>
            <w:noProof/>
            <w:webHidden/>
          </w:rPr>
          <w:instrText xml:space="preserve"> PAGEREF _Toc71110312 \h </w:instrText>
        </w:r>
        <w:r w:rsidR="00372B44">
          <w:rPr>
            <w:noProof/>
            <w:webHidden/>
          </w:rPr>
        </w:r>
        <w:r w:rsidR="00372B44">
          <w:rPr>
            <w:noProof/>
            <w:webHidden/>
          </w:rPr>
          <w:fldChar w:fldCharType="separate"/>
        </w:r>
        <w:r w:rsidR="00372B44">
          <w:rPr>
            <w:noProof/>
            <w:webHidden/>
          </w:rPr>
          <w:t>127</w:t>
        </w:r>
        <w:r w:rsidR="00372B44">
          <w:rPr>
            <w:noProof/>
            <w:webHidden/>
          </w:rPr>
          <w:fldChar w:fldCharType="end"/>
        </w:r>
      </w:hyperlink>
    </w:p>
    <w:p w14:paraId="55FACE91" w14:textId="127AEFFF" w:rsidR="00372B44" w:rsidRDefault="00D82B9A">
      <w:pPr>
        <w:pStyle w:val="TOC2"/>
        <w:rPr>
          <w:rFonts w:eastAsiaTheme="minorEastAsia"/>
          <w:noProof/>
          <w:kern w:val="0"/>
          <w:szCs w:val="22"/>
        </w:rPr>
      </w:pPr>
      <w:hyperlink w:anchor="_Toc71110313" w:history="1">
        <w:r w:rsidR="00372B44" w:rsidRPr="001D1018">
          <w:rPr>
            <w:rStyle w:val="Hyperlink"/>
            <w:noProof/>
          </w:rPr>
          <w:t>Survey Comments</w:t>
        </w:r>
        <w:r w:rsidR="00372B44">
          <w:rPr>
            <w:noProof/>
            <w:webHidden/>
          </w:rPr>
          <w:tab/>
        </w:r>
        <w:r w:rsidR="00372B44">
          <w:rPr>
            <w:noProof/>
            <w:webHidden/>
          </w:rPr>
          <w:fldChar w:fldCharType="begin"/>
        </w:r>
        <w:r w:rsidR="00372B44">
          <w:rPr>
            <w:noProof/>
            <w:webHidden/>
          </w:rPr>
          <w:instrText xml:space="preserve"> PAGEREF _Toc71110313 \h </w:instrText>
        </w:r>
        <w:r w:rsidR="00372B44">
          <w:rPr>
            <w:noProof/>
            <w:webHidden/>
          </w:rPr>
        </w:r>
        <w:r w:rsidR="00372B44">
          <w:rPr>
            <w:noProof/>
            <w:webHidden/>
          </w:rPr>
          <w:fldChar w:fldCharType="separate"/>
        </w:r>
        <w:r w:rsidR="00372B44">
          <w:rPr>
            <w:noProof/>
            <w:webHidden/>
          </w:rPr>
          <w:t>135</w:t>
        </w:r>
        <w:r w:rsidR="00372B44">
          <w:rPr>
            <w:noProof/>
            <w:webHidden/>
          </w:rPr>
          <w:fldChar w:fldCharType="end"/>
        </w:r>
      </w:hyperlink>
    </w:p>
    <w:p w14:paraId="3993476D" w14:textId="11D37E9A" w:rsidR="003964F2" w:rsidRDefault="00372B44" w:rsidP="003964F2">
      <w:pPr>
        <w:pStyle w:val="BodyText"/>
        <w:rPr>
          <w:rFonts w:asciiTheme="majorHAnsi" w:hAnsiTheme="majorHAnsi"/>
          <w:noProof/>
        </w:rPr>
      </w:pPr>
      <w:r>
        <w:rPr>
          <w:rFonts w:asciiTheme="majorHAnsi" w:hAnsiTheme="majorHAnsi"/>
          <w:noProof/>
        </w:rPr>
        <w:fldChar w:fldCharType="end"/>
      </w:r>
    </w:p>
    <w:p w14:paraId="6227EFCC" w14:textId="77777777" w:rsidR="00E202E5" w:rsidRDefault="00E202E5">
      <w:pPr>
        <w:tabs>
          <w:tab w:val="clear" w:pos="284"/>
        </w:tabs>
        <w:spacing w:line="240" w:lineRule="auto"/>
        <w:rPr>
          <w:rFonts w:asciiTheme="majorHAnsi" w:hAnsiTheme="majorHAnsi"/>
          <w:noProof/>
        </w:rPr>
      </w:pPr>
      <w:r>
        <w:rPr>
          <w:rFonts w:asciiTheme="majorHAnsi" w:hAnsiTheme="majorHAnsi"/>
          <w:noProof/>
        </w:rPr>
        <w:br w:type="page"/>
      </w:r>
    </w:p>
    <w:p w14:paraId="31273EBA" w14:textId="77777777" w:rsidR="003964F2" w:rsidRDefault="003964F2" w:rsidP="00020A27">
      <w:pPr>
        <w:pStyle w:val="TOCHeading"/>
        <w:rPr>
          <w:noProof/>
        </w:rPr>
      </w:pPr>
      <w:r>
        <w:rPr>
          <w:noProof/>
        </w:rPr>
        <w:lastRenderedPageBreak/>
        <w:t>Figures</w:t>
      </w:r>
    </w:p>
    <w:p w14:paraId="03DA3B8E" w14:textId="32843211" w:rsidR="00372B44" w:rsidRDefault="00372B44">
      <w:pPr>
        <w:pStyle w:val="TableofFigures"/>
        <w:rPr>
          <w:rFonts w:eastAsiaTheme="minorEastAsia"/>
          <w:noProof/>
          <w:kern w:val="0"/>
          <w:szCs w:val="22"/>
        </w:rPr>
      </w:pPr>
      <w:r>
        <w:rPr>
          <w:noProof/>
        </w:rPr>
        <w:fldChar w:fldCharType="begin"/>
      </w:r>
      <w:r>
        <w:rPr>
          <w:noProof/>
        </w:rPr>
        <w:instrText xml:space="preserve"> TOC \h \z \c "Figure" </w:instrText>
      </w:r>
      <w:r>
        <w:rPr>
          <w:noProof/>
        </w:rPr>
        <w:fldChar w:fldCharType="separate"/>
      </w:r>
      <w:hyperlink w:anchor="_Toc71110314" w:history="1">
        <w:r w:rsidRPr="00A6755F">
          <w:rPr>
            <w:rStyle w:val="Hyperlink"/>
            <w:noProof/>
          </w:rPr>
          <w:t>Figure 1. Change in Transit Demand (April 15, 2020–October 12, 2020)</w:t>
        </w:r>
        <w:r>
          <w:rPr>
            <w:noProof/>
            <w:webHidden/>
          </w:rPr>
          <w:tab/>
        </w:r>
        <w:r>
          <w:rPr>
            <w:noProof/>
            <w:webHidden/>
          </w:rPr>
          <w:fldChar w:fldCharType="begin"/>
        </w:r>
        <w:r>
          <w:rPr>
            <w:noProof/>
            <w:webHidden/>
          </w:rPr>
          <w:instrText xml:space="preserve"> PAGEREF _Toc71110314 \h </w:instrText>
        </w:r>
        <w:r>
          <w:rPr>
            <w:noProof/>
            <w:webHidden/>
          </w:rPr>
        </w:r>
        <w:r>
          <w:rPr>
            <w:noProof/>
            <w:webHidden/>
          </w:rPr>
          <w:fldChar w:fldCharType="separate"/>
        </w:r>
        <w:r>
          <w:rPr>
            <w:noProof/>
            <w:webHidden/>
          </w:rPr>
          <w:t>10</w:t>
        </w:r>
        <w:r>
          <w:rPr>
            <w:noProof/>
            <w:webHidden/>
          </w:rPr>
          <w:fldChar w:fldCharType="end"/>
        </w:r>
      </w:hyperlink>
    </w:p>
    <w:p w14:paraId="662B6125" w14:textId="5846E22F" w:rsidR="00372B44" w:rsidRDefault="00D82B9A">
      <w:pPr>
        <w:pStyle w:val="TableofFigures"/>
        <w:rPr>
          <w:rFonts w:eastAsiaTheme="minorEastAsia"/>
          <w:noProof/>
          <w:kern w:val="0"/>
          <w:szCs w:val="22"/>
        </w:rPr>
      </w:pPr>
      <w:hyperlink w:anchor="_Toc71110315" w:history="1">
        <w:r w:rsidR="00372B44" w:rsidRPr="00A6755F">
          <w:rPr>
            <w:rStyle w:val="Hyperlink"/>
            <w:noProof/>
          </w:rPr>
          <w:t>Figure 2. National Change in Annual Ridership by Year for Bus, Rail, and All Modes (1985–2020)</w:t>
        </w:r>
        <w:r w:rsidR="00372B44">
          <w:rPr>
            <w:noProof/>
            <w:webHidden/>
          </w:rPr>
          <w:tab/>
        </w:r>
        <w:r w:rsidR="00372B44">
          <w:rPr>
            <w:noProof/>
            <w:webHidden/>
          </w:rPr>
          <w:fldChar w:fldCharType="begin"/>
        </w:r>
        <w:r w:rsidR="00372B44">
          <w:rPr>
            <w:noProof/>
            <w:webHidden/>
          </w:rPr>
          <w:instrText xml:space="preserve"> PAGEREF _Toc71110315 \h </w:instrText>
        </w:r>
        <w:r w:rsidR="00372B44">
          <w:rPr>
            <w:noProof/>
            <w:webHidden/>
          </w:rPr>
        </w:r>
        <w:r w:rsidR="00372B44">
          <w:rPr>
            <w:noProof/>
            <w:webHidden/>
          </w:rPr>
          <w:fldChar w:fldCharType="separate"/>
        </w:r>
        <w:r w:rsidR="00372B44">
          <w:rPr>
            <w:noProof/>
            <w:webHidden/>
          </w:rPr>
          <w:t>12</w:t>
        </w:r>
        <w:r w:rsidR="00372B44">
          <w:rPr>
            <w:noProof/>
            <w:webHidden/>
          </w:rPr>
          <w:fldChar w:fldCharType="end"/>
        </w:r>
      </w:hyperlink>
    </w:p>
    <w:p w14:paraId="293AA8E0" w14:textId="536A44B6" w:rsidR="00372B44" w:rsidRDefault="00D82B9A">
      <w:pPr>
        <w:pStyle w:val="TableofFigures"/>
        <w:rPr>
          <w:rFonts w:eastAsiaTheme="minorEastAsia"/>
          <w:noProof/>
          <w:kern w:val="0"/>
          <w:szCs w:val="22"/>
        </w:rPr>
      </w:pPr>
      <w:hyperlink w:anchor="_Toc71110316" w:history="1">
        <w:r w:rsidR="00372B44" w:rsidRPr="00A6755F">
          <w:rPr>
            <w:rStyle w:val="Hyperlink"/>
            <w:noProof/>
          </w:rPr>
          <w:t>Figure 3. System Map</w:t>
        </w:r>
        <w:r w:rsidR="00372B44">
          <w:rPr>
            <w:noProof/>
            <w:webHidden/>
          </w:rPr>
          <w:tab/>
        </w:r>
        <w:r w:rsidR="00372B44">
          <w:rPr>
            <w:noProof/>
            <w:webHidden/>
          </w:rPr>
          <w:fldChar w:fldCharType="begin"/>
        </w:r>
        <w:r w:rsidR="00372B44">
          <w:rPr>
            <w:noProof/>
            <w:webHidden/>
          </w:rPr>
          <w:instrText xml:space="preserve"> PAGEREF _Toc71110316 \h </w:instrText>
        </w:r>
        <w:r w:rsidR="00372B44">
          <w:rPr>
            <w:noProof/>
            <w:webHidden/>
          </w:rPr>
        </w:r>
        <w:r w:rsidR="00372B44">
          <w:rPr>
            <w:noProof/>
            <w:webHidden/>
          </w:rPr>
          <w:fldChar w:fldCharType="separate"/>
        </w:r>
        <w:r w:rsidR="00372B44">
          <w:rPr>
            <w:noProof/>
            <w:webHidden/>
          </w:rPr>
          <w:t>14</w:t>
        </w:r>
        <w:r w:rsidR="00372B44">
          <w:rPr>
            <w:noProof/>
            <w:webHidden/>
          </w:rPr>
          <w:fldChar w:fldCharType="end"/>
        </w:r>
      </w:hyperlink>
    </w:p>
    <w:p w14:paraId="4A6D6A72" w14:textId="7C065251" w:rsidR="00372B44" w:rsidRDefault="00D82B9A">
      <w:pPr>
        <w:pStyle w:val="TableofFigures"/>
        <w:rPr>
          <w:rFonts w:eastAsiaTheme="minorEastAsia"/>
          <w:noProof/>
          <w:kern w:val="0"/>
          <w:szCs w:val="22"/>
        </w:rPr>
      </w:pPr>
      <w:hyperlink w:anchor="_Toc71110317" w:history="1">
        <w:r w:rsidR="00372B44" w:rsidRPr="00A6755F">
          <w:rPr>
            <w:rStyle w:val="Hyperlink"/>
            <w:noProof/>
          </w:rPr>
          <w:t>Figure 4. Operating Funding Sources (FY 2019)</w:t>
        </w:r>
        <w:r w:rsidR="00372B44">
          <w:rPr>
            <w:noProof/>
            <w:webHidden/>
          </w:rPr>
          <w:tab/>
        </w:r>
        <w:r w:rsidR="00372B44">
          <w:rPr>
            <w:noProof/>
            <w:webHidden/>
          </w:rPr>
          <w:fldChar w:fldCharType="begin"/>
        </w:r>
        <w:r w:rsidR="00372B44">
          <w:rPr>
            <w:noProof/>
            <w:webHidden/>
          </w:rPr>
          <w:instrText xml:space="preserve"> PAGEREF _Toc71110317 \h </w:instrText>
        </w:r>
        <w:r w:rsidR="00372B44">
          <w:rPr>
            <w:noProof/>
            <w:webHidden/>
          </w:rPr>
        </w:r>
        <w:r w:rsidR="00372B44">
          <w:rPr>
            <w:noProof/>
            <w:webHidden/>
          </w:rPr>
          <w:fldChar w:fldCharType="separate"/>
        </w:r>
        <w:r w:rsidR="00372B44">
          <w:rPr>
            <w:noProof/>
            <w:webHidden/>
          </w:rPr>
          <w:t>15</w:t>
        </w:r>
        <w:r w:rsidR="00372B44">
          <w:rPr>
            <w:noProof/>
            <w:webHidden/>
          </w:rPr>
          <w:fldChar w:fldCharType="end"/>
        </w:r>
      </w:hyperlink>
    </w:p>
    <w:p w14:paraId="629985C8" w14:textId="74A0D099" w:rsidR="00372B44" w:rsidRDefault="00D82B9A">
      <w:pPr>
        <w:pStyle w:val="TableofFigures"/>
        <w:rPr>
          <w:rFonts w:eastAsiaTheme="minorEastAsia"/>
          <w:noProof/>
          <w:kern w:val="0"/>
          <w:szCs w:val="22"/>
        </w:rPr>
      </w:pPr>
      <w:hyperlink w:anchor="_Toc71110318" w:history="1">
        <w:r w:rsidR="00372B44" w:rsidRPr="00A6755F">
          <w:rPr>
            <w:rStyle w:val="Hyperlink"/>
            <w:noProof/>
          </w:rPr>
          <w:t>Figure 5. SRTA Organizational Chart</w:t>
        </w:r>
        <w:r w:rsidR="00372B44">
          <w:rPr>
            <w:noProof/>
            <w:webHidden/>
          </w:rPr>
          <w:tab/>
        </w:r>
        <w:r w:rsidR="00372B44">
          <w:rPr>
            <w:noProof/>
            <w:webHidden/>
          </w:rPr>
          <w:fldChar w:fldCharType="begin"/>
        </w:r>
        <w:r w:rsidR="00372B44">
          <w:rPr>
            <w:noProof/>
            <w:webHidden/>
          </w:rPr>
          <w:instrText xml:space="preserve"> PAGEREF _Toc71110318 \h </w:instrText>
        </w:r>
        <w:r w:rsidR="00372B44">
          <w:rPr>
            <w:noProof/>
            <w:webHidden/>
          </w:rPr>
        </w:r>
        <w:r w:rsidR="00372B44">
          <w:rPr>
            <w:noProof/>
            <w:webHidden/>
          </w:rPr>
          <w:fldChar w:fldCharType="separate"/>
        </w:r>
        <w:r w:rsidR="00372B44">
          <w:rPr>
            <w:noProof/>
            <w:webHidden/>
          </w:rPr>
          <w:t>16</w:t>
        </w:r>
        <w:r w:rsidR="00372B44">
          <w:rPr>
            <w:noProof/>
            <w:webHidden/>
          </w:rPr>
          <w:fldChar w:fldCharType="end"/>
        </w:r>
      </w:hyperlink>
    </w:p>
    <w:p w14:paraId="36AE38DA" w14:textId="6C2CBDA6" w:rsidR="00372B44" w:rsidRDefault="00D82B9A">
      <w:pPr>
        <w:pStyle w:val="TableofFigures"/>
        <w:rPr>
          <w:rFonts w:eastAsiaTheme="minorEastAsia"/>
          <w:noProof/>
          <w:kern w:val="0"/>
          <w:szCs w:val="22"/>
        </w:rPr>
      </w:pPr>
      <w:hyperlink w:anchor="_Toc71110319" w:history="1">
        <w:r w:rsidR="00372B44" w:rsidRPr="00A6755F">
          <w:rPr>
            <w:rStyle w:val="Hyperlink"/>
            <w:noProof/>
          </w:rPr>
          <w:t>Figure 6. South Coast Transit Management, Inc. Organizational Chart</w:t>
        </w:r>
        <w:r w:rsidR="00372B44">
          <w:rPr>
            <w:noProof/>
            <w:webHidden/>
          </w:rPr>
          <w:tab/>
        </w:r>
        <w:r w:rsidR="00372B44">
          <w:rPr>
            <w:noProof/>
            <w:webHidden/>
          </w:rPr>
          <w:fldChar w:fldCharType="begin"/>
        </w:r>
        <w:r w:rsidR="00372B44">
          <w:rPr>
            <w:noProof/>
            <w:webHidden/>
          </w:rPr>
          <w:instrText xml:space="preserve"> PAGEREF _Toc71110319 \h </w:instrText>
        </w:r>
        <w:r w:rsidR="00372B44">
          <w:rPr>
            <w:noProof/>
            <w:webHidden/>
          </w:rPr>
        </w:r>
        <w:r w:rsidR="00372B44">
          <w:rPr>
            <w:noProof/>
            <w:webHidden/>
          </w:rPr>
          <w:fldChar w:fldCharType="separate"/>
        </w:r>
        <w:r w:rsidR="00372B44">
          <w:rPr>
            <w:noProof/>
            <w:webHidden/>
          </w:rPr>
          <w:t>17</w:t>
        </w:r>
        <w:r w:rsidR="00372B44">
          <w:rPr>
            <w:noProof/>
            <w:webHidden/>
          </w:rPr>
          <w:fldChar w:fldCharType="end"/>
        </w:r>
      </w:hyperlink>
    </w:p>
    <w:p w14:paraId="54C7CBF3" w14:textId="3CFA3688" w:rsidR="00372B44" w:rsidRDefault="00D82B9A">
      <w:pPr>
        <w:pStyle w:val="TableofFigures"/>
        <w:rPr>
          <w:rFonts w:eastAsiaTheme="minorEastAsia"/>
          <w:noProof/>
          <w:kern w:val="0"/>
          <w:szCs w:val="22"/>
        </w:rPr>
      </w:pPr>
      <w:hyperlink w:anchor="_Toc71110320" w:history="1">
        <w:r w:rsidR="00372B44" w:rsidRPr="00A6755F">
          <w:rPr>
            <w:rStyle w:val="Hyperlink"/>
            <w:noProof/>
          </w:rPr>
          <w:t>Figure 7. System Map (Fall River)</w:t>
        </w:r>
        <w:r w:rsidR="00372B44">
          <w:rPr>
            <w:noProof/>
            <w:webHidden/>
          </w:rPr>
          <w:tab/>
        </w:r>
        <w:r w:rsidR="00372B44">
          <w:rPr>
            <w:noProof/>
            <w:webHidden/>
          </w:rPr>
          <w:fldChar w:fldCharType="begin"/>
        </w:r>
        <w:r w:rsidR="00372B44">
          <w:rPr>
            <w:noProof/>
            <w:webHidden/>
          </w:rPr>
          <w:instrText xml:space="preserve"> PAGEREF _Toc71110320 \h </w:instrText>
        </w:r>
        <w:r w:rsidR="00372B44">
          <w:rPr>
            <w:noProof/>
            <w:webHidden/>
          </w:rPr>
        </w:r>
        <w:r w:rsidR="00372B44">
          <w:rPr>
            <w:noProof/>
            <w:webHidden/>
          </w:rPr>
          <w:fldChar w:fldCharType="separate"/>
        </w:r>
        <w:r w:rsidR="00372B44">
          <w:rPr>
            <w:noProof/>
            <w:webHidden/>
          </w:rPr>
          <w:t>20</w:t>
        </w:r>
        <w:r w:rsidR="00372B44">
          <w:rPr>
            <w:noProof/>
            <w:webHidden/>
          </w:rPr>
          <w:fldChar w:fldCharType="end"/>
        </w:r>
      </w:hyperlink>
    </w:p>
    <w:p w14:paraId="0FE8116E" w14:textId="46F1492E" w:rsidR="00372B44" w:rsidRDefault="00D82B9A">
      <w:pPr>
        <w:pStyle w:val="TableofFigures"/>
        <w:rPr>
          <w:rFonts w:eastAsiaTheme="minorEastAsia"/>
          <w:noProof/>
          <w:kern w:val="0"/>
          <w:szCs w:val="22"/>
        </w:rPr>
      </w:pPr>
      <w:hyperlink w:anchor="_Toc71110321" w:history="1">
        <w:r w:rsidR="00372B44" w:rsidRPr="00A6755F">
          <w:rPr>
            <w:rStyle w:val="Hyperlink"/>
            <w:noProof/>
          </w:rPr>
          <w:t>Figure 8. System Map (New Bedford)</w:t>
        </w:r>
        <w:r w:rsidR="00372B44">
          <w:rPr>
            <w:noProof/>
            <w:webHidden/>
          </w:rPr>
          <w:tab/>
        </w:r>
        <w:r w:rsidR="00372B44">
          <w:rPr>
            <w:noProof/>
            <w:webHidden/>
          </w:rPr>
          <w:fldChar w:fldCharType="begin"/>
        </w:r>
        <w:r w:rsidR="00372B44">
          <w:rPr>
            <w:noProof/>
            <w:webHidden/>
          </w:rPr>
          <w:instrText xml:space="preserve"> PAGEREF _Toc71110321 \h </w:instrText>
        </w:r>
        <w:r w:rsidR="00372B44">
          <w:rPr>
            <w:noProof/>
            <w:webHidden/>
          </w:rPr>
        </w:r>
        <w:r w:rsidR="00372B44">
          <w:rPr>
            <w:noProof/>
            <w:webHidden/>
          </w:rPr>
          <w:fldChar w:fldCharType="separate"/>
        </w:r>
        <w:r w:rsidR="00372B44">
          <w:rPr>
            <w:noProof/>
            <w:webHidden/>
          </w:rPr>
          <w:t>21</w:t>
        </w:r>
        <w:r w:rsidR="00372B44">
          <w:rPr>
            <w:noProof/>
            <w:webHidden/>
          </w:rPr>
          <w:fldChar w:fldCharType="end"/>
        </w:r>
      </w:hyperlink>
    </w:p>
    <w:p w14:paraId="54F16EDE" w14:textId="1F7E6CB6" w:rsidR="00372B44" w:rsidRDefault="00D82B9A">
      <w:pPr>
        <w:pStyle w:val="TableofFigures"/>
        <w:rPr>
          <w:rFonts w:eastAsiaTheme="minorEastAsia"/>
          <w:noProof/>
          <w:kern w:val="0"/>
          <w:szCs w:val="22"/>
        </w:rPr>
      </w:pPr>
      <w:hyperlink w:anchor="_Toc71110322" w:history="1">
        <w:r w:rsidR="00372B44" w:rsidRPr="00A6755F">
          <w:rPr>
            <w:rStyle w:val="Hyperlink"/>
            <w:noProof/>
          </w:rPr>
          <w:t>Figure 9. Annual System Ridership Trends (FY 2015–FY 2019)</w:t>
        </w:r>
        <w:r w:rsidR="00372B44">
          <w:rPr>
            <w:noProof/>
            <w:webHidden/>
          </w:rPr>
          <w:tab/>
        </w:r>
        <w:r w:rsidR="00372B44">
          <w:rPr>
            <w:noProof/>
            <w:webHidden/>
          </w:rPr>
          <w:fldChar w:fldCharType="begin"/>
        </w:r>
        <w:r w:rsidR="00372B44">
          <w:rPr>
            <w:noProof/>
            <w:webHidden/>
          </w:rPr>
          <w:instrText xml:space="preserve"> PAGEREF _Toc71110322 \h </w:instrText>
        </w:r>
        <w:r w:rsidR="00372B44">
          <w:rPr>
            <w:noProof/>
            <w:webHidden/>
          </w:rPr>
        </w:r>
        <w:r w:rsidR="00372B44">
          <w:rPr>
            <w:noProof/>
            <w:webHidden/>
          </w:rPr>
          <w:fldChar w:fldCharType="separate"/>
        </w:r>
        <w:r w:rsidR="00372B44">
          <w:rPr>
            <w:noProof/>
            <w:webHidden/>
          </w:rPr>
          <w:t>30</w:t>
        </w:r>
        <w:r w:rsidR="00372B44">
          <w:rPr>
            <w:noProof/>
            <w:webHidden/>
          </w:rPr>
          <w:fldChar w:fldCharType="end"/>
        </w:r>
      </w:hyperlink>
    </w:p>
    <w:p w14:paraId="4D37268B" w14:textId="4107EFD1" w:rsidR="00372B44" w:rsidRDefault="00D82B9A">
      <w:pPr>
        <w:pStyle w:val="TableofFigures"/>
        <w:rPr>
          <w:rFonts w:eastAsiaTheme="minorEastAsia"/>
          <w:noProof/>
          <w:kern w:val="0"/>
          <w:szCs w:val="22"/>
        </w:rPr>
      </w:pPr>
      <w:hyperlink w:anchor="_Toc71110323" w:history="1">
        <w:r w:rsidR="00372B44" w:rsidRPr="00A6755F">
          <w:rPr>
            <w:rStyle w:val="Hyperlink"/>
            <w:noProof/>
          </w:rPr>
          <w:t>Figure 10. Ridership Breakdown by Service Type (FY 2019)</w:t>
        </w:r>
        <w:r w:rsidR="00372B44">
          <w:rPr>
            <w:noProof/>
            <w:webHidden/>
          </w:rPr>
          <w:tab/>
        </w:r>
        <w:r w:rsidR="00372B44">
          <w:rPr>
            <w:noProof/>
            <w:webHidden/>
          </w:rPr>
          <w:fldChar w:fldCharType="begin"/>
        </w:r>
        <w:r w:rsidR="00372B44">
          <w:rPr>
            <w:noProof/>
            <w:webHidden/>
          </w:rPr>
          <w:instrText xml:space="preserve"> PAGEREF _Toc71110323 \h </w:instrText>
        </w:r>
        <w:r w:rsidR="00372B44">
          <w:rPr>
            <w:noProof/>
            <w:webHidden/>
          </w:rPr>
        </w:r>
        <w:r w:rsidR="00372B44">
          <w:rPr>
            <w:noProof/>
            <w:webHidden/>
          </w:rPr>
          <w:fldChar w:fldCharType="separate"/>
        </w:r>
        <w:r w:rsidR="00372B44">
          <w:rPr>
            <w:noProof/>
            <w:webHidden/>
          </w:rPr>
          <w:t>31</w:t>
        </w:r>
        <w:r w:rsidR="00372B44">
          <w:rPr>
            <w:noProof/>
            <w:webHidden/>
          </w:rPr>
          <w:fldChar w:fldCharType="end"/>
        </w:r>
      </w:hyperlink>
    </w:p>
    <w:p w14:paraId="57CE91EA" w14:textId="58ADDB70" w:rsidR="00372B44" w:rsidRDefault="00D82B9A">
      <w:pPr>
        <w:pStyle w:val="TableofFigures"/>
        <w:rPr>
          <w:rFonts w:eastAsiaTheme="minorEastAsia"/>
          <w:noProof/>
          <w:kern w:val="0"/>
          <w:szCs w:val="22"/>
        </w:rPr>
      </w:pPr>
      <w:hyperlink w:anchor="_Toc71110324" w:history="1">
        <w:r w:rsidR="00372B44" w:rsidRPr="00A6755F">
          <w:rPr>
            <w:rStyle w:val="Hyperlink"/>
            <w:noProof/>
          </w:rPr>
          <w:t>Figure 11. Fixed Route Annual Ridership (FY 2015</w:t>
        </w:r>
        <w:r w:rsidR="00372B44" w:rsidRPr="00A6755F">
          <w:rPr>
            <w:rStyle w:val="Hyperlink"/>
            <w:rFonts w:cstheme="majorHAnsi"/>
            <w:noProof/>
          </w:rPr>
          <w:t>–</w:t>
        </w:r>
        <w:r w:rsidR="00372B44" w:rsidRPr="00A6755F">
          <w:rPr>
            <w:rStyle w:val="Hyperlink"/>
            <w:noProof/>
          </w:rPr>
          <w:t>FY 2019)</w:t>
        </w:r>
        <w:r w:rsidR="00372B44">
          <w:rPr>
            <w:noProof/>
            <w:webHidden/>
          </w:rPr>
          <w:tab/>
        </w:r>
        <w:r w:rsidR="00372B44">
          <w:rPr>
            <w:noProof/>
            <w:webHidden/>
          </w:rPr>
          <w:fldChar w:fldCharType="begin"/>
        </w:r>
        <w:r w:rsidR="00372B44">
          <w:rPr>
            <w:noProof/>
            <w:webHidden/>
          </w:rPr>
          <w:instrText xml:space="preserve"> PAGEREF _Toc71110324 \h </w:instrText>
        </w:r>
        <w:r w:rsidR="00372B44">
          <w:rPr>
            <w:noProof/>
            <w:webHidden/>
          </w:rPr>
        </w:r>
        <w:r w:rsidR="00372B44">
          <w:rPr>
            <w:noProof/>
            <w:webHidden/>
          </w:rPr>
          <w:fldChar w:fldCharType="separate"/>
        </w:r>
        <w:r w:rsidR="00372B44">
          <w:rPr>
            <w:noProof/>
            <w:webHidden/>
          </w:rPr>
          <w:t>31</w:t>
        </w:r>
        <w:r w:rsidR="00372B44">
          <w:rPr>
            <w:noProof/>
            <w:webHidden/>
          </w:rPr>
          <w:fldChar w:fldCharType="end"/>
        </w:r>
      </w:hyperlink>
    </w:p>
    <w:p w14:paraId="2AC09BAB" w14:textId="3F9D864C" w:rsidR="00372B44" w:rsidRDefault="00D82B9A">
      <w:pPr>
        <w:pStyle w:val="TableofFigures"/>
        <w:rPr>
          <w:rFonts w:eastAsiaTheme="minorEastAsia"/>
          <w:noProof/>
          <w:kern w:val="0"/>
          <w:szCs w:val="22"/>
        </w:rPr>
      </w:pPr>
      <w:hyperlink w:anchor="_Toc71110325" w:history="1">
        <w:r w:rsidR="00372B44" w:rsidRPr="00A6755F">
          <w:rPr>
            <w:rStyle w:val="Hyperlink"/>
            <w:noProof/>
          </w:rPr>
          <w:t>Figure 12. Average Daily Fixed Route Ridership by Mode and Day Type (FY 2019)</w:t>
        </w:r>
        <w:r w:rsidR="00372B44">
          <w:rPr>
            <w:noProof/>
            <w:webHidden/>
          </w:rPr>
          <w:tab/>
        </w:r>
        <w:r w:rsidR="00372B44">
          <w:rPr>
            <w:noProof/>
            <w:webHidden/>
          </w:rPr>
          <w:fldChar w:fldCharType="begin"/>
        </w:r>
        <w:r w:rsidR="00372B44">
          <w:rPr>
            <w:noProof/>
            <w:webHidden/>
          </w:rPr>
          <w:instrText xml:space="preserve"> PAGEREF _Toc71110325 \h </w:instrText>
        </w:r>
        <w:r w:rsidR="00372B44">
          <w:rPr>
            <w:noProof/>
            <w:webHidden/>
          </w:rPr>
        </w:r>
        <w:r w:rsidR="00372B44">
          <w:rPr>
            <w:noProof/>
            <w:webHidden/>
          </w:rPr>
          <w:fldChar w:fldCharType="separate"/>
        </w:r>
        <w:r w:rsidR="00372B44">
          <w:rPr>
            <w:noProof/>
            <w:webHidden/>
          </w:rPr>
          <w:t>32</w:t>
        </w:r>
        <w:r w:rsidR="00372B44">
          <w:rPr>
            <w:noProof/>
            <w:webHidden/>
          </w:rPr>
          <w:fldChar w:fldCharType="end"/>
        </w:r>
      </w:hyperlink>
    </w:p>
    <w:p w14:paraId="3A20CAE9" w14:textId="129C5EE9" w:rsidR="00372B44" w:rsidRDefault="00D82B9A">
      <w:pPr>
        <w:pStyle w:val="TableofFigures"/>
        <w:rPr>
          <w:rFonts w:eastAsiaTheme="minorEastAsia"/>
          <w:noProof/>
          <w:kern w:val="0"/>
          <w:szCs w:val="22"/>
        </w:rPr>
      </w:pPr>
      <w:hyperlink w:anchor="_Toc71110326" w:history="1">
        <w:r w:rsidR="00372B44" w:rsidRPr="00A6755F">
          <w:rPr>
            <w:rStyle w:val="Hyperlink"/>
            <w:noProof/>
          </w:rPr>
          <w:t>Figure 13. Annual Ridership by Route (FY 2019)</w:t>
        </w:r>
        <w:r w:rsidR="00372B44">
          <w:rPr>
            <w:noProof/>
            <w:webHidden/>
          </w:rPr>
          <w:tab/>
        </w:r>
        <w:r w:rsidR="00372B44">
          <w:rPr>
            <w:noProof/>
            <w:webHidden/>
          </w:rPr>
          <w:fldChar w:fldCharType="begin"/>
        </w:r>
        <w:r w:rsidR="00372B44">
          <w:rPr>
            <w:noProof/>
            <w:webHidden/>
          </w:rPr>
          <w:instrText xml:space="preserve"> PAGEREF _Toc71110326 \h </w:instrText>
        </w:r>
        <w:r w:rsidR="00372B44">
          <w:rPr>
            <w:noProof/>
            <w:webHidden/>
          </w:rPr>
        </w:r>
        <w:r w:rsidR="00372B44">
          <w:rPr>
            <w:noProof/>
            <w:webHidden/>
          </w:rPr>
          <w:fldChar w:fldCharType="separate"/>
        </w:r>
        <w:r w:rsidR="00372B44">
          <w:rPr>
            <w:noProof/>
            <w:webHidden/>
          </w:rPr>
          <w:t>32</w:t>
        </w:r>
        <w:r w:rsidR="00372B44">
          <w:rPr>
            <w:noProof/>
            <w:webHidden/>
          </w:rPr>
          <w:fldChar w:fldCharType="end"/>
        </w:r>
      </w:hyperlink>
    </w:p>
    <w:p w14:paraId="171513AE" w14:textId="1329C41C" w:rsidR="00372B44" w:rsidRDefault="00D82B9A">
      <w:pPr>
        <w:pStyle w:val="TableofFigures"/>
        <w:rPr>
          <w:rFonts w:eastAsiaTheme="minorEastAsia"/>
          <w:noProof/>
          <w:kern w:val="0"/>
          <w:szCs w:val="22"/>
        </w:rPr>
      </w:pPr>
      <w:hyperlink w:anchor="_Toc71110327" w:history="1">
        <w:r w:rsidR="00372B44" w:rsidRPr="00A6755F">
          <w:rPr>
            <w:rStyle w:val="Hyperlink"/>
            <w:noProof/>
          </w:rPr>
          <w:t>Figure 14. Annual Ridership Change by Route (FY 2014</w:t>
        </w:r>
        <w:r w:rsidR="00372B44" w:rsidRPr="00A6755F">
          <w:rPr>
            <w:rStyle w:val="Hyperlink"/>
            <w:rFonts w:cstheme="majorHAnsi"/>
            <w:noProof/>
          </w:rPr>
          <w:t>–</w:t>
        </w:r>
        <w:r w:rsidR="00372B44" w:rsidRPr="00A6755F">
          <w:rPr>
            <w:rStyle w:val="Hyperlink"/>
            <w:noProof/>
          </w:rPr>
          <w:t>FY 2019)</w:t>
        </w:r>
        <w:r w:rsidR="00372B44">
          <w:rPr>
            <w:noProof/>
            <w:webHidden/>
          </w:rPr>
          <w:tab/>
        </w:r>
        <w:r w:rsidR="00372B44">
          <w:rPr>
            <w:noProof/>
            <w:webHidden/>
          </w:rPr>
          <w:fldChar w:fldCharType="begin"/>
        </w:r>
        <w:r w:rsidR="00372B44">
          <w:rPr>
            <w:noProof/>
            <w:webHidden/>
          </w:rPr>
          <w:instrText xml:space="preserve"> PAGEREF _Toc71110327 \h </w:instrText>
        </w:r>
        <w:r w:rsidR="00372B44">
          <w:rPr>
            <w:noProof/>
            <w:webHidden/>
          </w:rPr>
        </w:r>
        <w:r w:rsidR="00372B44">
          <w:rPr>
            <w:noProof/>
            <w:webHidden/>
          </w:rPr>
          <w:fldChar w:fldCharType="separate"/>
        </w:r>
        <w:r w:rsidR="00372B44">
          <w:rPr>
            <w:noProof/>
            <w:webHidden/>
          </w:rPr>
          <w:t>33</w:t>
        </w:r>
        <w:r w:rsidR="00372B44">
          <w:rPr>
            <w:noProof/>
            <w:webHidden/>
          </w:rPr>
          <w:fldChar w:fldCharType="end"/>
        </w:r>
      </w:hyperlink>
    </w:p>
    <w:p w14:paraId="1EA0B52F" w14:textId="67F777A3" w:rsidR="00372B44" w:rsidRDefault="00D82B9A">
      <w:pPr>
        <w:pStyle w:val="TableofFigures"/>
        <w:rPr>
          <w:rFonts w:eastAsiaTheme="minorEastAsia"/>
          <w:noProof/>
          <w:kern w:val="0"/>
          <w:szCs w:val="22"/>
        </w:rPr>
      </w:pPr>
      <w:hyperlink w:anchor="_Toc71110328" w:history="1">
        <w:r w:rsidR="00372B44" w:rsidRPr="00A6755F">
          <w:rPr>
            <w:rStyle w:val="Hyperlink"/>
            <w:noProof/>
          </w:rPr>
          <w:t>Figure 15. Demand Response Annual Ridership (FY 2015</w:t>
        </w:r>
        <w:r w:rsidR="00372B44" w:rsidRPr="00A6755F">
          <w:rPr>
            <w:rStyle w:val="Hyperlink"/>
            <w:rFonts w:cstheme="majorHAnsi"/>
            <w:noProof/>
          </w:rPr>
          <w:t>–</w:t>
        </w:r>
        <w:r w:rsidR="00372B44" w:rsidRPr="00A6755F">
          <w:rPr>
            <w:rStyle w:val="Hyperlink"/>
            <w:noProof/>
          </w:rPr>
          <w:t>FY 2019)</w:t>
        </w:r>
        <w:r w:rsidR="00372B44">
          <w:rPr>
            <w:noProof/>
            <w:webHidden/>
          </w:rPr>
          <w:tab/>
        </w:r>
        <w:r w:rsidR="00372B44">
          <w:rPr>
            <w:noProof/>
            <w:webHidden/>
          </w:rPr>
          <w:fldChar w:fldCharType="begin"/>
        </w:r>
        <w:r w:rsidR="00372B44">
          <w:rPr>
            <w:noProof/>
            <w:webHidden/>
          </w:rPr>
          <w:instrText xml:space="preserve"> PAGEREF _Toc71110328 \h </w:instrText>
        </w:r>
        <w:r w:rsidR="00372B44">
          <w:rPr>
            <w:noProof/>
            <w:webHidden/>
          </w:rPr>
        </w:r>
        <w:r w:rsidR="00372B44">
          <w:rPr>
            <w:noProof/>
            <w:webHidden/>
          </w:rPr>
          <w:fldChar w:fldCharType="separate"/>
        </w:r>
        <w:r w:rsidR="00372B44">
          <w:rPr>
            <w:noProof/>
            <w:webHidden/>
          </w:rPr>
          <w:t>34</w:t>
        </w:r>
        <w:r w:rsidR="00372B44">
          <w:rPr>
            <w:noProof/>
            <w:webHidden/>
          </w:rPr>
          <w:fldChar w:fldCharType="end"/>
        </w:r>
      </w:hyperlink>
    </w:p>
    <w:p w14:paraId="16537DAE" w14:textId="1614304F" w:rsidR="00372B44" w:rsidRDefault="00D82B9A">
      <w:pPr>
        <w:pStyle w:val="TableofFigures"/>
        <w:rPr>
          <w:rFonts w:eastAsiaTheme="minorEastAsia"/>
          <w:noProof/>
          <w:kern w:val="0"/>
          <w:szCs w:val="22"/>
        </w:rPr>
      </w:pPr>
      <w:hyperlink w:anchor="_Toc71110329" w:history="1">
        <w:r w:rsidR="00372B44" w:rsidRPr="00A6755F">
          <w:rPr>
            <w:rStyle w:val="Hyperlink"/>
            <w:noProof/>
          </w:rPr>
          <w:t>Figure 16. Average Daily Demand Response Ridership by Mode and Day Type (FY 2019)</w:t>
        </w:r>
        <w:r w:rsidR="00372B44">
          <w:rPr>
            <w:noProof/>
            <w:webHidden/>
          </w:rPr>
          <w:tab/>
        </w:r>
        <w:r w:rsidR="00372B44">
          <w:rPr>
            <w:noProof/>
            <w:webHidden/>
          </w:rPr>
          <w:fldChar w:fldCharType="begin"/>
        </w:r>
        <w:r w:rsidR="00372B44">
          <w:rPr>
            <w:noProof/>
            <w:webHidden/>
          </w:rPr>
          <w:instrText xml:space="preserve"> PAGEREF _Toc71110329 \h </w:instrText>
        </w:r>
        <w:r w:rsidR="00372B44">
          <w:rPr>
            <w:noProof/>
            <w:webHidden/>
          </w:rPr>
        </w:r>
        <w:r w:rsidR="00372B44">
          <w:rPr>
            <w:noProof/>
            <w:webHidden/>
          </w:rPr>
          <w:fldChar w:fldCharType="separate"/>
        </w:r>
        <w:r w:rsidR="00372B44">
          <w:rPr>
            <w:noProof/>
            <w:webHidden/>
          </w:rPr>
          <w:t>35</w:t>
        </w:r>
        <w:r w:rsidR="00372B44">
          <w:rPr>
            <w:noProof/>
            <w:webHidden/>
          </w:rPr>
          <w:fldChar w:fldCharType="end"/>
        </w:r>
      </w:hyperlink>
    </w:p>
    <w:p w14:paraId="1C093921" w14:textId="00A252F1" w:rsidR="00372B44" w:rsidRDefault="00D82B9A">
      <w:pPr>
        <w:pStyle w:val="TableofFigures"/>
        <w:rPr>
          <w:rFonts w:eastAsiaTheme="minorEastAsia"/>
          <w:noProof/>
          <w:kern w:val="0"/>
          <w:szCs w:val="22"/>
        </w:rPr>
      </w:pPr>
      <w:hyperlink w:anchor="_Toc71110330" w:history="1">
        <w:r w:rsidR="00372B44" w:rsidRPr="00A6755F">
          <w:rPr>
            <w:rStyle w:val="Hyperlink"/>
            <w:noProof/>
          </w:rPr>
          <w:t>Figure 17. Sample Survey Result from SRTA’s 2019 Forum</w:t>
        </w:r>
        <w:r w:rsidR="00372B44">
          <w:rPr>
            <w:noProof/>
            <w:webHidden/>
          </w:rPr>
          <w:tab/>
        </w:r>
        <w:r w:rsidR="00372B44">
          <w:rPr>
            <w:noProof/>
            <w:webHidden/>
          </w:rPr>
          <w:fldChar w:fldCharType="begin"/>
        </w:r>
        <w:r w:rsidR="00372B44">
          <w:rPr>
            <w:noProof/>
            <w:webHidden/>
          </w:rPr>
          <w:instrText xml:space="preserve"> PAGEREF _Toc71110330 \h </w:instrText>
        </w:r>
        <w:r w:rsidR="00372B44">
          <w:rPr>
            <w:noProof/>
            <w:webHidden/>
          </w:rPr>
        </w:r>
        <w:r w:rsidR="00372B44">
          <w:rPr>
            <w:noProof/>
            <w:webHidden/>
          </w:rPr>
          <w:fldChar w:fldCharType="separate"/>
        </w:r>
        <w:r w:rsidR="00372B44">
          <w:rPr>
            <w:noProof/>
            <w:webHidden/>
          </w:rPr>
          <w:t>38</w:t>
        </w:r>
        <w:r w:rsidR="00372B44">
          <w:rPr>
            <w:noProof/>
            <w:webHidden/>
          </w:rPr>
          <w:fldChar w:fldCharType="end"/>
        </w:r>
      </w:hyperlink>
    </w:p>
    <w:p w14:paraId="28E17451" w14:textId="2C3DC5BC" w:rsidR="00372B44" w:rsidRDefault="00D82B9A">
      <w:pPr>
        <w:pStyle w:val="TableofFigures"/>
        <w:rPr>
          <w:rFonts w:eastAsiaTheme="minorEastAsia"/>
          <w:noProof/>
          <w:kern w:val="0"/>
          <w:szCs w:val="22"/>
        </w:rPr>
      </w:pPr>
      <w:hyperlink w:anchor="_Toc71110331" w:history="1">
        <w:r w:rsidR="00372B44" w:rsidRPr="00A6755F">
          <w:rPr>
            <w:rStyle w:val="Hyperlink"/>
            <w:noProof/>
          </w:rPr>
          <w:t>Figure 18. Population Density</w:t>
        </w:r>
        <w:r w:rsidR="00372B44">
          <w:rPr>
            <w:noProof/>
            <w:webHidden/>
          </w:rPr>
          <w:tab/>
        </w:r>
        <w:r w:rsidR="00372B44">
          <w:rPr>
            <w:noProof/>
            <w:webHidden/>
          </w:rPr>
          <w:fldChar w:fldCharType="begin"/>
        </w:r>
        <w:r w:rsidR="00372B44">
          <w:rPr>
            <w:noProof/>
            <w:webHidden/>
          </w:rPr>
          <w:instrText xml:space="preserve"> PAGEREF _Toc71110331 \h </w:instrText>
        </w:r>
        <w:r w:rsidR="00372B44">
          <w:rPr>
            <w:noProof/>
            <w:webHidden/>
          </w:rPr>
        </w:r>
        <w:r w:rsidR="00372B44">
          <w:rPr>
            <w:noProof/>
            <w:webHidden/>
          </w:rPr>
          <w:fldChar w:fldCharType="separate"/>
        </w:r>
        <w:r w:rsidR="00372B44">
          <w:rPr>
            <w:noProof/>
            <w:webHidden/>
          </w:rPr>
          <w:t>41</w:t>
        </w:r>
        <w:r w:rsidR="00372B44">
          <w:rPr>
            <w:noProof/>
            <w:webHidden/>
          </w:rPr>
          <w:fldChar w:fldCharType="end"/>
        </w:r>
      </w:hyperlink>
    </w:p>
    <w:p w14:paraId="6C380C48" w14:textId="50A1DA43" w:rsidR="00372B44" w:rsidRDefault="00D82B9A">
      <w:pPr>
        <w:pStyle w:val="TableofFigures"/>
        <w:rPr>
          <w:rFonts w:eastAsiaTheme="minorEastAsia"/>
          <w:noProof/>
          <w:kern w:val="0"/>
          <w:szCs w:val="22"/>
        </w:rPr>
      </w:pPr>
      <w:hyperlink w:anchor="_Toc71110332" w:history="1">
        <w:r w:rsidR="00372B44" w:rsidRPr="00A6755F">
          <w:rPr>
            <w:rStyle w:val="Hyperlink"/>
            <w:noProof/>
          </w:rPr>
          <w:t>Figure 19. Senior Population</w:t>
        </w:r>
        <w:r w:rsidR="00372B44">
          <w:rPr>
            <w:noProof/>
            <w:webHidden/>
          </w:rPr>
          <w:tab/>
        </w:r>
        <w:r w:rsidR="00372B44">
          <w:rPr>
            <w:noProof/>
            <w:webHidden/>
          </w:rPr>
          <w:fldChar w:fldCharType="begin"/>
        </w:r>
        <w:r w:rsidR="00372B44">
          <w:rPr>
            <w:noProof/>
            <w:webHidden/>
          </w:rPr>
          <w:instrText xml:space="preserve"> PAGEREF _Toc71110332 \h </w:instrText>
        </w:r>
        <w:r w:rsidR="00372B44">
          <w:rPr>
            <w:noProof/>
            <w:webHidden/>
          </w:rPr>
        </w:r>
        <w:r w:rsidR="00372B44">
          <w:rPr>
            <w:noProof/>
            <w:webHidden/>
          </w:rPr>
          <w:fldChar w:fldCharType="separate"/>
        </w:r>
        <w:r w:rsidR="00372B44">
          <w:rPr>
            <w:noProof/>
            <w:webHidden/>
          </w:rPr>
          <w:t>42</w:t>
        </w:r>
        <w:r w:rsidR="00372B44">
          <w:rPr>
            <w:noProof/>
            <w:webHidden/>
          </w:rPr>
          <w:fldChar w:fldCharType="end"/>
        </w:r>
      </w:hyperlink>
    </w:p>
    <w:p w14:paraId="3D3C2396" w14:textId="590A660C" w:rsidR="00372B44" w:rsidRDefault="00D82B9A">
      <w:pPr>
        <w:pStyle w:val="TableofFigures"/>
        <w:rPr>
          <w:rFonts w:eastAsiaTheme="minorEastAsia"/>
          <w:noProof/>
          <w:kern w:val="0"/>
          <w:szCs w:val="22"/>
        </w:rPr>
      </w:pPr>
      <w:hyperlink w:anchor="_Toc71110333" w:history="1">
        <w:r w:rsidR="00372B44" w:rsidRPr="00A6755F">
          <w:rPr>
            <w:rStyle w:val="Hyperlink"/>
            <w:noProof/>
          </w:rPr>
          <w:t>Figure 20. Median Household Income</w:t>
        </w:r>
        <w:r w:rsidR="00372B44">
          <w:rPr>
            <w:noProof/>
            <w:webHidden/>
          </w:rPr>
          <w:tab/>
        </w:r>
        <w:r w:rsidR="00372B44">
          <w:rPr>
            <w:noProof/>
            <w:webHidden/>
          </w:rPr>
          <w:fldChar w:fldCharType="begin"/>
        </w:r>
        <w:r w:rsidR="00372B44">
          <w:rPr>
            <w:noProof/>
            <w:webHidden/>
          </w:rPr>
          <w:instrText xml:space="preserve"> PAGEREF _Toc71110333 \h </w:instrText>
        </w:r>
        <w:r w:rsidR="00372B44">
          <w:rPr>
            <w:noProof/>
            <w:webHidden/>
          </w:rPr>
        </w:r>
        <w:r w:rsidR="00372B44">
          <w:rPr>
            <w:noProof/>
            <w:webHidden/>
          </w:rPr>
          <w:fldChar w:fldCharType="separate"/>
        </w:r>
        <w:r w:rsidR="00372B44">
          <w:rPr>
            <w:noProof/>
            <w:webHidden/>
          </w:rPr>
          <w:t>43</w:t>
        </w:r>
        <w:r w:rsidR="00372B44">
          <w:rPr>
            <w:noProof/>
            <w:webHidden/>
          </w:rPr>
          <w:fldChar w:fldCharType="end"/>
        </w:r>
      </w:hyperlink>
    </w:p>
    <w:p w14:paraId="472E0E07" w14:textId="12F9B177" w:rsidR="00372B44" w:rsidRDefault="00D82B9A">
      <w:pPr>
        <w:pStyle w:val="TableofFigures"/>
        <w:rPr>
          <w:rFonts w:eastAsiaTheme="minorEastAsia"/>
          <w:noProof/>
          <w:kern w:val="0"/>
          <w:szCs w:val="22"/>
        </w:rPr>
      </w:pPr>
      <w:hyperlink w:anchor="_Toc71110334" w:history="1">
        <w:r w:rsidR="00372B44" w:rsidRPr="00A6755F">
          <w:rPr>
            <w:rStyle w:val="Hyperlink"/>
            <w:noProof/>
          </w:rPr>
          <w:t>Figure 21. Population Below Poverty Level</w:t>
        </w:r>
        <w:r w:rsidR="00372B44">
          <w:rPr>
            <w:noProof/>
            <w:webHidden/>
          </w:rPr>
          <w:tab/>
        </w:r>
        <w:r w:rsidR="00372B44">
          <w:rPr>
            <w:noProof/>
            <w:webHidden/>
          </w:rPr>
          <w:fldChar w:fldCharType="begin"/>
        </w:r>
        <w:r w:rsidR="00372B44">
          <w:rPr>
            <w:noProof/>
            <w:webHidden/>
          </w:rPr>
          <w:instrText xml:space="preserve"> PAGEREF _Toc71110334 \h </w:instrText>
        </w:r>
        <w:r w:rsidR="00372B44">
          <w:rPr>
            <w:noProof/>
            <w:webHidden/>
          </w:rPr>
        </w:r>
        <w:r w:rsidR="00372B44">
          <w:rPr>
            <w:noProof/>
            <w:webHidden/>
          </w:rPr>
          <w:fldChar w:fldCharType="separate"/>
        </w:r>
        <w:r w:rsidR="00372B44">
          <w:rPr>
            <w:noProof/>
            <w:webHidden/>
          </w:rPr>
          <w:t>44</w:t>
        </w:r>
        <w:r w:rsidR="00372B44">
          <w:rPr>
            <w:noProof/>
            <w:webHidden/>
          </w:rPr>
          <w:fldChar w:fldCharType="end"/>
        </w:r>
      </w:hyperlink>
    </w:p>
    <w:p w14:paraId="4CDD08E5" w14:textId="56DFC852" w:rsidR="00372B44" w:rsidRDefault="00D82B9A">
      <w:pPr>
        <w:pStyle w:val="TableofFigures"/>
        <w:rPr>
          <w:rFonts w:eastAsiaTheme="minorEastAsia"/>
          <w:noProof/>
          <w:kern w:val="0"/>
          <w:szCs w:val="22"/>
        </w:rPr>
      </w:pPr>
      <w:hyperlink w:anchor="_Toc71110335" w:history="1">
        <w:r w:rsidR="00372B44" w:rsidRPr="00A6755F">
          <w:rPr>
            <w:rStyle w:val="Hyperlink"/>
            <w:noProof/>
          </w:rPr>
          <w:t>Figure 22. Zero-Vehicle Households</w:t>
        </w:r>
        <w:r w:rsidR="00372B44">
          <w:rPr>
            <w:noProof/>
            <w:webHidden/>
          </w:rPr>
          <w:tab/>
        </w:r>
        <w:r w:rsidR="00372B44">
          <w:rPr>
            <w:noProof/>
            <w:webHidden/>
          </w:rPr>
          <w:fldChar w:fldCharType="begin"/>
        </w:r>
        <w:r w:rsidR="00372B44">
          <w:rPr>
            <w:noProof/>
            <w:webHidden/>
          </w:rPr>
          <w:instrText xml:space="preserve"> PAGEREF _Toc71110335 \h </w:instrText>
        </w:r>
        <w:r w:rsidR="00372B44">
          <w:rPr>
            <w:noProof/>
            <w:webHidden/>
          </w:rPr>
        </w:r>
        <w:r w:rsidR="00372B44">
          <w:rPr>
            <w:noProof/>
            <w:webHidden/>
          </w:rPr>
          <w:fldChar w:fldCharType="separate"/>
        </w:r>
        <w:r w:rsidR="00372B44">
          <w:rPr>
            <w:noProof/>
            <w:webHidden/>
          </w:rPr>
          <w:t>45</w:t>
        </w:r>
        <w:r w:rsidR="00372B44">
          <w:rPr>
            <w:noProof/>
            <w:webHidden/>
          </w:rPr>
          <w:fldChar w:fldCharType="end"/>
        </w:r>
      </w:hyperlink>
    </w:p>
    <w:p w14:paraId="56AB17AD" w14:textId="776EC673" w:rsidR="00372B44" w:rsidRDefault="00D82B9A">
      <w:pPr>
        <w:pStyle w:val="TableofFigures"/>
        <w:rPr>
          <w:rFonts w:eastAsiaTheme="minorEastAsia"/>
          <w:noProof/>
          <w:kern w:val="0"/>
          <w:szCs w:val="22"/>
        </w:rPr>
      </w:pPr>
      <w:hyperlink w:anchor="_Toc71110336" w:history="1">
        <w:r w:rsidR="00372B44" w:rsidRPr="00A6755F">
          <w:rPr>
            <w:rStyle w:val="Hyperlink"/>
            <w:noProof/>
          </w:rPr>
          <w:t>Figure 23. Minority Population</w:t>
        </w:r>
        <w:r w:rsidR="00372B44">
          <w:rPr>
            <w:noProof/>
            <w:webHidden/>
          </w:rPr>
          <w:tab/>
        </w:r>
        <w:r w:rsidR="00372B44">
          <w:rPr>
            <w:noProof/>
            <w:webHidden/>
          </w:rPr>
          <w:fldChar w:fldCharType="begin"/>
        </w:r>
        <w:r w:rsidR="00372B44">
          <w:rPr>
            <w:noProof/>
            <w:webHidden/>
          </w:rPr>
          <w:instrText xml:space="preserve"> PAGEREF _Toc71110336 \h </w:instrText>
        </w:r>
        <w:r w:rsidR="00372B44">
          <w:rPr>
            <w:noProof/>
            <w:webHidden/>
          </w:rPr>
        </w:r>
        <w:r w:rsidR="00372B44">
          <w:rPr>
            <w:noProof/>
            <w:webHidden/>
          </w:rPr>
          <w:fldChar w:fldCharType="separate"/>
        </w:r>
        <w:r w:rsidR="00372B44">
          <w:rPr>
            <w:noProof/>
            <w:webHidden/>
          </w:rPr>
          <w:t>46</w:t>
        </w:r>
        <w:r w:rsidR="00372B44">
          <w:rPr>
            <w:noProof/>
            <w:webHidden/>
          </w:rPr>
          <w:fldChar w:fldCharType="end"/>
        </w:r>
      </w:hyperlink>
    </w:p>
    <w:p w14:paraId="7CB8238E" w14:textId="7CA830FC" w:rsidR="00372B44" w:rsidRDefault="00D82B9A">
      <w:pPr>
        <w:pStyle w:val="TableofFigures"/>
        <w:rPr>
          <w:rFonts w:eastAsiaTheme="minorEastAsia"/>
          <w:noProof/>
          <w:kern w:val="0"/>
          <w:szCs w:val="22"/>
        </w:rPr>
      </w:pPr>
      <w:hyperlink w:anchor="_Toc71110337" w:history="1">
        <w:r w:rsidR="00372B44" w:rsidRPr="00A6755F">
          <w:rPr>
            <w:rStyle w:val="Hyperlink"/>
            <w:noProof/>
          </w:rPr>
          <w:t>Figure 24. Job Density</w:t>
        </w:r>
        <w:r w:rsidR="00372B44">
          <w:rPr>
            <w:noProof/>
            <w:webHidden/>
          </w:rPr>
          <w:tab/>
        </w:r>
        <w:r w:rsidR="00372B44">
          <w:rPr>
            <w:noProof/>
            <w:webHidden/>
          </w:rPr>
          <w:fldChar w:fldCharType="begin"/>
        </w:r>
        <w:r w:rsidR="00372B44">
          <w:rPr>
            <w:noProof/>
            <w:webHidden/>
          </w:rPr>
          <w:instrText xml:space="preserve"> PAGEREF _Toc71110337 \h </w:instrText>
        </w:r>
        <w:r w:rsidR="00372B44">
          <w:rPr>
            <w:noProof/>
            <w:webHidden/>
          </w:rPr>
        </w:r>
        <w:r w:rsidR="00372B44">
          <w:rPr>
            <w:noProof/>
            <w:webHidden/>
          </w:rPr>
          <w:fldChar w:fldCharType="separate"/>
        </w:r>
        <w:r w:rsidR="00372B44">
          <w:rPr>
            <w:noProof/>
            <w:webHidden/>
          </w:rPr>
          <w:t>47</w:t>
        </w:r>
        <w:r w:rsidR="00372B44">
          <w:rPr>
            <w:noProof/>
            <w:webHidden/>
          </w:rPr>
          <w:fldChar w:fldCharType="end"/>
        </w:r>
      </w:hyperlink>
    </w:p>
    <w:p w14:paraId="3F390B60" w14:textId="7AA7BE51" w:rsidR="00372B44" w:rsidRDefault="00D82B9A">
      <w:pPr>
        <w:pStyle w:val="TableofFigures"/>
        <w:rPr>
          <w:rFonts w:eastAsiaTheme="minorEastAsia"/>
          <w:noProof/>
          <w:kern w:val="0"/>
          <w:szCs w:val="22"/>
        </w:rPr>
      </w:pPr>
      <w:hyperlink w:anchor="_Toc71110338" w:history="1">
        <w:r w:rsidR="00372B44" w:rsidRPr="00A6755F">
          <w:rPr>
            <w:rStyle w:val="Hyperlink"/>
            <w:noProof/>
          </w:rPr>
          <w:t>Figure 25. Major Trip Generators</w:t>
        </w:r>
        <w:r w:rsidR="00372B44">
          <w:rPr>
            <w:noProof/>
            <w:webHidden/>
          </w:rPr>
          <w:tab/>
        </w:r>
        <w:r w:rsidR="00372B44">
          <w:rPr>
            <w:noProof/>
            <w:webHidden/>
          </w:rPr>
          <w:fldChar w:fldCharType="begin"/>
        </w:r>
        <w:r w:rsidR="00372B44">
          <w:rPr>
            <w:noProof/>
            <w:webHidden/>
          </w:rPr>
          <w:instrText xml:space="preserve"> PAGEREF _Toc71110338 \h </w:instrText>
        </w:r>
        <w:r w:rsidR="00372B44">
          <w:rPr>
            <w:noProof/>
            <w:webHidden/>
          </w:rPr>
        </w:r>
        <w:r w:rsidR="00372B44">
          <w:rPr>
            <w:noProof/>
            <w:webHidden/>
          </w:rPr>
          <w:fldChar w:fldCharType="separate"/>
        </w:r>
        <w:r w:rsidR="00372B44">
          <w:rPr>
            <w:noProof/>
            <w:webHidden/>
          </w:rPr>
          <w:t>48</w:t>
        </w:r>
        <w:r w:rsidR="00372B44">
          <w:rPr>
            <w:noProof/>
            <w:webHidden/>
          </w:rPr>
          <w:fldChar w:fldCharType="end"/>
        </w:r>
      </w:hyperlink>
    </w:p>
    <w:p w14:paraId="0A764768" w14:textId="7E6A6615" w:rsidR="00372B44" w:rsidRDefault="00D82B9A">
      <w:pPr>
        <w:pStyle w:val="TableofFigures"/>
        <w:rPr>
          <w:rFonts w:eastAsiaTheme="minorEastAsia"/>
          <w:noProof/>
          <w:kern w:val="0"/>
          <w:szCs w:val="22"/>
        </w:rPr>
      </w:pPr>
      <w:hyperlink w:anchor="_Toc71110339" w:history="1">
        <w:r w:rsidR="00372B44" w:rsidRPr="00A6755F">
          <w:rPr>
            <w:rStyle w:val="Hyperlink"/>
            <w:noProof/>
          </w:rPr>
          <w:t>Figure 26. Transit Score</w:t>
        </w:r>
        <w:r w:rsidR="00372B44">
          <w:rPr>
            <w:noProof/>
            <w:webHidden/>
          </w:rPr>
          <w:tab/>
        </w:r>
        <w:r w:rsidR="00372B44">
          <w:rPr>
            <w:noProof/>
            <w:webHidden/>
          </w:rPr>
          <w:fldChar w:fldCharType="begin"/>
        </w:r>
        <w:r w:rsidR="00372B44">
          <w:rPr>
            <w:noProof/>
            <w:webHidden/>
          </w:rPr>
          <w:instrText xml:space="preserve"> PAGEREF _Toc71110339 \h </w:instrText>
        </w:r>
        <w:r w:rsidR="00372B44">
          <w:rPr>
            <w:noProof/>
            <w:webHidden/>
          </w:rPr>
        </w:r>
        <w:r w:rsidR="00372B44">
          <w:rPr>
            <w:noProof/>
            <w:webHidden/>
          </w:rPr>
          <w:fldChar w:fldCharType="separate"/>
        </w:r>
        <w:r w:rsidR="00372B44">
          <w:rPr>
            <w:noProof/>
            <w:webHidden/>
          </w:rPr>
          <w:t>50</w:t>
        </w:r>
        <w:r w:rsidR="00372B44">
          <w:rPr>
            <w:noProof/>
            <w:webHidden/>
          </w:rPr>
          <w:fldChar w:fldCharType="end"/>
        </w:r>
      </w:hyperlink>
    </w:p>
    <w:p w14:paraId="769E18F9" w14:textId="679FF74E" w:rsidR="00372B44" w:rsidRDefault="00D82B9A">
      <w:pPr>
        <w:pStyle w:val="TableofFigures"/>
        <w:rPr>
          <w:rFonts w:eastAsiaTheme="minorEastAsia"/>
          <w:noProof/>
          <w:kern w:val="0"/>
          <w:szCs w:val="22"/>
        </w:rPr>
      </w:pPr>
      <w:hyperlink w:anchor="_Toc71110340" w:history="1">
        <w:r w:rsidR="00372B44" w:rsidRPr="00A6755F">
          <w:rPr>
            <w:rStyle w:val="Hyperlink"/>
            <w:noProof/>
          </w:rPr>
          <w:t>Figure 27. SRTA Website Interactive Dashboard</w:t>
        </w:r>
        <w:r w:rsidR="00372B44">
          <w:rPr>
            <w:noProof/>
            <w:webHidden/>
          </w:rPr>
          <w:tab/>
        </w:r>
        <w:r w:rsidR="00372B44">
          <w:rPr>
            <w:noProof/>
            <w:webHidden/>
          </w:rPr>
          <w:fldChar w:fldCharType="begin"/>
        </w:r>
        <w:r w:rsidR="00372B44">
          <w:rPr>
            <w:noProof/>
            <w:webHidden/>
          </w:rPr>
          <w:instrText xml:space="preserve"> PAGEREF _Toc71110340 \h </w:instrText>
        </w:r>
        <w:r w:rsidR="00372B44">
          <w:rPr>
            <w:noProof/>
            <w:webHidden/>
          </w:rPr>
        </w:r>
        <w:r w:rsidR="00372B44">
          <w:rPr>
            <w:noProof/>
            <w:webHidden/>
          </w:rPr>
          <w:fldChar w:fldCharType="separate"/>
        </w:r>
        <w:r w:rsidR="00372B44">
          <w:rPr>
            <w:noProof/>
            <w:webHidden/>
          </w:rPr>
          <w:t>54</w:t>
        </w:r>
        <w:r w:rsidR="00372B44">
          <w:rPr>
            <w:noProof/>
            <w:webHidden/>
          </w:rPr>
          <w:fldChar w:fldCharType="end"/>
        </w:r>
      </w:hyperlink>
    </w:p>
    <w:p w14:paraId="2A311181" w14:textId="7EE345A3" w:rsidR="00372B44" w:rsidRDefault="00D82B9A">
      <w:pPr>
        <w:pStyle w:val="TableofFigures"/>
        <w:rPr>
          <w:rFonts w:eastAsiaTheme="minorEastAsia"/>
          <w:noProof/>
          <w:kern w:val="0"/>
          <w:szCs w:val="22"/>
        </w:rPr>
      </w:pPr>
      <w:hyperlink w:anchor="_Toc71110341" w:history="1">
        <w:r w:rsidR="00372B44" w:rsidRPr="00A6755F">
          <w:rPr>
            <w:rStyle w:val="Hyperlink"/>
            <w:noProof/>
          </w:rPr>
          <w:t>Figure 28. SRTA Online Survey</w:t>
        </w:r>
        <w:r w:rsidR="00372B44">
          <w:rPr>
            <w:noProof/>
            <w:webHidden/>
          </w:rPr>
          <w:tab/>
        </w:r>
        <w:r w:rsidR="00372B44">
          <w:rPr>
            <w:noProof/>
            <w:webHidden/>
          </w:rPr>
          <w:fldChar w:fldCharType="begin"/>
        </w:r>
        <w:r w:rsidR="00372B44">
          <w:rPr>
            <w:noProof/>
            <w:webHidden/>
          </w:rPr>
          <w:instrText xml:space="preserve"> PAGEREF _Toc71110341 \h </w:instrText>
        </w:r>
        <w:r w:rsidR="00372B44">
          <w:rPr>
            <w:noProof/>
            <w:webHidden/>
          </w:rPr>
        </w:r>
        <w:r w:rsidR="00372B44">
          <w:rPr>
            <w:noProof/>
            <w:webHidden/>
          </w:rPr>
          <w:fldChar w:fldCharType="separate"/>
        </w:r>
        <w:r w:rsidR="00372B44">
          <w:rPr>
            <w:noProof/>
            <w:webHidden/>
          </w:rPr>
          <w:t>61</w:t>
        </w:r>
        <w:r w:rsidR="00372B44">
          <w:rPr>
            <w:noProof/>
            <w:webHidden/>
          </w:rPr>
          <w:fldChar w:fldCharType="end"/>
        </w:r>
      </w:hyperlink>
    </w:p>
    <w:p w14:paraId="37793DE2" w14:textId="5F931834" w:rsidR="00372B44" w:rsidRDefault="00D82B9A">
      <w:pPr>
        <w:pStyle w:val="TableofFigures"/>
        <w:rPr>
          <w:rFonts w:eastAsiaTheme="minorEastAsia"/>
          <w:noProof/>
          <w:kern w:val="0"/>
          <w:szCs w:val="22"/>
        </w:rPr>
      </w:pPr>
      <w:hyperlink w:anchor="_Toc71110342" w:history="1">
        <w:r w:rsidR="00372B44" w:rsidRPr="00A6755F">
          <w:rPr>
            <w:rStyle w:val="Hyperlink"/>
            <w:noProof/>
          </w:rPr>
          <w:t>Figure 29. Race/Ethnicity (2020 CRTP versus 2019 Title VI Report)</w:t>
        </w:r>
        <w:r w:rsidR="00372B44">
          <w:rPr>
            <w:noProof/>
            <w:webHidden/>
          </w:rPr>
          <w:tab/>
        </w:r>
        <w:r w:rsidR="00372B44">
          <w:rPr>
            <w:noProof/>
            <w:webHidden/>
          </w:rPr>
          <w:fldChar w:fldCharType="begin"/>
        </w:r>
        <w:r w:rsidR="00372B44">
          <w:rPr>
            <w:noProof/>
            <w:webHidden/>
          </w:rPr>
          <w:instrText xml:space="preserve"> PAGEREF _Toc71110342 \h </w:instrText>
        </w:r>
        <w:r w:rsidR="00372B44">
          <w:rPr>
            <w:noProof/>
            <w:webHidden/>
          </w:rPr>
        </w:r>
        <w:r w:rsidR="00372B44">
          <w:rPr>
            <w:noProof/>
            <w:webHidden/>
          </w:rPr>
          <w:fldChar w:fldCharType="separate"/>
        </w:r>
        <w:r w:rsidR="00372B44">
          <w:rPr>
            <w:noProof/>
            <w:webHidden/>
          </w:rPr>
          <w:t>62</w:t>
        </w:r>
        <w:r w:rsidR="00372B44">
          <w:rPr>
            <w:noProof/>
            <w:webHidden/>
          </w:rPr>
          <w:fldChar w:fldCharType="end"/>
        </w:r>
      </w:hyperlink>
    </w:p>
    <w:p w14:paraId="4147CD89" w14:textId="124F8F1F" w:rsidR="00372B44" w:rsidRDefault="00D82B9A">
      <w:pPr>
        <w:pStyle w:val="TableofFigures"/>
        <w:rPr>
          <w:rFonts w:eastAsiaTheme="minorEastAsia"/>
          <w:noProof/>
          <w:kern w:val="0"/>
          <w:szCs w:val="22"/>
        </w:rPr>
      </w:pPr>
      <w:hyperlink w:anchor="_Toc71110343" w:history="1">
        <w:r w:rsidR="00372B44" w:rsidRPr="00A6755F">
          <w:rPr>
            <w:rStyle w:val="Hyperlink"/>
            <w:noProof/>
          </w:rPr>
          <w:t>Figure 30. Primary Language Spoken at Home (2020 CRTP versus 2019 Title VI Report)</w:t>
        </w:r>
        <w:r w:rsidR="00372B44">
          <w:rPr>
            <w:noProof/>
            <w:webHidden/>
          </w:rPr>
          <w:tab/>
        </w:r>
        <w:r w:rsidR="00372B44">
          <w:rPr>
            <w:noProof/>
            <w:webHidden/>
          </w:rPr>
          <w:fldChar w:fldCharType="begin"/>
        </w:r>
        <w:r w:rsidR="00372B44">
          <w:rPr>
            <w:noProof/>
            <w:webHidden/>
          </w:rPr>
          <w:instrText xml:space="preserve"> PAGEREF _Toc71110343 \h </w:instrText>
        </w:r>
        <w:r w:rsidR="00372B44">
          <w:rPr>
            <w:noProof/>
            <w:webHidden/>
          </w:rPr>
        </w:r>
        <w:r w:rsidR="00372B44">
          <w:rPr>
            <w:noProof/>
            <w:webHidden/>
          </w:rPr>
          <w:fldChar w:fldCharType="separate"/>
        </w:r>
        <w:r w:rsidR="00372B44">
          <w:rPr>
            <w:noProof/>
            <w:webHidden/>
          </w:rPr>
          <w:t>63</w:t>
        </w:r>
        <w:r w:rsidR="00372B44">
          <w:rPr>
            <w:noProof/>
            <w:webHidden/>
          </w:rPr>
          <w:fldChar w:fldCharType="end"/>
        </w:r>
      </w:hyperlink>
    </w:p>
    <w:p w14:paraId="7AA4D0B7" w14:textId="538C23C5" w:rsidR="00372B44" w:rsidRDefault="00D82B9A">
      <w:pPr>
        <w:pStyle w:val="TableofFigures"/>
        <w:rPr>
          <w:rFonts w:eastAsiaTheme="minorEastAsia"/>
          <w:noProof/>
          <w:kern w:val="0"/>
          <w:szCs w:val="22"/>
        </w:rPr>
      </w:pPr>
      <w:hyperlink w:anchor="_Toc71110344" w:history="1">
        <w:r w:rsidR="00372B44" w:rsidRPr="00A6755F">
          <w:rPr>
            <w:rStyle w:val="Hyperlink"/>
            <w:noProof/>
          </w:rPr>
          <w:t>Figure 31. Survey Social Media Post</w:t>
        </w:r>
        <w:r w:rsidR="00372B44">
          <w:rPr>
            <w:noProof/>
            <w:webHidden/>
          </w:rPr>
          <w:tab/>
        </w:r>
        <w:r w:rsidR="00372B44">
          <w:rPr>
            <w:noProof/>
            <w:webHidden/>
          </w:rPr>
          <w:fldChar w:fldCharType="begin"/>
        </w:r>
        <w:r w:rsidR="00372B44">
          <w:rPr>
            <w:noProof/>
            <w:webHidden/>
          </w:rPr>
          <w:instrText xml:space="preserve"> PAGEREF _Toc71110344 \h </w:instrText>
        </w:r>
        <w:r w:rsidR="00372B44">
          <w:rPr>
            <w:noProof/>
            <w:webHidden/>
          </w:rPr>
        </w:r>
        <w:r w:rsidR="00372B44">
          <w:rPr>
            <w:noProof/>
            <w:webHidden/>
          </w:rPr>
          <w:fldChar w:fldCharType="separate"/>
        </w:r>
        <w:r w:rsidR="00372B44">
          <w:rPr>
            <w:noProof/>
            <w:webHidden/>
          </w:rPr>
          <w:t>64</w:t>
        </w:r>
        <w:r w:rsidR="00372B44">
          <w:rPr>
            <w:noProof/>
            <w:webHidden/>
          </w:rPr>
          <w:fldChar w:fldCharType="end"/>
        </w:r>
      </w:hyperlink>
    </w:p>
    <w:p w14:paraId="1FE7F56B" w14:textId="105EBC3B" w:rsidR="00372B44" w:rsidRDefault="00D82B9A">
      <w:pPr>
        <w:pStyle w:val="TableofFigures"/>
        <w:rPr>
          <w:rFonts w:eastAsiaTheme="minorEastAsia"/>
          <w:noProof/>
          <w:kern w:val="0"/>
          <w:szCs w:val="22"/>
        </w:rPr>
      </w:pPr>
      <w:hyperlink w:anchor="_Toc71110345" w:history="1">
        <w:r w:rsidR="00372B44" w:rsidRPr="00A6755F">
          <w:rPr>
            <w:rStyle w:val="Hyperlink"/>
            <w:noProof/>
          </w:rPr>
          <w:t>Figure 32. Survey Respondents’ Rider Status</w:t>
        </w:r>
        <w:r w:rsidR="00372B44">
          <w:rPr>
            <w:noProof/>
            <w:webHidden/>
          </w:rPr>
          <w:tab/>
        </w:r>
        <w:r w:rsidR="00372B44">
          <w:rPr>
            <w:noProof/>
            <w:webHidden/>
          </w:rPr>
          <w:fldChar w:fldCharType="begin"/>
        </w:r>
        <w:r w:rsidR="00372B44">
          <w:rPr>
            <w:noProof/>
            <w:webHidden/>
          </w:rPr>
          <w:instrText xml:space="preserve"> PAGEREF _Toc71110345 \h </w:instrText>
        </w:r>
        <w:r w:rsidR="00372B44">
          <w:rPr>
            <w:noProof/>
            <w:webHidden/>
          </w:rPr>
        </w:r>
        <w:r w:rsidR="00372B44">
          <w:rPr>
            <w:noProof/>
            <w:webHidden/>
          </w:rPr>
          <w:fldChar w:fldCharType="separate"/>
        </w:r>
        <w:r w:rsidR="00372B44">
          <w:rPr>
            <w:noProof/>
            <w:webHidden/>
          </w:rPr>
          <w:t>66</w:t>
        </w:r>
        <w:r w:rsidR="00372B44">
          <w:rPr>
            <w:noProof/>
            <w:webHidden/>
          </w:rPr>
          <w:fldChar w:fldCharType="end"/>
        </w:r>
      </w:hyperlink>
    </w:p>
    <w:p w14:paraId="20BEC3F1" w14:textId="720E4D13" w:rsidR="00372B44" w:rsidRDefault="00D82B9A">
      <w:pPr>
        <w:pStyle w:val="TableofFigures"/>
        <w:rPr>
          <w:rFonts w:eastAsiaTheme="minorEastAsia"/>
          <w:noProof/>
          <w:kern w:val="0"/>
          <w:szCs w:val="22"/>
        </w:rPr>
      </w:pPr>
      <w:hyperlink w:anchor="_Toc71110346" w:history="1">
        <w:r w:rsidR="00372B44" w:rsidRPr="00A6755F">
          <w:rPr>
            <w:rStyle w:val="Hyperlink"/>
            <w:noProof/>
          </w:rPr>
          <w:t>Figure 33. Current Riders’ Reasons for Using SRTA Service</w:t>
        </w:r>
        <w:r w:rsidR="00372B44">
          <w:rPr>
            <w:noProof/>
            <w:webHidden/>
          </w:rPr>
          <w:tab/>
        </w:r>
        <w:r w:rsidR="00372B44">
          <w:rPr>
            <w:noProof/>
            <w:webHidden/>
          </w:rPr>
          <w:fldChar w:fldCharType="begin"/>
        </w:r>
        <w:r w:rsidR="00372B44">
          <w:rPr>
            <w:noProof/>
            <w:webHidden/>
          </w:rPr>
          <w:instrText xml:space="preserve"> PAGEREF _Toc71110346 \h </w:instrText>
        </w:r>
        <w:r w:rsidR="00372B44">
          <w:rPr>
            <w:noProof/>
            <w:webHidden/>
          </w:rPr>
        </w:r>
        <w:r w:rsidR="00372B44">
          <w:rPr>
            <w:noProof/>
            <w:webHidden/>
          </w:rPr>
          <w:fldChar w:fldCharType="separate"/>
        </w:r>
        <w:r w:rsidR="00372B44">
          <w:rPr>
            <w:noProof/>
            <w:webHidden/>
          </w:rPr>
          <w:t>67</w:t>
        </w:r>
        <w:r w:rsidR="00372B44">
          <w:rPr>
            <w:noProof/>
            <w:webHidden/>
          </w:rPr>
          <w:fldChar w:fldCharType="end"/>
        </w:r>
      </w:hyperlink>
    </w:p>
    <w:p w14:paraId="516FC59F" w14:textId="4D30EE45" w:rsidR="00372B44" w:rsidRDefault="00D82B9A">
      <w:pPr>
        <w:pStyle w:val="TableofFigures"/>
        <w:rPr>
          <w:rFonts w:eastAsiaTheme="minorEastAsia"/>
          <w:noProof/>
          <w:kern w:val="0"/>
          <w:szCs w:val="22"/>
        </w:rPr>
      </w:pPr>
      <w:hyperlink w:anchor="_Toc71110347" w:history="1">
        <w:r w:rsidR="00372B44" w:rsidRPr="00A6755F">
          <w:rPr>
            <w:rStyle w:val="Hyperlink"/>
            <w:noProof/>
          </w:rPr>
          <w:t>Figure 34. Frequency of Fixed Route Use</w:t>
        </w:r>
        <w:r w:rsidR="00372B44">
          <w:rPr>
            <w:noProof/>
            <w:webHidden/>
          </w:rPr>
          <w:tab/>
        </w:r>
        <w:r w:rsidR="00372B44">
          <w:rPr>
            <w:noProof/>
            <w:webHidden/>
          </w:rPr>
          <w:fldChar w:fldCharType="begin"/>
        </w:r>
        <w:r w:rsidR="00372B44">
          <w:rPr>
            <w:noProof/>
            <w:webHidden/>
          </w:rPr>
          <w:instrText xml:space="preserve"> PAGEREF _Toc71110347 \h </w:instrText>
        </w:r>
        <w:r w:rsidR="00372B44">
          <w:rPr>
            <w:noProof/>
            <w:webHidden/>
          </w:rPr>
        </w:r>
        <w:r w:rsidR="00372B44">
          <w:rPr>
            <w:noProof/>
            <w:webHidden/>
          </w:rPr>
          <w:fldChar w:fldCharType="separate"/>
        </w:r>
        <w:r w:rsidR="00372B44">
          <w:rPr>
            <w:noProof/>
            <w:webHidden/>
          </w:rPr>
          <w:t>67</w:t>
        </w:r>
        <w:r w:rsidR="00372B44">
          <w:rPr>
            <w:noProof/>
            <w:webHidden/>
          </w:rPr>
          <w:fldChar w:fldCharType="end"/>
        </w:r>
      </w:hyperlink>
    </w:p>
    <w:p w14:paraId="47FD5322" w14:textId="3AAD2BE7" w:rsidR="00372B44" w:rsidRDefault="00D82B9A">
      <w:pPr>
        <w:pStyle w:val="TableofFigures"/>
        <w:rPr>
          <w:rFonts w:eastAsiaTheme="minorEastAsia"/>
          <w:noProof/>
          <w:kern w:val="0"/>
          <w:szCs w:val="22"/>
        </w:rPr>
      </w:pPr>
      <w:hyperlink w:anchor="_Toc71110348" w:history="1">
        <w:r w:rsidR="00372B44" w:rsidRPr="00A6755F">
          <w:rPr>
            <w:rStyle w:val="Hyperlink"/>
            <w:noProof/>
          </w:rPr>
          <w:t>Figure 35. Respondents' Primary Trip Purpose(s)</w:t>
        </w:r>
        <w:r w:rsidR="00372B44">
          <w:rPr>
            <w:noProof/>
            <w:webHidden/>
          </w:rPr>
          <w:tab/>
        </w:r>
        <w:r w:rsidR="00372B44">
          <w:rPr>
            <w:noProof/>
            <w:webHidden/>
          </w:rPr>
          <w:fldChar w:fldCharType="begin"/>
        </w:r>
        <w:r w:rsidR="00372B44">
          <w:rPr>
            <w:noProof/>
            <w:webHidden/>
          </w:rPr>
          <w:instrText xml:space="preserve"> PAGEREF _Toc71110348 \h </w:instrText>
        </w:r>
        <w:r w:rsidR="00372B44">
          <w:rPr>
            <w:noProof/>
            <w:webHidden/>
          </w:rPr>
        </w:r>
        <w:r w:rsidR="00372B44">
          <w:rPr>
            <w:noProof/>
            <w:webHidden/>
          </w:rPr>
          <w:fldChar w:fldCharType="separate"/>
        </w:r>
        <w:r w:rsidR="00372B44">
          <w:rPr>
            <w:noProof/>
            <w:webHidden/>
          </w:rPr>
          <w:t>68</w:t>
        </w:r>
        <w:r w:rsidR="00372B44">
          <w:rPr>
            <w:noProof/>
            <w:webHidden/>
          </w:rPr>
          <w:fldChar w:fldCharType="end"/>
        </w:r>
      </w:hyperlink>
    </w:p>
    <w:p w14:paraId="5C6B082E" w14:textId="0C26530B" w:rsidR="00372B44" w:rsidRDefault="00D82B9A">
      <w:pPr>
        <w:pStyle w:val="TableofFigures"/>
        <w:rPr>
          <w:rFonts w:eastAsiaTheme="minorEastAsia"/>
          <w:noProof/>
          <w:kern w:val="0"/>
          <w:szCs w:val="22"/>
        </w:rPr>
      </w:pPr>
      <w:hyperlink w:anchor="_Toc71110349" w:history="1">
        <w:r w:rsidR="00372B44" w:rsidRPr="00A6755F">
          <w:rPr>
            <w:rStyle w:val="Hyperlink"/>
            <w:noProof/>
          </w:rPr>
          <w:t>Figure 36. Other Transportation Services Used in Past Year</w:t>
        </w:r>
        <w:r w:rsidR="00372B44">
          <w:rPr>
            <w:noProof/>
            <w:webHidden/>
          </w:rPr>
          <w:tab/>
        </w:r>
        <w:r w:rsidR="00372B44">
          <w:rPr>
            <w:noProof/>
            <w:webHidden/>
          </w:rPr>
          <w:fldChar w:fldCharType="begin"/>
        </w:r>
        <w:r w:rsidR="00372B44">
          <w:rPr>
            <w:noProof/>
            <w:webHidden/>
          </w:rPr>
          <w:instrText xml:space="preserve"> PAGEREF _Toc71110349 \h </w:instrText>
        </w:r>
        <w:r w:rsidR="00372B44">
          <w:rPr>
            <w:noProof/>
            <w:webHidden/>
          </w:rPr>
        </w:r>
        <w:r w:rsidR="00372B44">
          <w:rPr>
            <w:noProof/>
            <w:webHidden/>
          </w:rPr>
          <w:fldChar w:fldCharType="separate"/>
        </w:r>
        <w:r w:rsidR="00372B44">
          <w:rPr>
            <w:noProof/>
            <w:webHidden/>
          </w:rPr>
          <w:t>68</w:t>
        </w:r>
        <w:r w:rsidR="00372B44">
          <w:rPr>
            <w:noProof/>
            <w:webHidden/>
          </w:rPr>
          <w:fldChar w:fldCharType="end"/>
        </w:r>
      </w:hyperlink>
    </w:p>
    <w:p w14:paraId="1125BBD5" w14:textId="51624A2C" w:rsidR="00372B44" w:rsidRDefault="00D82B9A">
      <w:pPr>
        <w:pStyle w:val="TableofFigures"/>
        <w:rPr>
          <w:rFonts w:eastAsiaTheme="minorEastAsia"/>
          <w:noProof/>
          <w:kern w:val="0"/>
          <w:szCs w:val="22"/>
        </w:rPr>
      </w:pPr>
      <w:hyperlink w:anchor="_Toc71110350" w:history="1">
        <w:r w:rsidR="00372B44" w:rsidRPr="00A6755F">
          <w:rPr>
            <w:rStyle w:val="Hyperlink"/>
            <w:noProof/>
          </w:rPr>
          <w:t>Figure 37. Riders’ Preference for Longer Service Hours or More Frequent Service</w:t>
        </w:r>
        <w:r w:rsidR="00372B44">
          <w:rPr>
            <w:noProof/>
            <w:webHidden/>
          </w:rPr>
          <w:tab/>
        </w:r>
        <w:r w:rsidR="00372B44">
          <w:rPr>
            <w:noProof/>
            <w:webHidden/>
          </w:rPr>
          <w:fldChar w:fldCharType="begin"/>
        </w:r>
        <w:r w:rsidR="00372B44">
          <w:rPr>
            <w:noProof/>
            <w:webHidden/>
          </w:rPr>
          <w:instrText xml:space="preserve"> PAGEREF _Toc71110350 \h </w:instrText>
        </w:r>
        <w:r w:rsidR="00372B44">
          <w:rPr>
            <w:noProof/>
            <w:webHidden/>
          </w:rPr>
        </w:r>
        <w:r w:rsidR="00372B44">
          <w:rPr>
            <w:noProof/>
            <w:webHidden/>
          </w:rPr>
          <w:fldChar w:fldCharType="separate"/>
        </w:r>
        <w:r w:rsidR="00372B44">
          <w:rPr>
            <w:noProof/>
            <w:webHidden/>
          </w:rPr>
          <w:t>70</w:t>
        </w:r>
        <w:r w:rsidR="00372B44">
          <w:rPr>
            <w:noProof/>
            <w:webHidden/>
          </w:rPr>
          <w:fldChar w:fldCharType="end"/>
        </w:r>
      </w:hyperlink>
    </w:p>
    <w:p w14:paraId="6FA39C2A" w14:textId="5849FB84" w:rsidR="00372B44" w:rsidRDefault="00D82B9A">
      <w:pPr>
        <w:pStyle w:val="TableofFigures"/>
        <w:rPr>
          <w:rFonts w:eastAsiaTheme="minorEastAsia"/>
          <w:noProof/>
          <w:kern w:val="0"/>
          <w:szCs w:val="22"/>
        </w:rPr>
      </w:pPr>
      <w:hyperlink w:anchor="_Toc71110351" w:history="1">
        <w:r w:rsidR="00372B44" w:rsidRPr="00A6755F">
          <w:rPr>
            <w:rStyle w:val="Hyperlink"/>
            <w:noProof/>
          </w:rPr>
          <w:t>Figure 38. Improvements that SRTA Could Make in the Next 5 years</w:t>
        </w:r>
        <w:r w:rsidR="00372B44">
          <w:rPr>
            <w:noProof/>
            <w:webHidden/>
          </w:rPr>
          <w:tab/>
        </w:r>
        <w:r w:rsidR="00372B44">
          <w:rPr>
            <w:noProof/>
            <w:webHidden/>
          </w:rPr>
          <w:fldChar w:fldCharType="begin"/>
        </w:r>
        <w:r w:rsidR="00372B44">
          <w:rPr>
            <w:noProof/>
            <w:webHidden/>
          </w:rPr>
          <w:instrText xml:space="preserve"> PAGEREF _Toc71110351 \h </w:instrText>
        </w:r>
        <w:r w:rsidR="00372B44">
          <w:rPr>
            <w:noProof/>
            <w:webHidden/>
          </w:rPr>
        </w:r>
        <w:r w:rsidR="00372B44">
          <w:rPr>
            <w:noProof/>
            <w:webHidden/>
          </w:rPr>
          <w:fldChar w:fldCharType="separate"/>
        </w:r>
        <w:r w:rsidR="00372B44">
          <w:rPr>
            <w:noProof/>
            <w:webHidden/>
          </w:rPr>
          <w:t>70</w:t>
        </w:r>
        <w:r w:rsidR="00372B44">
          <w:rPr>
            <w:noProof/>
            <w:webHidden/>
          </w:rPr>
          <w:fldChar w:fldCharType="end"/>
        </w:r>
      </w:hyperlink>
    </w:p>
    <w:p w14:paraId="72AAE387" w14:textId="50544B1D" w:rsidR="00372B44" w:rsidRDefault="00D82B9A">
      <w:pPr>
        <w:pStyle w:val="TableofFigures"/>
        <w:rPr>
          <w:rFonts w:eastAsiaTheme="minorEastAsia"/>
          <w:noProof/>
          <w:kern w:val="0"/>
          <w:szCs w:val="22"/>
        </w:rPr>
      </w:pPr>
      <w:hyperlink w:anchor="_Toc71110352" w:history="1">
        <w:r w:rsidR="00372B44" w:rsidRPr="00A6755F">
          <w:rPr>
            <w:rStyle w:val="Hyperlink"/>
            <w:noProof/>
          </w:rPr>
          <w:t>Figure 39. SRTA Monthly Ridership (2017–2020)</w:t>
        </w:r>
        <w:r w:rsidR="00372B44">
          <w:rPr>
            <w:noProof/>
            <w:webHidden/>
          </w:rPr>
          <w:tab/>
        </w:r>
        <w:r w:rsidR="00372B44">
          <w:rPr>
            <w:noProof/>
            <w:webHidden/>
          </w:rPr>
          <w:fldChar w:fldCharType="begin"/>
        </w:r>
        <w:r w:rsidR="00372B44">
          <w:rPr>
            <w:noProof/>
            <w:webHidden/>
          </w:rPr>
          <w:instrText xml:space="preserve"> PAGEREF _Toc71110352 \h </w:instrText>
        </w:r>
        <w:r w:rsidR="00372B44">
          <w:rPr>
            <w:noProof/>
            <w:webHidden/>
          </w:rPr>
        </w:r>
        <w:r w:rsidR="00372B44">
          <w:rPr>
            <w:noProof/>
            <w:webHidden/>
          </w:rPr>
          <w:fldChar w:fldCharType="separate"/>
        </w:r>
        <w:r w:rsidR="00372B44">
          <w:rPr>
            <w:noProof/>
            <w:webHidden/>
          </w:rPr>
          <w:t>73</w:t>
        </w:r>
        <w:r w:rsidR="00372B44">
          <w:rPr>
            <w:noProof/>
            <w:webHidden/>
          </w:rPr>
          <w:fldChar w:fldCharType="end"/>
        </w:r>
      </w:hyperlink>
    </w:p>
    <w:p w14:paraId="20E79E04" w14:textId="0F78C3F0" w:rsidR="00372B44" w:rsidRDefault="00D82B9A">
      <w:pPr>
        <w:pStyle w:val="TableofFigures"/>
        <w:rPr>
          <w:rFonts w:eastAsiaTheme="minorEastAsia"/>
          <w:noProof/>
          <w:kern w:val="0"/>
          <w:szCs w:val="22"/>
        </w:rPr>
      </w:pPr>
      <w:hyperlink w:anchor="_Toc71110353" w:history="1">
        <w:r w:rsidR="00372B44" w:rsidRPr="00A6755F">
          <w:rPr>
            <w:rStyle w:val="Hyperlink"/>
            <w:noProof/>
          </w:rPr>
          <w:t>Figure 40. Fare Media Usage (FY 2019)</w:t>
        </w:r>
        <w:r w:rsidR="00372B44">
          <w:rPr>
            <w:noProof/>
            <w:webHidden/>
          </w:rPr>
          <w:tab/>
        </w:r>
        <w:r w:rsidR="00372B44">
          <w:rPr>
            <w:noProof/>
            <w:webHidden/>
          </w:rPr>
          <w:fldChar w:fldCharType="begin"/>
        </w:r>
        <w:r w:rsidR="00372B44">
          <w:rPr>
            <w:noProof/>
            <w:webHidden/>
          </w:rPr>
          <w:instrText xml:space="preserve"> PAGEREF _Toc71110353 \h </w:instrText>
        </w:r>
        <w:r w:rsidR="00372B44">
          <w:rPr>
            <w:noProof/>
            <w:webHidden/>
          </w:rPr>
        </w:r>
        <w:r w:rsidR="00372B44">
          <w:rPr>
            <w:noProof/>
            <w:webHidden/>
          </w:rPr>
          <w:fldChar w:fldCharType="separate"/>
        </w:r>
        <w:r w:rsidR="00372B44">
          <w:rPr>
            <w:noProof/>
            <w:webHidden/>
          </w:rPr>
          <w:t>101</w:t>
        </w:r>
        <w:r w:rsidR="00372B44">
          <w:rPr>
            <w:noProof/>
            <w:webHidden/>
          </w:rPr>
          <w:fldChar w:fldCharType="end"/>
        </w:r>
      </w:hyperlink>
    </w:p>
    <w:p w14:paraId="70A5CF8C" w14:textId="0E1E9C83" w:rsidR="00372B44" w:rsidRDefault="00D82B9A">
      <w:pPr>
        <w:pStyle w:val="TableofFigures"/>
        <w:rPr>
          <w:rFonts w:eastAsiaTheme="minorEastAsia"/>
          <w:noProof/>
          <w:kern w:val="0"/>
          <w:szCs w:val="22"/>
        </w:rPr>
      </w:pPr>
      <w:hyperlink w:anchor="_Toc71110354" w:history="1">
        <w:r w:rsidR="00372B44" w:rsidRPr="00A6755F">
          <w:rPr>
            <w:rStyle w:val="Hyperlink"/>
            <w:noProof/>
          </w:rPr>
          <w:t>Figure 41. Fixed Route Passengers per Revenue Mile by Route (FY 2019)</w:t>
        </w:r>
        <w:r w:rsidR="00372B44">
          <w:rPr>
            <w:noProof/>
            <w:webHidden/>
          </w:rPr>
          <w:tab/>
        </w:r>
        <w:r w:rsidR="00372B44">
          <w:rPr>
            <w:noProof/>
            <w:webHidden/>
          </w:rPr>
          <w:fldChar w:fldCharType="begin"/>
        </w:r>
        <w:r w:rsidR="00372B44">
          <w:rPr>
            <w:noProof/>
            <w:webHidden/>
          </w:rPr>
          <w:instrText xml:space="preserve"> PAGEREF _Toc71110354 \h </w:instrText>
        </w:r>
        <w:r w:rsidR="00372B44">
          <w:rPr>
            <w:noProof/>
            <w:webHidden/>
          </w:rPr>
        </w:r>
        <w:r w:rsidR="00372B44">
          <w:rPr>
            <w:noProof/>
            <w:webHidden/>
          </w:rPr>
          <w:fldChar w:fldCharType="separate"/>
        </w:r>
        <w:r w:rsidR="00372B44">
          <w:rPr>
            <w:noProof/>
            <w:webHidden/>
          </w:rPr>
          <w:t>110</w:t>
        </w:r>
        <w:r w:rsidR="00372B44">
          <w:rPr>
            <w:noProof/>
            <w:webHidden/>
          </w:rPr>
          <w:fldChar w:fldCharType="end"/>
        </w:r>
      </w:hyperlink>
    </w:p>
    <w:p w14:paraId="241834BB" w14:textId="65959FDC" w:rsidR="00372B44" w:rsidRDefault="00D82B9A">
      <w:pPr>
        <w:pStyle w:val="TableofFigures"/>
        <w:rPr>
          <w:rFonts w:eastAsiaTheme="minorEastAsia"/>
          <w:noProof/>
          <w:kern w:val="0"/>
          <w:szCs w:val="22"/>
        </w:rPr>
      </w:pPr>
      <w:hyperlink w:anchor="_Toc71110355" w:history="1">
        <w:r w:rsidR="00372B44" w:rsidRPr="00A6755F">
          <w:rPr>
            <w:rStyle w:val="Hyperlink"/>
            <w:noProof/>
          </w:rPr>
          <w:t>Figure 42. Fixed Route Passengers per Revenue Hour by Route (FY 2019)</w:t>
        </w:r>
        <w:r w:rsidR="00372B44">
          <w:rPr>
            <w:noProof/>
            <w:webHidden/>
          </w:rPr>
          <w:tab/>
        </w:r>
        <w:r w:rsidR="00372B44">
          <w:rPr>
            <w:noProof/>
            <w:webHidden/>
          </w:rPr>
          <w:fldChar w:fldCharType="begin"/>
        </w:r>
        <w:r w:rsidR="00372B44">
          <w:rPr>
            <w:noProof/>
            <w:webHidden/>
          </w:rPr>
          <w:instrText xml:space="preserve"> PAGEREF _Toc71110355 \h </w:instrText>
        </w:r>
        <w:r w:rsidR="00372B44">
          <w:rPr>
            <w:noProof/>
            <w:webHidden/>
          </w:rPr>
        </w:r>
        <w:r w:rsidR="00372B44">
          <w:rPr>
            <w:noProof/>
            <w:webHidden/>
          </w:rPr>
          <w:fldChar w:fldCharType="separate"/>
        </w:r>
        <w:r w:rsidR="00372B44">
          <w:rPr>
            <w:noProof/>
            <w:webHidden/>
          </w:rPr>
          <w:t>110</w:t>
        </w:r>
        <w:r w:rsidR="00372B44">
          <w:rPr>
            <w:noProof/>
            <w:webHidden/>
          </w:rPr>
          <w:fldChar w:fldCharType="end"/>
        </w:r>
      </w:hyperlink>
    </w:p>
    <w:p w14:paraId="4FABC1F9" w14:textId="11FE0FFF" w:rsidR="00372B44" w:rsidRDefault="00D82B9A">
      <w:pPr>
        <w:pStyle w:val="TableofFigures"/>
        <w:rPr>
          <w:rFonts w:eastAsiaTheme="minorEastAsia"/>
          <w:noProof/>
          <w:kern w:val="0"/>
          <w:szCs w:val="22"/>
        </w:rPr>
      </w:pPr>
      <w:hyperlink w:anchor="_Toc71110356" w:history="1">
        <w:r w:rsidR="00372B44" w:rsidRPr="00A6755F">
          <w:rPr>
            <w:rStyle w:val="Hyperlink"/>
            <w:noProof/>
          </w:rPr>
          <w:t>Figure 43. On-Time Performance – Demand Response (FY 2016–FY 2019)</w:t>
        </w:r>
        <w:r w:rsidR="00372B44">
          <w:rPr>
            <w:noProof/>
            <w:webHidden/>
          </w:rPr>
          <w:tab/>
        </w:r>
        <w:r w:rsidR="00372B44">
          <w:rPr>
            <w:noProof/>
            <w:webHidden/>
          </w:rPr>
          <w:fldChar w:fldCharType="begin"/>
        </w:r>
        <w:r w:rsidR="00372B44">
          <w:rPr>
            <w:noProof/>
            <w:webHidden/>
          </w:rPr>
          <w:instrText xml:space="preserve"> PAGEREF _Toc71110356 \h </w:instrText>
        </w:r>
        <w:r w:rsidR="00372B44">
          <w:rPr>
            <w:noProof/>
            <w:webHidden/>
          </w:rPr>
        </w:r>
        <w:r w:rsidR="00372B44">
          <w:rPr>
            <w:noProof/>
            <w:webHidden/>
          </w:rPr>
          <w:fldChar w:fldCharType="separate"/>
        </w:r>
        <w:r w:rsidR="00372B44">
          <w:rPr>
            <w:noProof/>
            <w:webHidden/>
          </w:rPr>
          <w:t>111</w:t>
        </w:r>
        <w:r w:rsidR="00372B44">
          <w:rPr>
            <w:noProof/>
            <w:webHidden/>
          </w:rPr>
          <w:fldChar w:fldCharType="end"/>
        </w:r>
      </w:hyperlink>
    </w:p>
    <w:p w14:paraId="0B3D57B5" w14:textId="6A7A89C3" w:rsidR="00372B44" w:rsidRDefault="00D82B9A">
      <w:pPr>
        <w:pStyle w:val="TableofFigures"/>
        <w:rPr>
          <w:rFonts w:eastAsiaTheme="minorEastAsia"/>
          <w:noProof/>
          <w:kern w:val="0"/>
          <w:szCs w:val="22"/>
        </w:rPr>
      </w:pPr>
      <w:hyperlink w:anchor="_Toc71110357" w:history="1">
        <w:r w:rsidR="00372B44" w:rsidRPr="00A6755F">
          <w:rPr>
            <w:rStyle w:val="Hyperlink"/>
            <w:noProof/>
          </w:rPr>
          <w:t>Figure 44. Farebox Recovery Ratio by Mode (2019)</w:t>
        </w:r>
        <w:r w:rsidR="00372B44">
          <w:rPr>
            <w:noProof/>
            <w:webHidden/>
          </w:rPr>
          <w:tab/>
        </w:r>
        <w:r w:rsidR="00372B44">
          <w:rPr>
            <w:noProof/>
            <w:webHidden/>
          </w:rPr>
          <w:fldChar w:fldCharType="begin"/>
        </w:r>
        <w:r w:rsidR="00372B44">
          <w:rPr>
            <w:noProof/>
            <w:webHidden/>
          </w:rPr>
          <w:instrText xml:space="preserve"> PAGEREF _Toc71110357 \h </w:instrText>
        </w:r>
        <w:r w:rsidR="00372B44">
          <w:rPr>
            <w:noProof/>
            <w:webHidden/>
          </w:rPr>
        </w:r>
        <w:r w:rsidR="00372B44">
          <w:rPr>
            <w:noProof/>
            <w:webHidden/>
          </w:rPr>
          <w:fldChar w:fldCharType="separate"/>
        </w:r>
        <w:r w:rsidR="00372B44">
          <w:rPr>
            <w:noProof/>
            <w:webHidden/>
          </w:rPr>
          <w:t>114</w:t>
        </w:r>
        <w:r w:rsidR="00372B44">
          <w:rPr>
            <w:noProof/>
            <w:webHidden/>
          </w:rPr>
          <w:fldChar w:fldCharType="end"/>
        </w:r>
      </w:hyperlink>
    </w:p>
    <w:p w14:paraId="4B5A83F5" w14:textId="257940C0" w:rsidR="00372B44" w:rsidRDefault="00D82B9A">
      <w:pPr>
        <w:pStyle w:val="TableofFigures"/>
        <w:rPr>
          <w:rFonts w:eastAsiaTheme="minorEastAsia"/>
          <w:noProof/>
          <w:kern w:val="0"/>
          <w:szCs w:val="22"/>
        </w:rPr>
      </w:pPr>
      <w:hyperlink w:anchor="_Toc71110358" w:history="1">
        <w:r w:rsidR="00372B44" w:rsidRPr="00A6755F">
          <w:rPr>
            <w:rStyle w:val="Hyperlink"/>
            <w:noProof/>
          </w:rPr>
          <w:t>Figure 45. Fare Media Usage by Route (FY 2019)</w:t>
        </w:r>
        <w:r w:rsidR="00372B44">
          <w:rPr>
            <w:noProof/>
            <w:webHidden/>
          </w:rPr>
          <w:tab/>
        </w:r>
        <w:r w:rsidR="00372B44">
          <w:rPr>
            <w:noProof/>
            <w:webHidden/>
          </w:rPr>
          <w:fldChar w:fldCharType="begin"/>
        </w:r>
        <w:r w:rsidR="00372B44">
          <w:rPr>
            <w:noProof/>
            <w:webHidden/>
          </w:rPr>
          <w:instrText xml:space="preserve"> PAGEREF _Toc71110358 \h </w:instrText>
        </w:r>
        <w:r w:rsidR="00372B44">
          <w:rPr>
            <w:noProof/>
            <w:webHidden/>
          </w:rPr>
        </w:r>
        <w:r w:rsidR="00372B44">
          <w:rPr>
            <w:noProof/>
            <w:webHidden/>
          </w:rPr>
          <w:fldChar w:fldCharType="separate"/>
        </w:r>
        <w:r w:rsidR="00372B44">
          <w:rPr>
            <w:noProof/>
            <w:webHidden/>
          </w:rPr>
          <w:t>114</w:t>
        </w:r>
        <w:r w:rsidR="00372B44">
          <w:rPr>
            <w:noProof/>
            <w:webHidden/>
          </w:rPr>
          <w:fldChar w:fldCharType="end"/>
        </w:r>
      </w:hyperlink>
    </w:p>
    <w:p w14:paraId="6A853999" w14:textId="7411116E" w:rsidR="00372B44" w:rsidRDefault="00D82B9A">
      <w:pPr>
        <w:pStyle w:val="TableofFigures"/>
        <w:rPr>
          <w:rFonts w:eastAsiaTheme="minorEastAsia"/>
          <w:noProof/>
          <w:kern w:val="0"/>
          <w:szCs w:val="22"/>
        </w:rPr>
      </w:pPr>
      <w:hyperlink w:anchor="_Toc71110359" w:history="1">
        <w:r w:rsidR="00372B44" w:rsidRPr="00A6755F">
          <w:rPr>
            <w:rStyle w:val="Hyperlink"/>
            <w:noProof/>
          </w:rPr>
          <w:t>Figure 46. Percent Scheduled Trips Operated Systemwide (FY 2015</w:t>
        </w:r>
        <w:r w:rsidR="00372B44" w:rsidRPr="00A6755F">
          <w:rPr>
            <w:rStyle w:val="Hyperlink"/>
            <w:rFonts w:cstheme="majorHAnsi"/>
            <w:noProof/>
          </w:rPr>
          <w:t>–</w:t>
        </w:r>
        <w:r w:rsidR="00372B44" w:rsidRPr="00A6755F">
          <w:rPr>
            <w:rStyle w:val="Hyperlink"/>
            <w:noProof/>
          </w:rPr>
          <w:t>FY 2019)</w:t>
        </w:r>
        <w:r w:rsidR="00372B44">
          <w:rPr>
            <w:noProof/>
            <w:webHidden/>
          </w:rPr>
          <w:tab/>
        </w:r>
        <w:r w:rsidR="00372B44">
          <w:rPr>
            <w:noProof/>
            <w:webHidden/>
          </w:rPr>
          <w:fldChar w:fldCharType="begin"/>
        </w:r>
        <w:r w:rsidR="00372B44">
          <w:rPr>
            <w:noProof/>
            <w:webHidden/>
          </w:rPr>
          <w:instrText xml:space="preserve"> PAGEREF _Toc71110359 \h </w:instrText>
        </w:r>
        <w:r w:rsidR="00372B44">
          <w:rPr>
            <w:noProof/>
            <w:webHidden/>
          </w:rPr>
        </w:r>
        <w:r w:rsidR="00372B44">
          <w:rPr>
            <w:noProof/>
            <w:webHidden/>
          </w:rPr>
          <w:fldChar w:fldCharType="separate"/>
        </w:r>
        <w:r w:rsidR="00372B44">
          <w:rPr>
            <w:noProof/>
            <w:webHidden/>
          </w:rPr>
          <w:t>115</w:t>
        </w:r>
        <w:r w:rsidR="00372B44">
          <w:rPr>
            <w:noProof/>
            <w:webHidden/>
          </w:rPr>
          <w:fldChar w:fldCharType="end"/>
        </w:r>
      </w:hyperlink>
    </w:p>
    <w:p w14:paraId="13FF9C7E" w14:textId="625286C6" w:rsidR="00372B44" w:rsidRDefault="00D82B9A">
      <w:pPr>
        <w:pStyle w:val="TableofFigures"/>
        <w:rPr>
          <w:rFonts w:eastAsiaTheme="minorEastAsia"/>
          <w:noProof/>
          <w:kern w:val="0"/>
          <w:szCs w:val="22"/>
        </w:rPr>
      </w:pPr>
      <w:hyperlink w:anchor="_Toc71110360" w:history="1">
        <w:r w:rsidR="00372B44" w:rsidRPr="00A6755F">
          <w:rPr>
            <w:rStyle w:val="Hyperlink"/>
            <w:noProof/>
          </w:rPr>
          <w:t>Figure 47. Valid Complaints per 100,000 Passenger Trips – Fixed Route (FY 2015</w:t>
        </w:r>
        <w:r w:rsidR="00372B44" w:rsidRPr="00A6755F">
          <w:rPr>
            <w:rStyle w:val="Hyperlink"/>
            <w:rFonts w:cstheme="majorHAnsi"/>
            <w:noProof/>
          </w:rPr>
          <w:t>–</w:t>
        </w:r>
        <w:r w:rsidR="00372B44" w:rsidRPr="00A6755F">
          <w:rPr>
            <w:rStyle w:val="Hyperlink"/>
            <w:noProof/>
          </w:rPr>
          <w:t>FY 2019)</w:t>
        </w:r>
        <w:r w:rsidR="00372B44">
          <w:rPr>
            <w:noProof/>
            <w:webHidden/>
          </w:rPr>
          <w:tab/>
        </w:r>
        <w:r w:rsidR="00372B44">
          <w:rPr>
            <w:noProof/>
            <w:webHidden/>
          </w:rPr>
          <w:fldChar w:fldCharType="begin"/>
        </w:r>
        <w:r w:rsidR="00372B44">
          <w:rPr>
            <w:noProof/>
            <w:webHidden/>
          </w:rPr>
          <w:instrText xml:space="preserve"> PAGEREF _Toc71110360 \h </w:instrText>
        </w:r>
        <w:r w:rsidR="00372B44">
          <w:rPr>
            <w:noProof/>
            <w:webHidden/>
          </w:rPr>
        </w:r>
        <w:r w:rsidR="00372B44">
          <w:rPr>
            <w:noProof/>
            <w:webHidden/>
          </w:rPr>
          <w:fldChar w:fldCharType="separate"/>
        </w:r>
        <w:r w:rsidR="00372B44">
          <w:rPr>
            <w:noProof/>
            <w:webHidden/>
          </w:rPr>
          <w:t>116</w:t>
        </w:r>
        <w:r w:rsidR="00372B44">
          <w:rPr>
            <w:noProof/>
            <w:webHidden/>
          </w:rPr>
          <w:fldChar w:fldCharType="end"/>
        </w:r>
      </w:hyperlink>
    </w:p>
    <w:p w14:paraId="5023558E" w14:textId="405FE679" w:rsidR="00372B44" w:rsidRDefault="00D82B9A">
      <w:pPr>
        <w:pStyle w:val="TableofFigures"/>
        <w:rPr>
          <w:rFonts w:eastAsiaTheme="minorEastAsia"/>
          <w:noProof/>
          <w:kern w:val="0"/>
          <w:szCs w:val="22"/>
        </w:rPr>
      </w:pPr>
      <w:hyperlink w:anchor="_Toc71110361" w:history="1">
        <w:r w:rsidR="00372B44" w:rsidRPr="00A6755F">
          <w:rPr>
            <w:rStyle w:val="Hyperlink"/>
            <w:noProof/>
          </w:rPr>
          <w:t>Figure 48. Valid Complaints per 100,000 Passenger Trips – Demand Response (FY 2015</w:t>
        </w:r>
        <w:r w:rsidR="00372B44" w:rsidRPr="00A6755F">
          <w:rPr>
            <w:rStyle w:val="Hyperlink"/>
            <w:rFonts w:cstheme="majorHAnsi"/>
            <w:noProof/>
          </w:rPr>
          <w:t>–</w:t>
        </w:r>
        <w:r w:rsidR="00372B44" w:rsidRPr="00A6755F">
          <w:rPr>
            <w:rStyle w:val="Hyperlink"/>
            <w:noProof/>
          </w:rPr>
          <w:t>FY 2019)</w:t>
        </w:r>
        <w:r w:rsidR="00372B44">
          <w:rPr>
            <w:noProof/>
            <w:webHidden/>
          </w:rPr>
          <w:tab/>
        </w:r>
        <w:r w:rsidR="00372B44">
          <w:rPr>
            <w:noProof/>
            <w:webHidden/>
          </w:rPr>
          <w:fldChar w:fldCharType="begin"/>
        </w:r>
        <w:r w:rsidR="00372B44">
          <w:rPr>
            <w:noProof/>
            <w:webHidden/>
          </w:rPr>
          <w:instrText xml:space="preserve"> PAGEREF _Toc71110361 \h </w:instrText>
        </w:r>
        <w:r w:rsidR="00372B44">
          <w:rPr>
            <w:noProof/>
            <w:webHidden/>
          </w:rPr>
        </w:r>
        <w:r w:rsidR="00372B44">
          <w:rPr>
            <w:noProof/>
            <w:webHidden/>
          </w:rPr>
          <w:fldChar w:fldCharType="separate"/>
        </w:r>
        <w:r w:rsidR="00372B44">
          <w:rPr>
            <w:noProof/>
            <w:webHidden/>
          </w:rPr>
          <w:t>116</w:t>
        </w:r>
        <w:r w:rsidR="00372B44">
          <w:rPr>
            <w:noProof/>
            <w:webHidden/>
          </w:rPr>
          <w:fldChar w:fldCharType="end"/>
        </w:r>
      </w:hyperlink>
    </w:p>
    <w:p w14:paraId="769602DF" w14:textId="01AD3302" w:rsidR="00372B44" w:rsidRDefault="00D82B9A">
      <w:pPr>
        <w:pStyle w:val="TableofFigures"/>
        <w:rPr>
          <w:rFonts w:eastAsiaTheme="minorEastAsia"/>
          <w:noProof/>
          <w:kern w:val="0"/>
          <w:szCs w:val="22"/>
        </w:rPr>
      </w:pPr>
      <w:hyperlink w:anchor="_Toc71110362" w:history="1">
        <w:r w:rsidR="00372B44" w:rsidRPr="00A6755F">
          <w:rPr>
            <w:rStyle w:val="Hyperlink"/>
            <w:noProof/>
          </w:rPr>
          <w:t>Figure 49. Maintenance Cost per Revenue Mile (FY 2015</w:t>
        </w:r>
        <w:r w:rsidR="00372B44" w:rsidRPr="00A6755F">
          <w:rPr>
            <w:rStyle w:val="Hyperlink"/>
            <w:rFonts w:cstheme="majorHAnsi"/>
            <w:noProof/>
          </w:rPr>
          <w:t>–</w:t>
        </w:r>
        <w:r w:rsidR="00372B44" w:rsidRPr="00A6755F">
          <w:rPr>
            <w:rStyle w:val="Hyperlink"/>
            <w:noProof/>
          </w:rPr>
          <w:t>FY 2019)</w:t>
        </w:r>
        <w:r w:rsidR="00372B44">
          <w:rPr>
            <w:noProof/>
            <w:webHidden/>
          </w:rPr>
          <w:tab/>
        </w:r>
        <w:r w:rsidR="00372B44">
          <w:rPr>
            <w:noProof/>
            <w:webHidden/>
          </w:rPr>
          <w:fldChar w:fldCharType="begin"/>
        </w:r>
        <w:r w:rsidR="00372B44">
          <w:rPr>
            <w:noProof/>
            <w:webHidden/>
          </w:rPr>
          <w:instrText xml:space="preserve"> PAGEREF _Toc71110362 \h </w:instrText>
        </w:r>
        <w:r w:rsidR="00372B44">
          <w:rPr>
            <w:noProof/>
            <w:webHidden/>
          </w:rPr>
        </w:r>
        <w:r w:rsidR="00372B44">
          <w:rPr>
            <w:noProof/>
            <w:webHidden/>
          </w:rPr>
          <w:fldChar w:fldCharType="separate"/>
        </w:r>
        <w:r w:rsidR="00372B44">
          <w:rPr>
            <w:noProof/>
            <w:webHidden/>
          </w:rPr>
          <w:t>119</w:t>
        </w:r>
        <w:r w:rsidR="00372B44">
          <w:rPr>
            <w:noProof/>
            <w:webHidden/>
          </w:rPr>
          <w:fldChar w:fldCharType="end"/>
        </w:r>
      </w:hyperlink>
    </w:p>
    <w:p w14:paraId="73F9207E" w14:textId="1EF3A48E" w:rsidR="00372B44" w:rsidRDefault="00D82B9A">
      <w:pPr>
        <w:pStyle w:val="TableofFigures"/>
        <w:rPr>
          <w:rFonts w:eastAsiaTheme="minorEastAsia"/>
          <w:noProof/>
          <w:kern w:val="0"/>
          <w:szCs w:val="22"/>
        </w:rPr>
      </w:pPr>
      <w:hyperlink w:anchor="_Toc71110363" w:history="1">
        <w:r w:rsidR="00372B44" w:rsidRPr="00A6755F">
          <w:rPr>
            <w:rStyle w:val="Hyperlink"/>
            <w:noProof/>
          </w:rPr>
          <w:t>Figure 50. Miles Between Road Calls (FY 2015</w:t>
        </w:r>
        <w:r w:rsidR="00372B44" w:rsidRPr="00A6755F">
          <w:rPr>
            <w:rStyle w:val="Hyperlink"/>
            <w:rFonts w:cstheme="majorHAnsi"/>
            <w:noProof/>
          </w:rPr>
          <w:t>–</w:t>
        </w:r>
        <w:r w:rsidR="00372B44" w:rsidRPr="00A6755F">
          <w:rPr>
            <w:rStyle w:val="Hyperlink"/>
            <w:noProof/>
          </w:rPr>
          <w:t>FY 2019)</w:t>
        </w:r>
        <w:r w:rsidR="00372B44">
          <w:rPr>
            <w:noProof/>
            <w:webHidden/>
          </w:rPr>
          <w:tab/>
        </w:r>
        <w:r w:rsidR="00372B44">
          <w:rPr>
            <w:noProof/>
            <w:webHidden/>
          </w:rPr>
          <w:fldChar w:fldCharType="begin"/>
        </w:r>
        <w:r w:rsidR="00372B44">
          <w:rPr>
            <w:noProof/>
            <w:webHidden/>
          </w:rPr>
          <w:instrText xml:space="preserve"> PAGEREF _Toc71110363 \h </w:instrText>
        </w:r>
        <w:r w:rsidR="00372B44">
          <w:rPr>
            <w:noProof/>
            <w:webHidden/>
          </w:rPr>
        </w:r>
        <w:r w:rsidR="00372B44">
          <w:rPr>
            <w:noProof/>
            <w:webHidden/>
          </w:rPr>
          <w:fldChar w:fldCharType="separate"/>
        </w:r>
        <w:r w:rsidR="00372B44">
          <w:rPr>
            <w:noProof/>
            <w:webHidden/>
          </w:rPr>
          <w:t>119</w:t>
        </w:r>
        <w:r w:rsidR="00372B44">
          <w:rPr>
            <w:noProof/>
            <w:webHidden/>
          </w:rPr>
          <w:fldChar w:fldCharType="end"/>
        </w:r>
      </w:hyperlink>
    </w:p>
    <w:p w14:paraId="376068CD" w14:textId="4021115C" w:rsidR="00372B44" w:rsidRDefault="00D82B9A">
      <w:pPr>
        <w:pStyle w:val="TableofFigures"/>
        <w:rPr>
          <w:rFonts w:eastAsiaTheme="minorEastAsia"/>
          <w:noProof/>
          <w:kern w:val="0"/>
          <w:szCs w:val="22"/>
        </w:rPr>
      </w:pPr>
      <w:hyperlink w:anchor="_Toc71110364" w:history="1">
        <w:r w:rsidR="00372B44" w:rsidRPr="00A6755F">
          <w:rPr>
            <w:rStyle w:val="Hyperlink"/>
            <w:noProof/>
          </w:rPr>
          <w:t>Figure 51. Preventable Accidents per 100,00 Miles (FY 2015</w:t>
        </w:r>
        <w:r w:rsidR="00372B44" w:rsidRPr="00A6755F">
          <w:rPr>
            <w:rStyle w:val="Hyperlink"/>
            <w:rFonts w:cstheme="majorHAnsi"/>
            <w:noProof/>
          </w:rPr>
          <w:t>–</w:t>
        </w:r>
        <w:r w:rsidR="00372B44" w:rsidRPr="00A6755F">
          <w:rPr>
            <w:rStyle w:val="Hyperlink"/>
            <w:noProof/>
          </w:rPr>
          <w:t>FY 2019)</w:t>
        </w:r>
        <w:r w:rsidR="00372B44">
          <w:rPr>
            <w:noProof/>
            <w:webHidden/>
          </w:rPr>
          <w:tab/>
        </w:r>
        <w:r w:rsidR="00372B44">
          <w:rPr>
            <w:noProof/>
            <w:webHidden/>
          </w:rPr>
          <w:fldChar w:fldCharType="begin"/>
        </w:r>
        <w:r w:rsidR="00372B44">
          <w:rPr>
            <w:noProof/>
            <w:webHidden/>
          </w:rPr>
          <w:instrText xml:space="preserve"> PAGEREF _Toc71110364 \h </w:instrText>
        </w:r>
        <w:r w:rsidR="00372B44">
          <w:rPr>
            <w:noProof/>
            <w:webHidden/>
          </w:rPr>
        </w:r>
        <w:r w:rsidR="00372B44">
          <w:rPr>
            <w:noProof/>
            <w:webHidden/>
          </w:rPr>
          <w:fldChar w:fldCharType="separate"/>
        </w:r>
        <w:r w:rsidR="00372B44">
          <w:rPr>
            <w:noProof/>
            <w:webHidden/>
          </w:rPr>
          <w:t>120</w:t>
        </w:r>
        <w:r w:rsidR="00372B44">
          <w:rPr>
            <w:noProof/>
            <w:webHidden/>
          </w:rPr>
          <w:fldChar w:fldCharType="end"/>
        </w:r>
      </w:hyperlink>
    </w:p>
    <w:p w14:paraId="08A15106" w14:textId="28D3B8D1" w:rsidR="00372B44" w:rsidRDefault="00D82B9A">
      <w:pPr>
        <w:pStyle w:val="TableofFigures"/>
        <w:rPr>
          <w:rFonts w:eastAsiaTheme="minorEastAsia"/>
          <w:noProof/>
          <w:kern w:val="0"/>
          <w:szCs w:val="22"/>
        </w:rPr>
      </w:pPr>
      <w:hyperlink w:anchor="_Toc71110365" w:history="1">
        <w:r w:rsidR="00372B44" w:rsidRPr="00A6755F">
          <w:rPr>
            <w:rStyle w:val="Hyperlink"/>
            <w:noProof/>
          </w:rPr>
          <w:t>Figure 52. SRTA Peer Comparison – Trips per Mile (FY 2017)</w:t>
        </w:r>
        <w:r w:rsidR="00372B44">
          <w:rPr>
            <w:noProof/>
            <w:webHidden/>
          </w:rPr>
          <w:tab/>
        </w:r>
        <w:r w:rsidR="00372B44">
          <w:rPr>
            <w:noProof/>
            <w:webHidden/>
          </w:rPr>
          <w:fldChar w:fldCharType="begin"/>
        </w:r>
        <w:r w:rsidR="00372B44">
          <w:rPr>
            <w:noProof/>
            <w:webHidden/>
          </w:rPr>
          <w:instrText xml:space="preserve"> PAGEREF _Toc71110365 \h </w:instrText>
        </w:r>
        <w:r w:rsidR="00372B44">
          <w:rPr>
            <w:noProof/>
            <w:webHidden/>
          </w:rPr>
        </w:r>
        <w:r w:rsidR="00372B44">
          <w:rPr>
            <w:noProof/>
            <w:webHidden/>
          </w:rPr>
          <w:fldChar w:fldCharType="separate"/>
        </w:r>
        <w:r w:rsidR="00372B44">
          <w:rPr>
            <w:noProof/>
            <w:webHidden/>
          </w:rPr>
          <w:t>122</w:t>
        </w:r>
        <w:r w:rsidR="00372B44">
          <w:rPr>
            <w:noProof/>
            <w:webHidden/>
          </w:rPr>
          <w:fldChar w:fldCharType="end"/>
        </w:r>
      </w:hyperlink>
    </w:p>
    <w:p w14:paraId="2FAE10C6" w14:textId="22106A56" w:rsidR="00372B44" w:rsidRDefault="00D82B9A">
      <w:pPr>
        <w:pStyle w:val="TableofFigures"/>
        <w:rPr>
          <w:rFonts w:eastAsiaTheme="minorEastAsia"/>
          <w:noProof/>
          <w:kern w:val="0"/>
          <w:szCs w:val="22"/>
        </w:rPr>
      </w:pPr>
      <w:hyperlink w:anchor="_Toc71110366" w:history="1">
        <w:r w:rsidR="00372B44" w:rsidRPr="00A6755F">
          <w:rPr>
            <w:rStyle w:val="Hyperlink"/>
            <w:noProof/>
          </w:rPr>
          <w:t>Figure 53. SRTA Peer Comparison – Trips per Hour (FY 2017)</w:t>
        </w:r>
        <w:r w:rsidR="00372B44">
          <w:rPr>
            <w:noProof/>
            <w:webHidden/>
          </w:rPr>
          <w:tab/>
        </w:r>
        <w:r w:rsidR="00372B44">
          <w:rPr>
            <w:noProof/>
            <w:webHidden/>
          </w:rPr>
          <w:fldChar w:fldCharType="begin"/>
        </w:r>
        <w:r w:rsidR="00372B44">
          <w:rPr>
            <w:noProof/>
            <w:webHidden/>
          </w:rPr>
          <w:instrText xml:space="preserve"> PAGEREF _Toc71110366 \h </w:instrText>
        </w:r>
        <w:r w:rsidR="00372B44">
          <w:rPr>
            <w:noProof/>
            <w:webHidden/>
          </w:rPr>
        </w:r>
        <w:r w:rsidR="00372B44">
          <w:rPr>
            <w:noProof/>
            <w:webHidden/>
          </w:rPr>
          <w:fldChar w:fldCharType="separate"/>
        </w:r>
        <w:r w:rsidR="00372B44">
          <w:rPr>
            <w:noProof/>
            <w:webHidden/>
          </w:rPr>
          <w:t>122</w:t>
        </w:r>
        <w:r w:rsidR="00372B44">
          <w:rPr>
            <w:noProof/>
            <w:webHidden/>
          </w:rPr>
          <w:fldChar w:fldCharType="end"/>
        </w:r>
      </w:hyperlink>
    </w:p>
    <w:p w14:paraId="43C63B3F" w14:textId="01181D1D" w:rsidR="00372B44" w:rsidRDefault="00D82B9A">
      <w:pPr>
        <w:pStyle w:val="TableofFigures"/>
        <w:rPr>
          <w:rFonts w:eastAsiaTheme="minorEastAsia"/>
          <w:noProof/>
          <w:kern w:val="0"/>
          <w:szCs w:val="22"/>
        </w:rPr>
      </w:pPr>
      <w:hyperlink w:anchor="_Toc71110367" w:history="1">
        <w:r w:rsidR="00372B44" w:rsidRPr="00A6755F">
          <w:rPr>
            <w:rStyle w:val="Hyperlink"/>
            <w:noProof/>
          </w:rPr>
          <w:t>Figure 54. SRTA Peer Comparison – Cost per Hour (FY 2017)</w:t>
        </w:r>
        <w:r w:rsidR="00372B44">
          <w:rPr>
            <w:noProof/>
            <w:webHidden/>
          </w:rPr>
          <w:tab/>
        </w:r>
        <w:r w:rsidR="00372B44">
          <w:rPr>
            <w:noProof/>
            <w:webHidden/>
          </w:rPr>
          <w:fldChar w:fldCharType="begin"/>
        </w:r>
        <w:r w:rsidR="00372B44">
          <w:rPr>
            <w:noProof/>
            <w:webHidden/>
          </w:rPr>
          <w:instrText xml:space="preserve"> PAGEREF _Toc71110367 \h </w:instrText>
        </w:r>
        <w:r w:rsidR="00372B44">
          <w:rPr>
            <w:noProof/>
            <w:webHidden/>
          </w:rPr>
        </w:r>
        <w:r w:rsidR="00372B44">
          <w:rPr>
            <w:noProof/>
            <w:webHidden/>
          </w:rPr>
          <w:fldChar w:fldCharType="separate"/>
        </w:r>
        <w:r w:rsidR="00372B44">
          <w:rPr>
            <w:noProof/>
            <w:webHidden/>
          </w:rPr>
          <w:t>123</w:t>
        </w:r>
        <w:r w:rsidR="00372B44">
          <w:rPr>
            <w:noProof/>
            <w:webHidden/>
          </w:rPr>
          <w:fldChar w:fldCharType="end"/>
        </w:r>
      </w:hyperlink>
    </w:p>
    <w:p w14:paraId="26DBA605" w14:textId="087C0418" w:rsidR="00372B44" w:rsidRDefault="00D82B9A">
      <w:pPr>
        <w:pStyle w:val="TableofFigures"/>
        <w:rPr>
          <w:rFonts w:eastAsiaTheme="minorEastAsia"/>
          <w:noProof/>
          <w:kern w:val="0"/>
          <w:szCs w:val="22"/>
        </w:rPr>
      </w:pPr>
      <w:hyperlink w:anchor="_Toc71110368" w:history="1">
        <w:r w:rsidR="00372B44" w:rsidRPr="00A6755F">
          <w:rPr>
            <w:rStyle w:val="Hyperlink"/>
            <w:noProof/>
          </w:rPr>
          <w:t>Figure 55. SRTA Peer Comparison – Cost per Passenger (FY 2017)</w:t>
        </w:r>
        <w:r w:rsidR="00372B44">
          <w:rPr>
            <w:noProof/>
            <w:webHidden/>
          </w:rPr>
          <w:tab/>
        </w:r>
        <w:r w:rsidR="00372B44">
          <w:rPr>
            <w:noProof/>
            <w:webHidden/>
          </w:rPr>
          <w:fldChar w:fldCharType="begin"/>
        </w:r>
        <w:r w:rsidR="00372B44">
          <w:rPr>
            <w:noProof/>
            <w:webHidden/>
          </w:rPr>
          <w:instrText xml:space="preserve"> PAGEREF _Toc71110368 \h </w:instrText>
        </w:r>
        <w:r w:rsidR="00372B44">
          <w:rPr>
            <w:noProof/>
            <w:webHidden/>
          </w:rPr>
        </w:r>
        <w:r w:rsidR="00372B44">
          <w:rPr>
            <w:noProof/>
            <w:webHidden/>
          </w:rPr>
          <w:fldChar w:fldCharType="separate"/>
        </w:r>
        <w:r w:rsidR="00372B44">
          <w:rPr>
            <w:noProof/>
            <w:webHidden/>
          </w:rPr>
          <w:t>123</w:t>
        </w:r>
        <w:r w:rsidR="00372B44">
          <w:rPr>
            <w:noProof/>
            <w:webHidden/>
          </w:rPr>
          <w:fldChar w:fldCharType="end"/>
        </w:r>
      </w:hyperlink>
    </w:p>
    <w:p w14:paraId="537CE841" w14:textId="6F410C8E" w:rsidR="00372B44" w:rsidRDefault="00D82B9A">
      <w:pPr>
        <w:pStyle w:val="TableofFigures"/>
        <w:rPr>
          <w:rFonts w:eastAsiaTheme="minorEastAsia"/>
          <w:noProof/>
          <w:kern w:val="0"/>
          <w:szCs w:val="22"/>
        </w:rPr>
      </w:pPr>
      <w:hyperlink w:anchor="_Toc71110369" w:history="1">
        <w:r w:rsidR="00372B44" w:rsidRPr="00A6755F">
          <w:rPr>
            <w:rStyle w:val="Hyperlink"/>
            <w:noProof/>
          </w:rPr>
          <w:t>Figure 56. SRTA Peer Comparison – Subsidy per Passenger (FY 2017)</w:t>
        </w:r>
        <w:r w:rsidR="00372B44">
          <w:rPr>
            <w:noProof/>
            <w:webHidden/>
          </w:rPr>
          <w:tab/>
        </w:r>
        <w:r w:rsidR="00372B44">
          <w:rPr>
            <w:noProof/>
            <w:webHidden/>
          </w:rPr>
          <w:fldChar w:fldCharType="begin"/>
        </w:r>
        <w:r w:rsidR="00372B44">
          <w:rPr>
            <w:noProof/>
            <w:webHidden/>
          </w:rPr>
          <w:instrText xml:space="preserve"> PAGEREF _Toc71110369 \h </w:instrText>
        </w:r>
        <w:r w:rsidR="00372B44">
          <w:rPr>
            <w:noProof/>
            <w:webHidden/>
          </w:rPr>
        </w:r>
        <w:r w:rsidR="00372B44">
          <w:rPr>
            <w:noProof/>
            <w:webHidden/>
          </w:rPr>
          <w:fldChar w:fldCharType="separate"/>
        </w:r>
        <w:r w:rsidR="00372B44">
          <w:rPr>
            <w:noProof/>
            <w:webHidden/>
          </w:rPr>
          <w:t>124</w:t>
        </w:r>
        <w:r w:rsidR="00372B44">
          <w:rPr>
            <w:noProof/>
            <w:webHidden/>
          </w:rPr>
          <w:fldChar w:fldCharType="end"/>
        </w:r>
      </w:hyperlink>
    </w:p>
    <w:p w14:paraId="79E6E8AA" w14:textId="49CE513D" w:rsidR="00372B44" w:rsidRDefault="00D82B9A">
      <w:pPr>
        <w:pStyle w:val="TableofFigures"/>
        <w:rPr>
          <w:rFonts w:eastAsiaTheme="minorEastAsia"/>
          <w:noProof/>
          <w:kern w:val="0"/>
          <w:szCs w:val="22"/>
        </w:rPr>
      </w:pPr>
      <w:hyperlink w:anchor="_Toc71110370" w:history="1">
        <w:r w:rsidR="00372B44" w:rsidRPr="00A6755F">
          <w:rPr>
            <w:rStyle w:val="Hyperlink"/>
            <w:noProof/>
          </w:rPr>
          <w:t>Figure 57. SRTA Peer Comparison – Farebox Recovery Ratio</w:t>
        </w:r>
        <w:r w:rsidR="00372B44">
          <w:rPr>
            <w:noProof/>
            <w:webHidden/>
          </w:rPr>
          <w:tab/>
        </w:r>
        <w:r w:rsidR="00372B44">
          <w:rPr>
            <w:noProof/>
            <w:webHidden/>
          </w:rPr>
          <w:fldChar w:fldCharType="begin"/>
        </w:r>
        <w:r w:rsidR="00372B44">
          <w:rPr>
            <w:noProof/>
            <w:webHidden/>
          </w:rPr>
          <w:instrText xml:space="preserve"> PAGEREF _Toc71110370 \h </w:instrText>
        </w:r>
        <w:r w:rsidR="00372B44">
          <w:rPr>
            <w:noProof/>
            <w:webHidden/>
          </w:rPr>
        </w:r>
        <w:r w:rsidR="00372B44">
          <w:rPr>
            <w:noProof/>
            <w:webHidden/>
          </w:rPr>
          <w:fldChar w:fldCharType="separate"/>
        </w:r>
        <w:r w:rsidR="00372B44">
          <w:rPr>
            <w:noProof/>
            <w:webHidden/>
          </w:rPr>
          <w:t>124</w:t>
        </w:r>
        <w:r w:rsidR="00372B44">
          <w:rPr>
            <w:noProof/>
            <w:webHidden/>
          </w:rPr>
          <w:fldChar w:fldCharType="end"/>
        </w:r>
      </w:hyperlink>
    </w:p>
    <w:p w14:paraId="2A78C6E8" w14:textId="7673AEB3" w:rsidR="00372B44" w:rsidRDefault="00D82B9A">
      <w:pPr>
        <w:pStyle w:val="TableofFigures"/>
        <w:rPr>
          <w:rFonts w:eastAsiaTheme="minorEastAsia"/>
          <w:noProof/>
          <w:kern w:val="0"/>
          <w:szCs w:val="22"/>
        </w:rPr>
      </w:pPr>
      <w:hyperlink w:anchor="_Toc71110371" w:history="1">
        <w:r w:rsidR="00372B44" w:rsidRPr="00A6755F">
          <w:rPr>
            <w:rStyle w:val="Hyperlink"/>
            <w:noProof/>
          </w:rPr>
          <w:t>Figure 58. SRTA Survey Heading</w:t>
        </w:r>
        <w:r w:rsidR="00372B44">
          <w:rPr>
            <w:noProof/>
            <w:webHidden/>
          </w:rPr>
          <w:tab/>
        </w:r>
        <w:r w:rsidR="00372B44">
          <w:rPr>
            <w:noProof/>
            <w:webHidden/>
          </w:rPr>
          <w:fldChar w:fldCharType="begin"/>
        </w:r>
        <w:r w:rsidR="00372B44">
          <w:rPr>
            <w:noProof/>
            <w:webHidden/>
          </w:rPr>
          <w:instrText xml:space="preserve"> PAGEREF _Toc71110371 \h </w:instrText>
        </w:r>
        <w:r w:rsidR="00372B44">
          <w:rPr>
            <w:noProof/>
            <w:webHidden/>
          </w:rPr>
        </w:r>
        <w:r w:rsidR="00372B44">
          <w:rPr>
            <w:noProof/>
            <w:webHidden/>
          </w:rPr>
          <w:fldChar w:fldCharType="separate"/>
        </w:r>
        <w:r w:rsidR="00372B44">
          <w:rPr>
            <w:noProof/>
            <w:webHidden/>
          </w:rPr>
          <w:t>127</w:t>
        </w:r>
        <w:r w:rsidR="00372B44">
          <w:rPr>
            <w:noProof/>
            <w:webHidden/>
          </w:rPr>
          <w:fldChar w:fldCharType="end"/>
        </w:r>
      </w:hyperlink>
    </w:p>
    <w:p w14:paraId="529822FE" w14:textId="76738393" w:rsidR="003964F2" w:rsidRDefault="00372B44" w:rsidP="003964F2">
      <w:pPr>
        <w:pStyle w:val="BodyText"/>
        <w:rPr>
          <w:noProof/>
        </w:rPr>
      </w:pPr>
      <w:r>
        <w:rPr>
          <w:noProof/>
        </w:rPr>
        <w:fldChar w:fldCharType="end"/>
      </w:r>
    </w:p>
    <w:p w14:paraId="0284A2CD" w14:textId="6AC502C5" w:rsidR="00D01A78" w:rsidRDefault="00D01A78">
      <w:pPr>
        <w:tabs>
          <w:tab w:val="clear" w:pos="284"/>
        </w:tabs>
        <w:spacing w:line="240" w:lineRule="auto"/>
        <w:rPr>
          <w:noProof/>
        </w:rPr>
      </w:pPr>
      <w:r>
        <w:rPr>
          <w:noProof/>
        </w:rPr>
        <w:br w:type="page"/>
      </w:r>
    </w:p>
    <w:bookmarkEnd w:id="0"/>
    <w:p w14:paraId="31835DBD" w14:textId="77777777" w:rsidR="00684F7A" w:rsidRDefault="00684F7A" w:rsidP="00020A27">
      <w:pPr>
        <w:pStyle w:val="TOCHeading"/>
        <w:rPr>
          <w:noProof/>
        </w:rPr>
      </w:pPr>
      <w:r>
        <w:rPr>
          <w:noProof/>
        </w:rPr>
        <w:lastRenderedPageBreak/>
        <w:t>Tables</w:t>
      </w:r>
    </w:p>
    <w:p w14:paraId="49553928" w14:textId="08C4E3C0" w:rsidR="00541360" w:rsidRDefault="00541360">
      <w:pPr>
        <w:pStyle w:val="TableofFigures"/>
        <w:rPr>
          <w:rFonts w:eastAsiaTheme="minorEastAsia"/>
          <w:noProof/>
          <w:kern w:val="0"/>
          <w:szCs w:val="22"/>
        </w:rPr>
      </w:pPr>
      <w:r>
        <w:rPr>
          <w:noProof/>
        </w:rPr>
        <w:fldChar w:fldCharType="begin"/>
      </w:r>
      <w:r>
        <w:rPr>
          <w:noProof/>
        </w:rPr>
        <w:instrText xml:space="preserve"> TOC \h \z \c "Table" </w:instrText>
      </w:r>
      <w:r>
        <w:rPr>
          <w:noProof/>
        </w:rPr>
        <w:fldChar w:fldCharType="separate"/>
      </w:r>
      <w:hyperlink w:anchor="_Toc71110372" w:history="1">
        <w:r w:rsidRPr="00B1494B">
          <w:rPr>
            <w:rStyle w:val="Hyperlink"/>
            <w:noProof/>
          </w:rPr>
          <w:t>Table 1. Core Recommendations</w:t>
        </w:r>
        <w:r>
          <w:rPr>
            <w:noProof/>
            <w:webHidden/>
          </w:rPr>
          <w:tab/>
        </w:r>
        <w:r>
          <w:rPr>
            <w:noProof/>
            <w:webHidden/>
          </w:rPr>
          <w:fldChar w:fldCharType="begin"/>
        </w:r>
        <w:r>
          <w:rPr>
            <w:noProof/>
            <w:webHidden/>
          </w:rPr>
          <w:instrText xml:space="preserve"> PAGEREF _Toc71110372 \h </w:instrText>
        </w:r>
        <w:r>
          <w:rPr>
            <w:noProof/>
            <w:webHidden/>
          </w:rPr>
        </w:r>
        <w:r>
          <w:rPr>
            <w:noProof/>
            <w:webHidden/>
          </w:rPr>
          <w:fldChar w:fldCharType="separate"/>
        </w:r>
        <w:r>
          <w:rPr>
            <w:noProof/>
            <w:webHidden/>
          </w:rPr>
          <w:t>4</w:t>
        </w:r>
        <w:r>
          <w:rPr>
            <w:noProof/>
            <w:webHidden/>
          </w:rPr>
          <w:fldChar w:fldCharType="end"/>
        </w:r>
      </w:hyperlink>
    </w:p>
    <w:p w14:paraId="657E8EDE" w14:textId="227E49E9" w:rsidR="00541360" w:rsidRDefault="00D82B9A">
      <w:pPr>
        <w:pStyle w:val="TableofFigures"/>
        <w:rPr>
          <w:rFonts w:eastAsiaTheme="minorEastAsia"/>
          <w:noProof/>
          <w:kern w:val="0"/>
          <w:szCs w:val="22"/>
        </w:rPr>
      </w:pPr>
      <w:hyperlink w:anchor="_Toc71110373" w:history="1">
        <w:r w:rsidR="00541360" w:rsidRPr="00B1494B">
          <w:rPr>
            <w:rStyle w:val="Hyperlink"/>
            <w:noProof/>
          </w:rPr>
          <w:t>Table 2. Statistics by Service (FY 2019)</w:t>
        </w:r>
        <w:r w:rsidR="00541360">
          <w:rPr>
            <w:noProof/>
            <w:webHidden/>
          </w:rPr>
          <w:tab/>
        </w:r>
        <w:r w:rsidR="00541360">
          <w:rPr>
            <w:noProof/>
            <w:webHidden/>
          </w:rPr>
          <w:fldChar w:fldCharType="begin"/>
        </w:r>
        <w:r w:rsidR="00541360">
          <w:rPr>
            <w:noProof/>
            <w:webHidden/>
          </w:rPr>
          <w:instrText xml:space="preserve"> PAGEREF _Toc71110373 \h </w:instrText>
        </w:r>
        <w:r w:rsidR="00541360">
          <w:rPr>
            <w:noProof/>
            <w:webHidden/>
          </w:rPr>
        </w:r>
        <w:r w:rsidR="00541360">
          <w:rPr>
            <w:noProof/>
            <w:webHidden/>
          </w:rPr>
          <w:fldChar w:fldCharType="separate"/>
        </w:r>
        <w:r w:rsidR="00541360">
          <w:rPr>
            <w:noProof/>
            <w:webHidden/>
          </w:rPr>
          <w:t>13</w:t>
        </w:r>
        <w:r w:rsidR="00541360">
          <w:rPr>
            <w:noProof/>
            <w:webHidden/>
          </w:rPr>
          <w:fldChar w:fldCharType="end"/>
        </w:r>
      </w:hyperlink>
    </w:p>
    <w:p w14:paraId="433BC499" w14:textId="790D2478" w:rsidR="00541360" w:rsidRDefault="00D82B9A">
      <w:pPr>
        <w:pStyle w:val="TableofFigures"/>
        <w:rPr>
          <w:rFonts w:eastAsiaTheme="minorEastAsia"/>
          <w:noProof/>
          <w:kern w:val="0"/>
          <w:szCs w:val="22"/>
        </w:rPr>
      </w:pPr>
      <w:hyperlink w:anchor="_Toc71110374" w:history="1">
        <w:r w:rsidR="00541360" w:rsidRPr="00B1494B">
          <w:rPr>
            <w:rStyle w:val="Hyperlink"/>
            <w:noProof/>
          </w:rPr>
          <w:t>Table 3. Span of Service Hours</w:t>
        </w:r>
        <w:r w:rsidR="00541360">
          <w:rPr>
            <w:noProof/>
            <w:webHidden/>
          </w:rPr>
          <w:tab/>
        </w:r>
        <w:r w:rsidR="00541360">
          <w:rPr>
            <w:noProof/>
            <w:webHidden/>
          </w:rPr>
          <w:fldChar w:fldCharType="begin"/>
        </w:r>
        <w:r w:rsidR="00541360">
          <w:rPr>
            <w:noProof/>
            <w:webHidden/>
          </w:rPr>
          <w:instrText xml:space="preserve"> PAGEREF _Toc71110374 \h </w:instrText>
        </w:r>
        <w:r w:rsidR="00541360">
          <w:rPr>
            <w:noProof/>
            <w:webHidden/>
          </w:rPr>
        </w:r>
        <w:r w:rsidR="00541360">
          <w:rPr>
            <w:noProof/>
            <w:webHidden/>
          </w:rPr>
          <w:fldChar w:fldCharType="separate"/>
        </w:r>
        <w:r w:rsidR="00541360">
          <w:rPr>
            <w:noProof/>
            <w:webHidden/>
          </w:rPr>
          <w:t>27</w:t>
        </w:r>
        <w:r w:rsidR="00541360">
          <w:rPr>
            <w:noProof/>
            <w:webHidden/>
          </w:rPr>
          <w:fldChar w:fldCharType="end"/>
        </w:r>
      </w:hyperlink>
    </w:p>
    <w:p w14:paraId="66F1F546" w14:textId="7194099F" w:rsidR="00541360" w:rsidRDefault="00D82B9A">
      <w:pPr>
        <w:pStyle w:val="TableofFigures"/>
        <w:rPr>
          <w:rFonts w:eastAsiaTheme="minorEastAsia"/>
          <w:noProof/>
          <w:kern w:val="0"/>
          <w:szCs w:val="22"/>
        </w:rPr>
      </w:pPr>
      <w:hyperlink w:anchor="_Toc71110375" w:history="1">
        <w:r w:rsidR="00541360" w:rsidRPr="00B1494B">
          <w:rPr>
            <w:rStyle w:val="Hyperlink"/>
            <w:noProof/>
          </w:rPr>
          <w:t>Table 4. Frequency of Service (Minutes)</w:t>
        </w:r>
        <w:r w:rsidR="00541360">
          <w:rPr>
            <w:noProof/>
            <w:webHidden/>
          </w:rPr>
          <w:tab/>
        </w:r>
        <w:r w:rsidR="00541360">
          <w:rPr>
            <w:noProof/>
            <w:webHidden/>
          </w:rPr>
          <w:fldChar w:fldCharType="begin"/>
        </w:r>
        <w:r w:rsidR="00541360">
          <w:rPr>
            <w:noProof/>
            <w:webHidden/>
          </w:rPr>
          <w:instrText xml:space="preserve"> PAGEREF _Toc71110375 \h </w:instrText>
        </w:r>
        <w:r w:rsidR="00541360">
          <w:rPr>
            <w:noProof/>
            <w:webHidden/>
          </w:rPr>
        </w:r>
        <w:r w:rsidR="00541360">
          <w:rPr>
            <w:noProof/>
            <w:webHidden/>
          </w:rPr>
          <w:fldChar w:fldCharType="separate"/>
        </w:r>
        <w:r w:rsidR="00541360">
          <w:rPr>
            <w:noProof/>
            <w:webHidden/>
          </w:rPr>
          <w:t>28</w:t>
        </w:r>
        <w:r w:rsidR="00541360">
          <w:rPr>
            <w:noProof/>
            <w:webHidden/>
          </w:rPr>
          <w:fldChar w:fldCharType="end"/>
        </w:r>
      </w:hyperlink>
    </w:p>
    <w:p w14:paraId="6B5B7A82" w14:textId="71846012" w:rsidR="00541360" w:rsidRDefault="00D82B9A">
      <w:pPr>
        <w:pStyle w:val="TableofFigures"/>
        <w:rPr>
          <w:rFonts w:eastAsiaTheme="minorEastAsia"/>
          <w:noProof/>
          <w:kern w:val="0"/>
          <w:szCs w:val="22"/>
        </w:rPr>
      </w:pPr>
      <w:hyperlink w:anchor="_Toc71110376" w:history="1">
        <w:r w:rsidR="00541360" w:rsidRPr="00B1494B">
          <w:rPr>
            <w:rStyle w:val="Hyperlink"/>
            <w:noProof/>
          </w:rPr>
          <w:t>Table 5. Operating Funding Sources</w:t>
        </w:r>
        <w:r w:rsidR="00541360">
          <w:rPr>
            <w:noProof/>
            <w:webHidden/>
          </w:rPr>
          <w:tab/>
        </w:r>
        <w:r w:rsidR="00541360">
          <w:rPr>
            <w:noProof/>
            <w:webHidden/>
          </w:rPr>
          <w:fldChar w:fldCharType="begin"/>
        </w:r>
        <w:r w:rsidR="00541360">
          <w:rPr>
            <w:noProof/>
            <w:webHidden/>
          </w:rPr>
          <w:instrText xml:space="preserve"> PAGEREF _Toc71110376 \h </w:instrText>
        </w:r>
        <w:r w:rsidR="00541360">
          <w:rPr>
            <w:noProof/>
            <w:webHidden/>
          </w:rPr>
        </w:r>
        <w:r w:rsidR="00541360">
          <w:rPr>
            <w:noProof/>
            <w:webHidden/>
          </w:rPr>
          <w:fldChar w:fldCharType="separate"/>
        </w:r>
        <w:r w:rsidR="00541360">
          <w:rPr>
            <w:noProof/>
            <w:webHidden/>
          </w:rPr>
          <w:t>29</w:t>
        </w:r>
        <w:r w:rsidR="00541360">
          <w:rPr>
            <w:noProof/>
            <w:webHidden/>
          </w:rPr>
          <w:fldChar w:fldCharType="end"/>
        </w:r>
      </w:hyperlink>
    </w:p>
    <w:p w14:paraId="2F77C5A3" w14:textId="6A77E177" w:rsidR="00541360" w:rsidRDefault="00D82B9A">
      <w:pPr>
        <w:pStyle w:val="TableofFigures"/>
        <w:rPr>
          <w:rFonts w:eastAsiaTheme="minorEastAsia"/>
          <w:noProof/>
          <w:kern w:val="0"/>
          <w:szCs w:val="22"/>
        </w:rPr>
      </w:pPr>
      <w:hyperlink w:anchor="_Toc71110377" w:history="1">
        <w:r w:rsidR="00541360" w:rsidRPr="00B1494B">
          <w:rPr>
            <w:rStyle w:val="Hyperlink"/>
            <w:noProof/>
          </w:rPr>
          <w:t>Table 6. Annual Fixed Route Operating Statistics (FY 2015</w:t>
        </w:r>
        <w:r w:rsidR="00541360" w:rsidRPr="00B1494B">
          <w:rPr>
            <w:rStyle w:val="Hyperlink"/>
            <w:rFonts w:cstheme="majorHAnsi"/>
            <w:noProof/>
          </w:rPr>
          <w:t>–</w:t>
        </w:r>
        <w:r w:rsidR="00541360" w:rsidRPr="00B1494B">
          <w:rPr>
            <w:rStyle w:val="Hyperlink"/>
            <w:noProof/>
          </w:rPr>
          <w:t>FY 2019)</w:t>
        </w:r>
        <w:r w:rsidR="00541360">
          <w:rPr>
            <w:noProof/>
            <w:webHidden/>
          </w:rPr>
          <w:tab/>
        </w:r>
        <w:r w:rsidR="00541360">
          <w:rPr>
            <w:noProof/>
            <w:webHidden/>
          </w:rPr>
          <w:fldChar w:fldCharType="begin"/>
        </w:r>
        <w:r w:rsidR="00541360">
          <w:rPr>
            <w:noProof/>
            <w:webHidden/>
          </w:rPr>
          <w:instrText xml:space="preserve"> PAGEREF _Toc71110377 \h </w:instrText>
        </w:r>
        <w:r w:rsidR="00541360">
          <w:rPr>
            <w:noProof/>
            <w:webHidden/>
          </w:rPr>
        </w:r>
        <w:r w:rsidR="00541360">
          <w:rPr>
            <w:noProof/>
            <w:webHidden/>
          </w:rPr>
          <w:fldChar w:fldCharType="separate"/>
        </w:r>
        <w:r w:rsidR="00541360">
          <w:rPr>
            <w:noProof/>
            <w:webHidden/>
          </w:rPr>
          <w:t>34</w:t>
        </w:r>
        <w:r w:rsidR="00541360">
          <w:rPr>
            <w:noProof/>
            <w:webHidden/>
          </w:rPr>
          <w:fldChar w:fldCharType="end"/>
        </w:r>
      </w:hyperlink>
    </w:p>
    <w:p w14:paraId="20E5D429" w14:textId="523F3E88" w:rsidR="00541360" w:rsidRDefault="00D82B9A">
      <w:pPr>
        <w:pStyle w:val="TableofFigures"/>
        <w:rPr>
          <w:rFonts w:eastAsiaTheme="minorEastAsia"/>
          <w:noProof/>
          <w:kern w:val="0"/>
          <w:szCs w:val="22"/>
        </w:rPr>
      </w:pPr>
      <w:hyperlink w:anchor="_Toc71110378" w:history="1">
        <w:r w:rsidR="00541360" w:rsidRPr="00B1494B">
          <w:rPr>
            <w:rStyle w:val="Hyperlink"/>
            <w:noProof/>
          </w:rPr>
          <w:t>Table 7. Demand Response Operating Statistics (FY 2015</w:t>
        </w:r>
        <w:r w:rsidR="00541360" w:rsidRPr="00B1494B">
          <w:rPr>
            <w:rStyle w:val="Hyperlink"/>
            <w:rFonts w:cstheme="majorHAnsi"/>
            <w:noProof/>
          </w:rPr>
          <w:t>–</w:t>
        </w:r>
        <w:r w:rsidR="00541360" w:rsidRPr="00B1494B">
          <w:rPr>
            <w:rStyle w:val="Hyperlink"/>
            <w:noProof/>
          </w:rPr>
          <w:t>FY 2019)</w:t>
        </w:r>
        <w:r w:rsidR="00541360">
          <w:rPr>
            <w:noProof/>
            <w:webHidden/>
          </w:rPr>
          <w:tab/>
        </w:r>
        <w:r w:rsidR="00541360">
          <w:rPr>
            <w:noProof/>
            <w:webHidden/>
          </w:rPr>
          <w:fldChar w:fldCharType="begin"/>
        </w:r>
        <w:r w:rsidR="00541360">
          <w:rPr>
            <w:noProof/>
            <w:webHidden/>
          </w:rPr>
          <w:instrText xml:space="preserve"> PAGEREF _Toc71110378 \h </w:instrText>
        </w:r>
        <w:r w:rsidR="00541360">
          <w:rPr>
            <w:noProof/>
            <w:webHidden/>
          </w:rPr>
        </w:r>
        <w:r w:rsidR="00541360">
          <w:rPr>
            <w:noProof/>
            <w:webHidden/>
          </w:rPr>
          <w:fldChar w:fldCharType="separate"/>
        </w:r>
        <w:r w:rsidR="00541360">
          <w:rPr>
            <w:noProof/>
            <w:webHidden/>
          </w:rPr>
          <w:t>35</w:t>
        </w:r>
        <w:r w:rsidR="00541360">
          <w:rPr>
            <w:noProof/>
            <w:webHidden/>
          </w:rPr>
          <w:fldChar w:fldCharType="end"/>
        </w:r>
      </w:hyperlink>
    </w:p>
    <w:p w14:paraId="2C08E97C" w14:textId="64422AD3" w:rsidR="00541360" w:rsidRDefault="00D82B9A">
      <w:pPr>
        <w:pStyle w:val="TableofFigures"/>
        <w:rPr>
          <w:rFonts w:eastAsiaTheme="minorEastAsia"/>
          <w:noProof/>
          <w:kern w:val="0"/>
          <w:szCs w:val="22"/>
        </w:rPr>
      </w:pPr>
      <w:hyperlink w:anchor="_Toc71110379" w:history="1">
        <w:r w:rsidR="00541360" w:rsidRPr="00B1494B">
          <w:rPr>
            <w:rStyle w:val="Hyperlink"/>
            <w:noProof/>
          </w:rPr>
          <w:t>Table 8. Current Demographic and Socioeconomic Profile (2017)</w:t>
        </w:r>
        <w:r w:rsidR="00541360">
          <w:rPr>
            <w:noProof/>
            <w:webHidden/>
          </w:rPr>
          <w:tab/>
        </w:r>
        <w:r w:rsidR="00541360">
          <w:rPr>
            <w:noProof/>
            <w:webHidden/>
          </w:rPr>
          <w:fldChar w:fldCharType="begin"/>
        </w:r>
        <w:r w:rsidR="00541360">
          <w:rPr>
            <w:noProof/>
            <w:webHidden/>
          </w:rPr>
          <w:instrText xml:space="preserve"> PAGEREF _Toc71110379 \h </w:instrText>
        </w:r>
        <w:r w:rsidR="00541360">
          <w:rPr>
            <w:noProof/>
            <w:webHidden/>
          </w:rPr>
        </w:r>
        <w:r w:rsidR="00541360">
          <w:rPr>
            <w:noProof/>
            <w:webHidden/>
          </w:rPr>
          <w:fldChar w:fldCharType="separate"/>
        </w:r>
        <w:r w:rsidR="00541360">
          <w:rPr>
            <w:noProof/>
            <w:webHidden/>
          </w:rPr>
          <w:t>40</w:t>
        </w:r>
        <w:r w:rsidR="00541360">
          <w:rPr>
            <w:noProof/>
            <w:webHidden/>
          </w:rPr>
          <w:fldChar w:fldCharType="end"/>
        </w:r>
      </w:hyperlink>
    </w:p>
    <w:p w14:paraId="6CF2038D" w14:textId="595ACC3A" w:rsidR="00541360" w:rsidRDefault="00D82B9A">
      <w:pPr>
        <w:pStyle w:val="TableofFigures"/>
        <w:rPr>
          <w:rFonts w:eastAsiaTheme="minorEastAsia"/>
          <w:noProof/>
          <w:kern w:val="0"/>
          <w:szCs w:val="22"/>
        </w:rPr>
      </w:pPr>
      <w:hyperlink w:anchor="_Toc71110380" w:history="1">
        <w:r w:rsidR="00541360" w:rsidRPr="00B1494B">
          <w:rPr>
            <w:rStyle w:val="Hyperlink"/>
            <w:noProof/>
          </w:rPr>
          <w:t>Table 9. MOU Service Effectiveness Measures</w:t>
        </w:r>
        <w:r w:rsidR="00541360">
          <w:rPr>
            <w:noProof/>
            <w:webHidden/>
          </w:rPr>
          <w:tab/>
        </w:r>
        <w:r w:rsidR="00541360">
          <w:rPr>
            <w:noProof/>
            <w:webHidden/>
          </w:rPr>
          <w:fldChar w:fldCharType="begin"/>
        </w:r>
        <w:r w:rsidR="00541360">
          <w:rPr>
            <w:noProof/>
            <w:webHidden/>
          </w:rPr>
          <w:instrText xml:space="preserve"> PAGEREF _Toc71110380 \h </w:instrText>
        </w:r>
        <w:r w:rsidR="00541360">
          <w:rPr>
            <w:noProof/>
            <w:webHidden/>
          </w:rPr>
        </w:r>
        <w:r w:rsidR="00541360">
          <w:rPr>
            <w:noProof/>
            <w:webHidden/>
          </w:rPr>
          <w:fldChar w:fldCharType="separate"/>
        </w:r>
        <w:r w:rsidR="00541360">
          <w:rPr>
            <w:noProof/>
            <w:webHidden/>
          </w:rPr>
          <w:t>57</w:t>
        </w:r>
        <w:r w:rsidR="00541360">
          <w:rPr>
            <w:noProof/>
            <w:webHidden/>
          </w:rPr>
          <w:fldChar w:fldCharType="end"/>
        </w:r>
      </w:hyperlink>
    </w:p>
    <w:p w14:paraId="1B7F1955" w14:textId="4310BF5B" w:rsidR="00541360" w:rsidRDefault="00D82B9A">
      <w:pPr>
        <w:pStyle w:val="TableofFigures"/>
        <w:rPr>
          <w:rFonts w:eastAsiaTheme="minorEastAsia"/>
          <w:noProof/>
          <w:kern w:val="0"/>
          <w:szCs w:val="22"/>
        </w:rPr>
      </w:pPr>
      <w:hyperlink w:anchor="_Toc71110381" w:history="1">
        <w:r w:rsidR="00541360" w:rsidRPr="00B1494B">
          <w:rPr>
            <w:rStyle w:val="Hyperlink"/>
            <w:noProof/>
          </w:rPr>
          <w:t>Table 10. MOU Financial Efficiency Measures</w:t>
        </w:r>
        <w:r w:rsidR="00541360">
          <w:rPr>
            <w:noProof/>
            <w:webHidden/>
          </w:rPr>
          <w:tab/>
        </w:r>
        <w:r w:rsidR="00541360">
          <w:rPr>
            <w:noProof/>
            <w:webHidden/>
          </w:rPr>
          <w:fldChar w:fldCharType="begin"/>
        </w:r>
        <w:r w:rsidR="00541360">
          <w:rPr>
            <w:noProof/>
            <w:webHidden/>
          </w:rPr>
          <w:instrText xml:space="preserve"> PAGEREF _Toc71110381 \h </w:instrText>
        </w:r>
        <w:r w:rsidR="00541360">
          <w:rPr>
            <w:noProof/>
            <w:webHidden/>
          </w:rPr>
        </w:r>
        <w:r w:rsidR="00541360">
          <w:rPr>
            <w:noProof/>
            <w:webHidden/>
          </w:rPr>
          <w:fldChar w:fldCharType="separate"/>
        </w:r>
        <w:r w:rsidR="00541360">
          <w:rPr>
            <w:noProof/>
            <w:webHidden/>
          </w:rPr>
          <w:t>57</w:t>
        </w:r>
        <w:r w:rsidR="00541360">
          <w:rPr>
            <w:noProof/>
            <w:webHidden/>
          </w:rPr>
          <w:fldChar w:fldCharType="end"/>
        </w:r>
      </w:hyperlink>
    </w:p>
    <w:p w14:paraId="75FB94F0" w14:textId="51BBA541" w:rsidR="00541360" w:rsidRDefault="00D82B9A">
      <w:pPr>
        <w:pStyle w:val="TableofFigures"/>
        <w:rPr>
          <w:rFonts w:eastAsiaTheme="minorEastAsia"/>
          <w:noProof/>
          <w:kern w:val="0"/>
          <w:szCs w:val="22"/>
        </w:rPr>
      </w:pPr>
      <w:hyperlink w:anchor="_Toc71110382" w:history="1">
        <w:r w:rsidR="00541360" w:rsidRPr="00B1494B">
          <w:rPr>
            <w:rStyle w:val="Hyperlink"/>
            <w:noProof/>
          </w:rPr>
          <w:t>Table 11. Condition of SRTA’s Vehicles and Facilities</w:t>
        </w:r>
        <w:r w:rsidR="00541360">
          <w:rPr>
            <w:noProof/>
            <w:webHidden/>
          </w:rPr>
          <w:tab/>
        </w:r>
        <w:r w:rsidR="00541360">
          <w:rPr>
            <w:noProof/>
            <w:webHidden/>
          </w:rPr>
          <w:fldChar w:fldCharType="begin"/>
        </w:r>
        <w:r w:rsidR="00541360">
          <w:rPr>
            <w:noProof/>
            <w:webHidden/>
          </w:rPr>
          <w:instrText xml:space="preserve"> PAGEREF _Toc71110382 \h </w:instrText>
        </w:r>
        <w:r w:rsidR="00541360">
          <w:rPr>
            <w:noProof/>
            <w:webHidden/>
          </w:rPr>
        </w:r>
        <w:r w:rsidR="00541360">
          <w:rPr>
            <w:noProof/>
            <w:webHidden/>
          </w:rPr>
          <w:fldChar w:fldCharType="separate"/>
        </w:r>
        <w:r w:rsidR="00541360">
          <w:rPr>
            <w:noProof/>
            <w:webHidden/>
          </w:rPr>
          <w:t>58</w:t>
        </w:r>
        <w:r w:rsidR="00541360">
          <w:rPr>
            <w:noProof/>
            <w:webHidden/>
          </w:rPr>
          <w:fldChar w:fldCharType="end"/>
        </w:r>
      </w:hyperlink>
    </w:p>
    <w:p w14:paraId="4F8DAAD4" w14:textId="75CAEC3C" w:rsidR="00541360" w:rsidRDefault="00D82B9A">
      <w:pPr>
        <w:pStyle w:val="TableofFigures"/>
        <w:rPr>
          <w:rFonts w:eastAsiaTheme="minorEastAsia"/>
          <w:noProof/>
          <w:kern w:val="0"/>
          <w:szCs w:val="22"/>
        </w:rPr>
      </w:pPr>
      <w:hyperlink w:anchor="_Toc71110383" w:history="1">
        <w:r w:rsidR="00541360" w:rsidRPr="00B1494B">
          <w:rPr>
            <w:rStyle w:val="Hyperlink"/>
            <w:noProof/>
          </w:rPr>
          <w:t>Table 12. Partner Organizations Contacted for Survey Distribution</w:t>
        </w:r>
        <w:r w:rsidR="00541360">
          <w:rPr>
            <w:noProof/>
            <w:webHidden/>
          </w:rPr>
          <w:tab/>
        </w:r>
        <w:r w:rsidR="00541360">
          <w:rPr>
            <w:noProof/>
            <w:webHidden/>
          </w:rPr>
          <w:fldChar w:fldCharType="begin"/>
        </w:r>
        <w:r w:rsidR="00541360">
          <w:rPr>
            <w:noProof/>
            <w:webHidden/>
          </w:rPr>
          <w:instrText xml:space="preserve"> PAGEREF _Toc71110383 \h </w:instrText>
        </w:r>
        <w:r w:rsidR="00541360">
          <w:rPr>
            <w:noProof/>
            <w:webHidden/>
          </w:rPr>
        </w:r>
        <w:r w:rsidR="00541360">
          <w:rPr>
            <w:noProof/>
            <w:webHidden/>
          </w:rPr>
          <w:fldChar w:fldCharType="separate"/>
        </w:r>
        <w:r w:rsidR="00541360">
          <w:rPr>
            <w:noProof/>
            <w:webHidden/>
          </w:rPr>
          <w:t>64</w:t>
        </w:r>
        <w:r w:rsidR="00541360">
          <w:rPr>
            <w:noProof/>
            <w:webHidden/>
          </w:rPr>
          <w:fldChar w:fldCharType="end"/>
        </w:r>
      </w:hyperlink>
    </w:p>
    <w:p w14:paraId="08DF79BC" w14:textId="197A53C5" w:rsidR="00541360" w:rsidRDefault="00D82B9A">
      <w:pPr>
        <w:pStyle w:val="TableofFigures"/>
        <w:rPr>
          <w:rFonts w:eastAsiaTheme="minorEastAsia"/>
          <w:noProof/>
          <w:kern w:val="0"/>
          <w:szCs w:val="22"/>
        </w:rPr>
      </w:pPr>
      <w:hyperlink w:anchor="_Toc71110384" w:history="1">
        <w:r w:rsidR="00541360" w:rsidRPr="00B1494B">
          <w:rPr>
            <w:rStyle w:val="Hyperlink"/>
            <w:noProof/>
          </w:rPr>
          <w:t>Table 13. Service That Riders Would Like That SRTA Doesn't Currently Offer</w:t>
        </w:r>
        <w:r w:rsidR="00541360">
          <w:rPr>
            <w:noProof/>
            <w:webHidden/>
          </w:rPr>
          <w:tab/>
        </w:r>
        <w:r w:rsidR="00541360">
          <w:rPr>
            <w:noProof/>
            <w:webHidden/>
          </w:rPr>
          <w:fldChar w:fldCharType="begin"/>
        </w:r>
        <w:r w:rsidR="00541360">
          <w:rPr>
            <w:noProof/>
            <w:webHidden/>
          </w:rPr>
          <w:instrText xml:space="preserve"> PAGEREF _Toc71110384 \h </w:instrText>
        </w:r>
        <w:r w:rsidR="00541360">
          <w:rPr>
            <w:noProof/>
            <w:webHidden/>
          </w:rPr>
        </w:r>
        <w:r w:rsidR="00541360">
          <w:rPr>
            <w:noProof/>
            <w:webHidden/>
          </w:rPr>
          <w:fldChar w:fldCharType="separate"/>
        </w:r>
        <w:r w:rsidR="00541360">
          <w:rPr>
            <w:noProof/>
            <w:webHidden/>
          </w:rPr>
          <w:t>71</w:t>
        </w:r>
        <w:r w:rsidR="00541360">
          <w:rPr>
            <w:noProof/>
            <w:webHidden/>
          </w:rPr>
          <w:fldChar w:fldCharType="end"/>
        </w:r>
      </w:hyperlink>
    </w:p>
    <w:p w14:paraId="004DD84C" w14:textId="5BA6E7F5" w:rsidR="00541360" w:rsidRDefault="00D82B9A">
      <w:pPr>
        <w:pStyle w:val="TableofFigures"/>
        <w:rPr>
          <w:rFonts w:eastAsiaTheme="minorEastAsia"/>
          <w:noProof/>
          <w:kern w:val="0"/>
          <w:szCs w:val="22"/>
        </w:rPr>
      </w:pPr>
      <w:hyperlink w:anchor="_Toc71110385" w:history="1">
        <w:r w:rsidR="00541360" w:rsidRPr="00B1494B">
          <w:rPr>
            <w:rStyle w:val="Hyperlink"/>
            <w:noProof/>
          </w:rPr>
          <w:t>Table 14. Review of Previous Studies</w:t>
        </w:r>
        <w:r w:rsidR="00541360">
          <w:rPr>
            <w:noProof/>
            <w:webHidden/>
          </w:rPr>
          <w:tab/>
        </w:r>
        <w:r w:rsidR="00541360">
          <w:rPr>
            <w:noProof/>
            <w:webHidden/>
          </w:rPr>
          <w:fldChar w:fldCharType="begin"/>
        </w:r>
        <w:r w:rsidR="00541360">
          <w:rPr>
            <w:noProof/>
            <w:webHidden/>
          </w:rPr>
          <w:instrText xml:space="preserve"> PAGEREF _Toc71110385 \h </w:instrText>
        </w:r>
        <w:r w:rsidR="00541360">
          <w:rPr>
            <w:noProof/>
            <w:webHidden/>
          </w:rPr>
        </w:r>
        <w:r w:rsidR="00541360">
          <w:rPr>
            <w:noProof/>
            <w:webHidden/>
          </w:rPr>
          <w:fldChar w:fldCharType="separate"/>
        </w:r>
        <w:r w:rsidR="00541360">
          <w:rPr>
            <w:noProof/>
            <w:webHidden/>
          </w:rPr>
          <w:t>74</w:t>
        </w:r>
        <w:r w:rsidR="00541360">
          <w:rPr>
            <w:noProof/>
            <w:webHidden/>
          </w:rPr>
          <w:fldChar w:fldCharType="end"/>
        </w:r>
      </w:hyperlink>
    </w:p>
    <w:p w14:paraId="456F9B86" w14:textId="75AF0A7B" w:rsidR="00541360" w:rsidRDefault="00D82B9A">
      <w:pPr>
        <w:pStyle w:val="TableofFigures"/>
        <w:rPr>
          <w:rFonts w:eastAsiaTheme="minorEastAsia"/>
          <w:noProof/>
          <w:kern w:val="0"/>
          <w:szCs w:val="22"/>
        </w:rPr>
      </w:pPr>
      <w:hyperlink w:anchor="_Toc71110386" w:history="1">
        <w:r w:rsidR="00541360" w:rsidRPr="00B1494B">
          <w:rPr>
            <w:rStyle w:val="Hyperlink"/>
            <w:noProof/>
          </w:rPr>
          <w:t>Table 15. Service Needs</w:t>
        </w:r>
        <w:r w:rsidR="00541360">
          <w:rPr>
            <w:noProof/>
            <w:webHidden/>
          </w:rPr>
          <w:tab/>
        </w:r>
        <w:r w:rsidR="00541360">
          <w:rPr>
            <w:noProof/>
            <w:webHidden/>
          </w:rPr>
          <w:fldChar w:fldCharType="begin"/>
        </w:r>
        <w:r w:rsidR="00541360">
          <w:rPr>
            <w:noProof/>
            <w:webHidden/>
          </w:rPr>
          <w:instrText xml:space="preserve"> PAGEREF _Toc71110386 \h </w:instrText>
        </w:r>
        <w:r w:rsidR="00541360">
          <w:rPr>
            <w:noProof/>
            <w:webHidden/>
          </w:rPr>
        </w:r>
        <w:r w:rsidR="00541360">
          <w:rPr>
            <w:noProof/>
            <w:webHidden/>
          </w:rPr>
          <w:fldChar w:fldCharType="separate"/>
        </w:r>
        <w:r w:rsidR="00541360">
          <w:rPr>
            <w:noProof/>
            <w:webHidden/>
          </w:rPr>
          <w:t>76</w:t>
        </w:r>
        <w:r w:rsidR="00541360">
          <w:rPr>
            <w:noProof/>
            <w:webHidden/>
          </w:rPr>
          <w:fldChar w:fldCharType="end"/>
        </w:r>
      </w:hyperlink>
    </w:p>
    <w:p w14:paraId="65AE3B32" w14:textId="415AD9E4" w:rsidR="00541360" w:rsidRDefault="00D82B9A">
      <w:pPr>
        <w:pStyle w:val="TableofFigures"/>
        <w:rPr>
          <w:rFonts w:eastAsiaTheme="minorEastAsia"/>
          <w:noProof/>
          <w:kern w:val="0"/>
          <w:szCs w:val="22"/>
        </w:rPr>
      </w:pPr>
      <w:hyperlink w:anchor="_Toc71110387" w:history="1">
        <w:r w:rsidR="00541360" w:rsidRPr="00B1494B">
          <w:rPr>
            <w:rStyle w:val="Hyperlink"/>
            <w:noProof/>
          </w:rPr>
          <w:t>Table 16. Capital Needs</w:t>
        </w:r>
        <w:r w:rsidR="00541360">
          <w:rPr>
            <w:noProof/>
            <w:webHidden/>
          </w:rPr>
          <w:tab/>
        </w:r>
        <w:r w:rsidR="00541360">
          <w:rPr>
            <w:noProof/>
            <w:webHidden/>
          </w:rPr>
          <w:fldChar w:fldCharType="begin"/>
        </w:r>
        <w:r w:rsidR="00541360">
          <w:rPr>
            <w:noProof/>
            <w:webHidden/>
          </w:rPr>
          <w:instrText xml:space="preserve"> PAGEREF _Toc71110387 \h </w:instrText>
        </w:r>
        <w:r w:rsidR="00541360">
          <w:rPr>
            <w:noProof/>
            <w:webHidden/>
          </w:rPr>
        </w:r>
        <w:r w:rsidR="00541360">
          <w:rPr>
            <w:noProof/>
            <w:webHidden/>
          </w:rPr>
          <w:fldChar w:fldCharType="separate"/>
        </w:r>
        <w:r w:rsidR="00541360">
          <w:rPr>
            <w:noProof/>
            <w:webHidden/>
          </w:rPr>
          <w:t>77</w:t>
        </w:r>
        <w:r w:rsidR="00541360">
          <w:rPr>
            <w:noProof/>
            <w:webHidden/>
          </w:rPr>
          <w:fldChar w:fldCharType="end"/>
        </w:r>
      </w:hyperlink>
    </w:p>
    <w:p w14:paraId="6821DB62" w14:textId="5B09FBEF" w:rsidR="00541360" w:rsidRDefault="00D82B9A">
      <w:pPr>
        <w:pStyle w:val="TableofFigures"/>
        <w:rPr>
          <w:rFonts w:eastAsiaTheme="minorEastAsia"/>
          <w:noProof/>
          <w:kern w:val="0"/>
          <w:szCs w:val="22"/>
        </w:rPr>
      </w:pPr>
      <w:hyperlink w:anchor="_Toc71110388" w:history="1">
        <w:r w:rsidR="00541360" w:rsidRPr="00B1494B">
          <w:rPr>
            <w:rStyle w:val="Hyperlink"/>
            <w:noProof/>
          </w:rPr>
          <w:t>Table 17. Performance Needs</w:t>
        </w:r>
        <w:r w:rsidR="00541360">
          <w:rPr>
            <w:noProof/>
            <w:webHidden/>
          </w:rPr>
          <w:tab/>
        </w:r>
        <w:r w:rsidR="00541360">
          <w:rPr>
            <w:noProof/>
            <w:webHidden/>
          </w:rPr>
          <w:fldChar w:fldCharType="begin"/>
        </w:r>
        <w:r w:rsidR="00541360">
          <w:rPr>
            <w:noProof/>
            <w:webHidden/>
          </w:rPr>
          <w:instrText xml:space="preserve"> PAGEREF _Toc71110388 \h </w:instrText>
        </w:r>
        <w:r w:rsidR="00541360">
          <w:rPr>
            <w:noProof/>
            <w:webHidden/>
          </w:rPr>
        </w:r>
        <w:r w:rsidR="00541360">
          <w:rPr>
            <w:noProof/>
            <w:webHidden/>
          </w:rPr>
          <w:fldChar w:fldCharType="separate"/>
        </w:r>
        <w:r w:rsidR="00541360">
          <w:rPr>
            <w:noProof/>
            <w:webHidden/>
          </w:rPr>
          <w:t>78</w:t>
        </w:r>
        <w:r w:rsidR="00541360">
          <w:rPr>
            <w:noProof/>
            <w:webHidden/>
          </w:rPr>
          <w:fldChar w:fldCharType="end"/>
        </w:r>
      </w:hyperlink>
    </w:p>
    <w:p w14:paraId="75EA1FDB" w14:textId="74C7BB3A" w:rsidR="00541360" w:rsidRDefault="00D82B9A">
      <w:pPr>
        <w:pStyle w:val="TableofFigures"/>
        <w:rPr>
          <w:rFonts w:eastAsiaTheme="minorEastAsia"/>
          <w:noProof/>
          <w:kern w:val="0"/>
          <w:szCs w:val="22"/>
        </w:rPr>
      </w:pPr>
      <w:hyperlink w:anchor="_Toc71110389" w:history="1">
        <w:r w:rsidR="00541360" w:rsidRPr="00B1494B">
          <w:rPr>
            <w:rStyle w:val="Hyperlink"/>
            <w:noProof/>
          </w:rPr>
          <w:t>Table 18. Policy Needs</w:t>
        </w:r>
        <w:r w:rsidR="00541360">
          <w:rPr>
            <w:noProof/>
            <w:webHidden/>
          </w:rPr>
          <w:tab/>
        </w:r>
        <w:r w:rsidR="00541360">
          <w:rPr>
            <w:noProof/>
            <w:webHidden/>
          </w:rPr>
          <w:fldChar w:fldCharType="begin"/>
        </w:r>
        <w:r w:rsidR="00541360">
          <w:rPr>
            <w:noProof/>
            <w:webHidden/>
          </w:rPr>
          <w:instrText xml:space="preserve"> PAGEREF _Toc71110389 \h </w:instrText>
        </w:r>
        <w:r w:rsidR="00541360">
          <w:rPr>
            <w:noProof/>
            <w:webHidden/>
          </w:rPr>
        </w:r>
        <w:r w:rsidR="00541360">
          <w:rPr>
            <w:noProof/>
            <w:webHidden/>
          </w:rPr>
          <w:fldChar w:fldCharType="separate"/>
        </w:r>
        <w:r w:rsidR="00541360">
          <w:rPr>
            <w:noProof/>
            <w:webHidden/>
          </w:rPr>
          <w:t>78</w:t>
        </w:r>
        <w:r w:rsidR="00541360">
          <w:rPr>
            <w:noProof/>
            <w:webHidden/>
          </w:rPr>
          <w:fldChar w:fldCharType="end"/>
        </w:r>
      </w:hyperlink>
    </w:p>
    <w:p w14:paraId="31D50BEC" w14:textId="12CA7FD9" w:rsidR="00541360" w:rsidRDefault="00D82B9A">
      <w:pPr>
        <w:pStyle w:val="TableofFigures"/>
        <w:rPr>
          <w:rFonts w:eastAsiaTheme="minorEastAsia"/>
          <w:noProof/>
          <w:kern w:val="0"/>
          <w:szCs w:val="22"/>
        </w:rPr>
      </w:pPr>
      <w:hyperlink w:anchor="_Toc71110390" w:history="1">
        <w:r w:rsidR="00541360" w:rsidRPr="00B1494B">
          <w:rPr>
            <w:rStyle w:val="Hyperlink"/>
            <w:noProof/>
          </w:rPr>
          <w:t>Table 19. Coordination Needs</w:t>
        </w:r>
        <w:r w:rsidR="00541360">
          <w:rPr>
            <w:noProof/>
            <w:webHidden/>
          </w:rPr>
          <w:tab/>
        </w:r>
        <w:r w:rsidR="00541360">
          <w:rPr>
            <w:noProof/>
            <w:webHidden/>
          </w:rPr>
          <w:fldChar w:fldCharType="begin"/>
        </w:r>
        <w:r w:rsidR="00541360">
          <w:rPr>
            <w:noProof/>
            <w:webHidden/>
          </w:rPr>
          <w:instrText xml:space="preserve"> PAGEREF _Toc71110390 \h </w:instrText>
        </w:r>
        <w:r w:rsidR="00541360">
          <w:rPr>
            <w:noProof/>
            <w:webHidden/>
          </w:rPr>
        </w:r>
        <w:r w:rsidR="00541360">
          <w:rPr>
            <w:noProof/>
            <w:webHidden/>
          </w:rPr>
          <w:fldChar w:fldCharType="separate"/>
        </w:r>
        <w:r w:rsidR="00541360">
          <w:rPr>
            <w:noProof/>
            <w:webHidden/>
          </w:rPr>
          <w:t>79</w:t>
        </w:r>
        <w:r w:rsidR="00541360">
          <w:rPr>
            <w:noProof/>
            <w:webHidden/>
          </w:rPr>
          <w:fldChar w:fldCharType="end"/>
        </w:r>
      </w:hyperlink>
    </w:p>
    <w:p w14:paraId="55371DD9" w14:textId="75F12DB0" w:rsidR="00541360" w:rsidRDefault="00D82B9A">
      <w:pPr>
        <w:pStyle w:val="TableofFigures"/>
        <w:rPr>
          <w:rFonts w:eastAsiaTheme="minorEastAsia"/>
          <w:noProof/>
          <w:kern w:val="0"/>
          <w:szCs w:val="22"/>
        </w:rPr>
      </w:pPr>
      <w:hyperlink w:anchor="_Toc71110391" w:history="1">
        <w:r w:rsidR="00541360" w:rsidRPr="00B1494B">
          <w:rPr>
            <w:rStyle w:val="Hyperlink"/>
            <w:noProof/>
          </w:rPr>
          <w:t>Table 20. Study Needs</w:t>
        </w:r>
        <w:r w:rsidR="00541360">
          <w:rPr>
            <w:noProof/>
            <w:webHidden/>
          </w:rPr>
          <w:tab/>
        </w:r>
        <w:r w:rsidR="00541360">
          <w:rPr>
            <w:noProof/>
            <w:webHidden/>
          </w:rPr>
          <w:fldChar w:fldCharType="begin"/>
        </w:r>
        <w:r w:rsidR="00541360">
          <w:rPr>
            <w:noProof/>
            <w:webHidden/>
          </w:rPr>
          <w:instrText xml:space="preserve"> PAGEREF _Toc71110391 \h </w:instrText>
        </w:r>
        <w:r w:rsidR="00541360">
          <w:rPr>
            <w:noProof/>
            <w:webHidden/>
          </w:rPr>
        </w:r>
        <w:r w:rsidR="00541360">
          <w:rPr>
            <w:noProof/>
            <w:webHidden/>
          </w:rPr>
          <w:fldChar w:fldCharType="separate"/>
        </w:r>
        <w:r w:rsidR="00541360">
          <w:rPr>
            <w:noProof/>
            <w:webHidden/>
          </w:rPr>
          <w:t>80</w:t>
        </w:r>
        <w:r w:rsidR="00541360">
          <w:rPr>
            <w:noProof/>
            <w:webHidden/>
          </w:rPr>
          <w:fldChar w:fldCharType="end"/>
        </w:r>
      </w:hyperlink>
    </w:p>
    <w:p w14:paraId="3E80E1C1" w14:textId="69186AFB" w:rsidR="00541360" w:rsidRDefault="00D82B9A">
      <w:pPr>
        <w:pStyle w:val="TableofFigures"/>
        <w:rPr>
          <w:rFonts w:eastAsiaTheme="minorEastAsia"/>
          <w:noProof/>
          <w:kern w:val="0"/>
          <w:szCs w:val="22"/>
        </w:rPr>
      </w:pPr>
      <w:hyperlink w:anchor="_Toc71110392" w:history="1">
        <w:r w:rsidR="00541360" w:rsidRPr="00B1494B">
          <w:rPr>
            <w:rStyle w:val="Hyperlink"/>
            <w:noProof/>
          </w:rPr>
          <w:t>Table 21. Other Needs</w:t>
        </w:r>
        <w:r w:rsidR="00541360">
          <w:rPr>
            <w:noProof/>
            <w:webHidden/>
          </w:rPr>
          <w:tab/>
        </w:r>
        <w:r w:rsidR="00541360">
          <w:rPr>
            <w:noProof/>
            <w:webHidden/>
          </w:rPr>
          <w:fldChar w:fldCharType="begin"/>
        </w:r>
        <w:r w:rsidR="00541360">
          <w:rPr>
            <w:noProof/>
            <w:webHidden/>
          </w:rPr>
          <w:instrText xml:space="preserve"> PAGEREF _Toc71110392 \h </w:instrText>
        </w:r>
        <w:r w:rsidR="00541360">
          <w:rPr>
            <w:noProof/>
            <w:webHidden/>
          </w:rPr>
        </w:r>
        <w:r w:rsidR="00541360">
          <w:rPr>
            <w:noProof/>
            <w:webHidden/>
          </w:rPr>
          <w:fldChar w:fldCharType="separate"/>
        </w:r>
        <w:r w:rsidR="00541360">
          <w:rPr>
            <w:noProof/>
            <w:webHidden/>
          </w:rPr>
          <w:t>81</w:t>
        </w:r>
        <w:r w:rsidR="00541360">
          <w:rPr>
            <w:noProof/>
            <w:webHidden/>
          </w:rPr>
          <w:fldChar w:fldCharType="end"/>
        </w:r>
      </w:hyperlink>
    </w:p>
    <w:p w14:paraId="71616D5F" w14:textId="2C08B5D4" w:rsidR="00541360" w:rsidRDefault="00D82B9A">
      <w:pPr>
        <w:pStyle w:val="TableofFigures"/>
        <w:rPr>
          <w:rFonts w:eastAsiaTheme="minorEastAsia"/>
          <w:noProof/>
          <w:kern w:val="0"/>
          <w:szCs w:val="22"/>
        </w:rPr>
      </w:pPr>
      <w:hyperlink w:anchor="_Toc71110393" w:history="1">
        <w:r w:rsidR="00541360" w:rsidRPr="00B1494B">
          <w:rPr>
            <w:rStyle w:val="Hyperlink"/>
            <w:noProof/>
          </w:rPr>
          <w:t>Table 22. Recommendations Categories</w:t>
        </w:r>
        <w:r w:rsidR="00541360">
          <w:rPr>
            <w:noProof/>
            <w:webHidden/>
          </w:rPr>
          <w:tab/>
        </w:r>
        <w:r w:rsidR="00541360">
          <w:rPr>
            <w:noProof/>
            <w:webHidden/>
          </w:rPr>
          <w:fldChar w:fldCharType="begin"/>
        </w:r>
        <w:r w:rsidR="00541360">
          <w:rPr>
            <w:noProof/>
            <w:webHidden/>
          </w:rPr>
          <w:instrText xml:space="preserve"> PAGEREF _Toc71110393 \h </w:instrText>
        </w:r>
        <w:r w:rsidR="00541360">
          <w:rPr>
            <w:noProof/>
            <w:webHidden/>
          </w:rPr>
        </w:r>
        <w:r w:rsidR="00541360">
          <w:rPr>
            <w:noProof/>
            <w:webHidden/>
          </w:rPr>
          <w:fldChar w:fldCharType="separate"/>
        </w:r>
        <w:r w:rsidR="00541360">
          <w:rPr>
            <w:noProof/>
            <w:webHidden/>
          </w:rPr>
          <w:t>86</w:t>
        </w:r>
        <w:r w:rsidR="00541360">
          <w:rPr>
            <w:noProof/>
            <w:webHidden/>
          </w:rPr>
          <w:fldChar w:fldCharType="end"/>
        </w:r>
      </w:hyperlink>
    </w:p>
    <w:p w14:paraId="41ADC18F" w14:textId="49B7B975" w:rsidR="00541360" w:rsidRDefault="00D82B9A">
      <w:pPr>
        <w:pStyle w:val="TableofFigures"/>
        <w:rPr>
          <w:rFonts w:eastAsiaTheme="minorEastAsia"/>
          <w:noProof/>
          <w:kern w:val="0"/>
          <w:szCs w:val="22"/>
        </w:rPr>
      </w:pPr>
      <w:hyperlink w:anchor="_Toc71110394" w:history="1">
        <w:r w:rsidR="00541360" w:rsidRPr="00B1494B">
          <w:rPr>
            <w:rStyle w:val="Hyperlink"/>
            <w:noProof/>
          </w:rPr>
          <w:t>Table 23. Service Recommendations</w:t>
        </w:r>
        <w:r w:rsidR="00541360">
          <w:rPr>
            <w:noProof/>
            <w:webHidden/>
          </w:rPr>
          <w:tab/>
        </w:r>
        <w:r w:rsidR="00541360">
          <w:rPr>
            <w:noProof/>
            <w:webHidden/>
          </w:rPr>
          <w:fldChar w:fldCharType="begin"/>
        </w:r>
        <w:r w:rsidR="00541360">
          <w:rPr>
            <w:noProof/>
            <w:webHidden/>
          </w:rPr>
          <w:instrText xml:space="preserve"> PAGEREF _Toc71110394 \h </w:instrText>
        </w:r>
        <w:r w:rsidR="00541360">
          <w:rPr>
            <w:noProof/>
            <w:webHidden/>
          </w:rPr>
        </w:r>
        <w:r w:rsidR="00541360">
          <w:rPr>
            <w:noProof/>
            <w:webHidden/>
          </w:rPr>
          <w:fldChar w:fldCharType="separate"/>
        </w:r>
        <w:r w:rsidR="00541360">
          <w:rPr>
            <w:noProof/>
            <w:webHidden/>
          </w:rPr>
          <w:t>88</w:t>
        </w:r>
        <w:r w:rsidR="00541360">
          <w:rPr>
            <w:noProof/>
            <w:webHidden/>
          </w:rPr>
          <w:fldChar w:fldCharType="end"/>
        </w:r>
      </w:hyperlink>
    </w:p>
    <w:p w14:paraId="41E76217" w14:textId="7B53A382" w:rsidR="00541360" w:rsidRDefault="00D82B9A">
      <w:pPr>
        <w:pStyle w:val="TableofFigures"/>
        <w:rPr>
          <w:rFonts w:eastAsiaTheme="minorEastAsia"/>
          <w:noProof/>
          <w:kern w:val="0"/>
          <w:szCs w:val="22"/>
        </w:rPr>
      </w:pPr>
      <w:hyperlink w:anchor="_Toc71110395" w:history="1">
        <w:r w:rsidR="00541360" w:rsidRPr="00B1494B">
          <w:rPr>
            <w:rStyle w:val="Hyperlink"/>
            <w:noProof/>
          </w:rPr>
          <w:t>Table 24. Capital Recommendations</w:t>
        </w:r>
        <w:r w:rsidR="00541360">
          <w:rPr>
            <w:noProof/>
            <w:webHidden/>
          </w:rPr>
          <w:tab/>
        </w:r>
        <w:r w:rsidR="00541360">
          <w:rPr>
            <w:noProof/>
            <w:webHidden/>
          </w:rPr>
          <w:fldChar w:fldCharType="begin"/>
        </w:r>
        <w:r w:rsidR="00541360">
          <w:rPr>
            <w:noProof/>
            <w:webHidden/>
          </w:rPr>
          <w:instrText xml:space="preserve"> PAGEREF _Toc71110395 \h </w:instrText>
        </w:r>
        <w:r w:rsidR="00541360">
          <w:rPr>
            <w:noProof/>
            <w:webHidden/>
          </w:rPr>
        </w:r>
        <w:r w:rsidR="00541360">
          <w:rPr>
            <w:noProof/>
            <w:webHidden/>
          </w:rPr>
          <w:fldChar w:fldCharType="separate"/>
        </w:r>
        <w:r w:rsidR="00541360">
          <w:rPr>
            <w:noProof/>
            <w:webHidden/>
          </w:rPr>
          <w:t>90</w:t>
        </w:r>
        <w:r w:rsidR="00541360">
          <w:rPr>
            <w:noProof/>
            <w:webHidden/>
          </w:rPr>
          <w:fldChar w:fldCharType="end"/>
        </w:r>
      </w:hyperlink>
    </w:p>
    <w:p w14:paraId="64AAEFB5" w14:textId="38BA1031" w:rsidR="00541360" w:rsidRDefault="00D82B9A">
      <w:pPr>
        <w:pStyle w:val="TableofFigures"/>
        <w:rPr>
          <w:rFonts w:eastAsiaTheme="minorEastAsia"/>
          <w:noProof/>
          <w:kern w:val="0"/>
          <w:szCs w:val="22"/>
        </w:rPr>
      </w:pPr>
      <w:hyperlink w:anchor="_Toc71110396" w:history="1">
        <w:r w:rsidR="00541360" w:rsidRPr="00B1494B">
          <w:rPr>
            <w:rStyle w:val="Hyperlink"/>
            <w:noProof/>
          </w:rPr>
          <w:t>Table 25. Performance Recommendations</w:t>
        </w:r>
        <w:r w:rsidR="00541360">
          <w:rPr>
            <w:noProof/>
            <w:webHidden/>
          </w:rPr>
          <w:tab/>
        </w:r>
        <w:r w:rsidR="00541360">
          <w:rPr>
            <w:noProof/>
            <w:webHidden/>
          </w:rPr>
          <w:fldChar w:fldCharType="begin"/>
        </w:r>
        <w:r w:rsidR="00541360">
          <w:rPr>
            <w:noProof/>
            <w:webHidden/>
          </w:rPr>
          <w:instrText xml:space="preserve"> PAGEREF _Toc71110396 \h </w:instrText>
        </w:r>
        <w:r w:rsidR="00541360">
          <w:rPr>
            <w:noProof/>
            <w:webHidden/>
          </w:rPr>
        </w:r>
        <w:r w:rsidR="00541360">
          <w:rPr>
            <w:noProof/>
            <w:webHidden/>
          </w:rPr>
          <w:fldChar w:fldCharType="separate"/>
        </w:r>
        <w:r w:rsidR="00541360">
          <w:rPr>
            <w:noProof/>
            <w:webHidden/>
          </w:rPr>
          <w:t>92</w:t>
        </w:r>
        <w:r w:rsidR="00541360">
          <w:rPr>
            <w:noProof/>
            <w:webHidden/>
          </w:rPr>
          <w:fldChar w:fldCharType="end"/>
        </w:r>
      </w:hyperlink>
    </w:p>
    <w:p w14:paraId="0CBAED6A" w14:textId="7D1D63AE" w:rsidR="00541360" w:rsidRDefault="00D82B9A">
      <w:pPr>
        <w:pStyle w:val="TableofFigures"/>
        <w:rPr>
          <w:rFonts w:eastAsiaTheme="minorEastAsia"/>
          <w:noProof/>
          <w:kern w:val="0"/>
          <w:szCs w:val="22"/>
        </w:rPr>
      </w:pPr>
      <w:hyperlink w:anchor="_Toc71110397" w:history="1">
        <w:r w:rsidR="00541360" w:rsidRPr="00B1494B">
          <w:rPr>
            <w:rStyle w:val="Hyperlink"/>
            <w:noProof/>
          </w:rPr>
          <w:t>Table 26. Policy Recommendations</w:t>
        </w:r>
        <w:r w:rsidR="00541360">
          <w:rPr>
            <w:noProof/>
            <w:webHidden/>
          </w:rPr>
          <w:tab/>
        </w:r>
        <w:r w:rsidR="00541360">
          <w:rPr>
            <w:noProof/>
            <w:webHidden/>
          </w:rPr>
          <w:fldChar w:fldCharType="begin"/>
        </w:r>
        <w:r w:rsidR="00541360">
          <w:rPr>
            <w:noProof/>
            <w:webHidden/>
          </w:rPr>
          <w:instrText xml:space="preserve"> PAGEREF _Toc71110397 \h </w:instrText>
        </w:r>
        <w:r w:rsidR="00541360">
          <w:rPr>
            <w:noProof/>
            <w:webHidden/>
          </w:rPr>
        </w:r>
        <w:r w:rsidR="00541360">
          <w:rPr>
            <w:noProof/>
            <w:webHidden/>
          </w:rPr>
          <w:fldChar w:fldCharType="separate"/>
        </w:r>
        <w:r w:rsidR="00541360">
          <w:rPr>
            <w:noProof/>
            <w:webHidden/>
          </w:rPr>
          <w:t>93</w:t>
        </w:r>
        <w:r w:rsidR="00541360">
          <w:rPr>
            <w:noProof/>
            <w:webHidden/>
          </w:rPr>
          <w:fldChar w:fldCharType="end"/>
        </w:r>
      </w:hyperlink>
    </w:p>
    <w:p w14:paraId="7A32BC3E" w14:textId="2C8CD3F3" w:rsidR="00541360" w:rsidRDefault="00D82B9A">
      <w:pPr>
        <w:pStyle w:val="TableofFigures"/>
        <w:rPr>
          <w:rFonts w:eastAsiaTheme="minorEastAsia"/>
          <w:noProof/>
          <w:kern w:val="0"/>
          <w:szCs w:val="22"/>
        </w:rPr>
      </w:pPr>
      <w:hyperlink w:anchor="_Toc71110398" w:history="1">
        <w:r w:rsidR="00541360" w:rsidRPr="00B1494B">
          <w:rPr>
            <w:rStyle w:val="Hyperlink"/>
            <w:noProof/>
          </w:rPr>
          <w:t>Table 27. Coordination Recommendations</w:t>
        </w:r>
        <w:r w:rsidR="00541360">
          <w:rPr>
            <w:noProof/>
            <w:webHidden/>
          </w:rPr>
          <w:tab/>
        </w:r>
        <w:r w:rsidR="00541360">
          <w:rPr>
            <w:noProof/>
            <w:webHidden/>
          </w:rPr>
          <w:fldChar w:fldCharType="begin"/>
        </w:r>
        <w:r w:rsidR="00541360">
          <w:rPr>
            <w:noProof/>
            <w:webHidden/>
          </w:rPr>
          <w:instrText xml:space="preserve"> PAGEREF _Toc71110398 \h </w:instrText>
        </w:r>
        <w:r w:rsidR="00541360">
          <w:rPr>
            <w:noProof/>
            <w:webHidden/>
          </w:rPr>
        </w:r>
        <w:r w:rsidR="00541360">
          <w:rPr>
            <w:noProof/>
            <w:webHidden/>
          </w:rPr>
          <w:fldChar w:fldCharType="separate"/>
        </w:r>
        <w:r w:rsidR="00541360">
          <w:rPr>
            <w:noProof/>
            <w:webHidden/>
          </w:rPr>
          <w:t>94</w:t>
        </w:r>
        <w:r w:rsidR="00541360">
          <w:rPr>
            <w:noProof/>
            <w:webHidden/>
          </w:rPr>
          <w:fldChar w:fldCharType="end"/>
        </w:r>
      </w:hyperlink>
    </w:p>
    <w:p w14:paraId="076C9455" w14:textId="6FFF4B0D" w:rsidR="00541360" w:rsidRDefault="00D82B9A">
      <w:pPr>
        <w:pStyle w:val="TableofFigures"/>
        <w:rPr>
          <w:rFonts w:eastAsiaTheme="minorEastAsia"/>
          <w:noProof/>
          <w:kern w:val="0"/>
          <w:szCs w:val="22"/>
        </w:rPr>
      </w:pPr>
      <w:hyperlink w:anchor="_Toc71110399" w:history="1">
        <w:r w:rsidR="00541360" w:rsidRPr="00B1494B">
          <w:rPr>
            <w:rStyle w:val="Hyperlink"/>
            <w:noProof/>
          </w:rPr>
          <w:t>Table 28. Studies Recommendations</w:t>
        </w:r>
        <w:r w:rsidR="00541360">
          <w:rPr>
            <w:noProof/>
            <w:webHidden/>
          </w:rPr>
          <w:tab/>
        </w:r>
        <w:r w:rsidR="00541360">
          <w:rPr>
            <w:noProof/>
            <w:webHidden/>
          </w:rPr>
          <w:fldChar w:fldCharType="begin"/>
        </w:r>
        <w:r w:rsidR="00541360">
          <w:rPr>
            <w:noProof/>
            <w:webHidden/>
          </w:rPr>
          <w:instrText xml:space="preserve"> PAGEREF _Toc71110399 \h </w:instrText>
        </w:r>
        <w:r w:rsidR="00541360">
          <w:rPr>
            <w:noProof/>
            <w:webHidden/>
          </w:rPr>
        </w:r>
        <w:r w:rsidR="00541360">
          <w:rPr>
            <w:noProof/>
            <w:webHidden/>
          </w:rPr>
          <w:fldChar w:fldCharType="separate"/>
        </w:r>
        <w:r w:rsidR="00541360">
          <w:rPr>
            <w:noProof/>
            <w:webHidden/>
          </w:rPr>
          <w:t>96</w:t>
        </w:r>
        <w:r w:rsidR="00541360">
          <w:rPr>
            <w:noProof/>
            <w:webHidden/>
          </w:rPr>
          <w:fldChar w:fldCharType="end"/>
        </w:r>
      </w:hyperlink>
    </w:p>
    <w:p w14:paraId="6B833374" w14:textId="239E95F3" w:rsidR="00541360" w:rsidRDefault="00D82B9A">
      <w:pPr>
        <w:pStyle w:val="TableofFigures"/>
        <w:rPr>
          <w:rFonts w:eastAsiaTheme="minorEastAsia"/>
          <w:noProof/>
          <w:kern w:val="0"/>
          <w:szCs w:val="22"/>
        </w:rPr>
      </w:pPr>
      <w:hyperlink w:anchor="_Toc71110400" w:history="1">
        <w:r w:rsidR="00541360" w:rsidRPr="00B1494B">
          <w:rPr>
            <w:rStyle w:val="Hyperlink"/>
            <w:noProof/>
          </w:rPr>
          <w:t>Table 29. Other Recommendations</w:t>
        </w:r>
        <w:r w:rsidR="00541360">
          <w:rPr>
            <w:noProof/>
            <w:webHidden/>
          </w:rPr>
          <w:tab/>
        </w:r>
        <w:r w:rsidR="00541360">
          <w:rPr>
            <w:noProof/>
            <w:webHidden/>
          </w:rPr>
          <w:fldChar w:fldCharType="begin"/>
        </w:r>
        <w:r w:rsidR="00541360">
          <w:rPr>
            <w:noProof/>
            <w:webHidden/>
          </w:rPr>
          <w:instrText xml:space="preserve"> PAGEREF _Toc71110400 \h </w:instrText>
        </w:r>
        <w:r w:rsidR="00541360">
          <w:rPr>
            <w:noProof/>
            <w:webHidden/>
          </w:rPr>
        </w:r>
        <w:r w:rsidR="00541360">
          <w:rPr>
            <w:noProof/>
            <w:webHidden/>
          </w:rPr>
          <w:fldChar w:fldCharType="separate"/>
        </w:r>
        <w:r w:rsidR="00541360">
          <w:rPr>
            <w:noProof/>
            <w:webHidden/>
          </w:rPr>
          <w:t>98</w:t>
        </w:r>
        <w:r w:rsidR="00541360">
          <w:rPr>
            <w:noProof/>
            <w:webHidden/>
          </w:rPr>
          <w:fldChar w:fldCharType="end"/>
        </w:r>
      </w:hyperlink>
    </w:p>
    <w:p w14:paraId="2359DA49" w14:textId="7134892B" w:rsidR="00541360" w:rsidRDefault="00D82B9A">
      <w:pPr>
        <w:pStyle w:val="TableofFigures"/>
        <w:rPr>
          <w:rFonts w:eastAsiaTheme="minorEastAsia"/>
          <w:noProof/>
          <w:kern w:val="0"/>
          <w:szCs w:val="22"/>
        </w:rPr>
      </w:pPr>
      <w:hyperlink w:anchor="_Toc71110401" w:history="1">
        <w:r w:rsidR="00541360" w:rsidRPr="00B1494B">
          <w:rPr>
            <w:rStyle w:val="Hyperlink"/>
            <w:noProof/>
          </w:rPr>
          <w:t>Table 30. Fare Structure</w:t>
        </w:r>
        <w:r w:rsidR="00541360">
          <w:rPr>
            <w:noProof/>
            <w:webHidden/>
          </w:rPr>
          <w:tab/>
        </w:r>
        <w:r w:rsidR="00541360">
          <w:rPr>
            <w:noProof/>
            <w:webHidden/>
          </w:rPr>
          <w:fldChar w:fldCharType="begin"/>
        </w:r>
        <w:r w:rsidR="00541360">
          <w:rPr>
            <w:noProof/>
            <w:webHidden/>
          </w:rPr>
          <w:instrText xml:space="preserve"> PAGEREF _Toc71110401 \h </w:instrText>
        </w:r>
        <w:r w:rsidR="00541360">
          <w:rPr>
            <w:noProof/>
            <w:webHidden/>
          </w:rPr>
        </w:r>
        <w:r w:rsidR="00541360">
          <w:rPr>
            <w:noProof/>
            <w:webHidden/>
          </w:rPr>
          <w:fldChar w:fldCharType="separate"/>
        </w:r>
        <w:r w:rsidR="00541360">
          <w:rPr>
            <w:noProof/>
            <w:webHidden/>
          </w:rPr>
          <w:t>102</w:t>
        </w:r>
        <w:r w:rsidR="00541360">
          <w:rPr>
            <w:noProof/>
            <w:webHidden/>
          </w:rPr>
          <w:fldChar w:fldCharType="end"/>
        </w:r>
      </w:hyperlink>
    </w:p>
    <w:p w14:paraId="4917E0C9" w14:textId="1B432ACF" w:rsidR="00541360" w:rsidRDefault="00D82B9A">
      <w:pPr>
        <w:pStyle w:val="TableofFigures"/>
        <w:rPr>
          <w:rFonts w:eastAsiaTheme="minorEastAsia"/>
          <w:noProof/>
          <w:kern w:val="0"/>
          <w:szCs w:val="22"/>
        </w:rPr>
      </w:pPr>
      <w:hyperlink w:anchor="_Toc71110402" w:history="1">
        <w:r w:rsidR="00541360" w:rsidRPr="00B1494B">
          <w:rPr>
            <w:rStyle w:val="Hyperlink"/>
            <w:noProof/>
          </w:rPr>
          <w:t>Table 31. Phase 1 Reduced Fare Structure</w:t>
        </w:r>
        <w:r w:rsidR="00541360">
          <w:rPr>
            <w:noProof/>
            <w:webHidden/>
          </w:rPr>
          <w:tab/>
        </w:r>
        <w:r w:rsidR="00541360">
          <w:rPr>
            <w:noProof/>
            <w:webHidden/>
          </w:rPr>
          <w:fldChar w:fldCharType="begin"/>
        </w:r>
        <w:r w:rsidR="00541360">
          <w:rPr>
            <w:noProof/>
            <w:webHidden/>
          </w:rPr>
          <w:instrText xml:space="preserve"> PAGEREF _Toc71110402 \h </w:instrText>
        </w:r>
        <w:r w:rsidR="00541360">
          <w:rPr>
            <w:noProof/>
            <w:webHidden/>
          </w:rPr>
        </w:r>
        <w:r w:rsidR="00541360">
          <w:rPr>
            <w:noProof/>
            <w:webHidden/>
          </w:rPr>
          <w:fldChar w:fldCharType="separate"/>
        </w:r>
        <w:r w:rsidR="00541360">
          <w:rPr>
            <w:noProof/>
            <w:webHidden/>
          </w:rPr>
          <w:t>104</w:t>
        </w:r>
        <w:r w:rsidR="00541360">
          <w:rPr>
            <w:noProof/>
            <w:webHidden/>
          </w:rPr>
          <w:fldChar w:fldCharType="end"/>
        </w:r>
      </w:hyperlink>
    </w:p>
    <w:p w14:paraId="341756B0" w14:textId="6A2FF838" w:rsidR="00541360" w:rsidRDefault="00D82B9A">
      <w:pPr>
        <w:pStyle w:val="TableofFigures"/>
        <w:rPr>
          <w:rFonts w:eastAsiaTheme="minorEastAsia"/>
          <w:noProof/>
          <w:kern w:val="0"/>
          <w:szCs w:val="22"/>
        </w:rPr>
      </w:pPr>
      <w:hyperlink w:anchor="_Toc71110403" w:history="1">
        <w:r w:rsidR="00541360" w:rsidRPr="00B1494B">
          <w:rPr>
            <w:rStyle w:val="Hyperlink"/>
            <w:noProof/>
          </w:rPr>
          <w:t>Table 32. Fixed Route Productivity (FY 2018–FY 2019)</w:t>
        </w:r>
        <w:r w:rsidR="00541360">
          <w:rPr>
            <w:noProof/>
            <w:webHidden/>
          </w:rPr>
          <w:tab/>
        </w:r>
        <w:r w:rsidR="00541360">
          <w:rPr>
            <w:noProof/>
            <w:webHidden/>
          </w:rPr>
          <w:fldChar w:fldCharType="begin"/>
        </w:r>
        <w:r w:rsidR="00541360">
          <w:rPr>
            <w:noProof/>
            <w:webHidden/>
          </w:rPr>
          <w:instrText xml:space="preserve"> PAGEREF _Toc71110403 \h </w:instrText>
        </w:r>
        <w:r w:rsidR="00541360">
          <w:rPr>
            <w:noProof/>
            <w:webHidden/>
          </w:rPr>
        </w:r>
        <w:r w:rsidR="00541360">
          <w:rPr>
            <w:noProof/>
            <w:webHidden/>
          </w:rPr>
          <w:fldChar w:fldCharType="separate"/>
        </w:r>
        <w:r w:rsidR="00541360">
          <w:rPr>
            <w:noProof/>
            <w:webHidden/>
          </w:rPr>
          <w:t>108</w:t>
        </w:r>
        <w:r w:rsidR="00541360">
          <w:rPr>
            <w:noProof/>
            <w:webHidden/>
          </w:rPr>
          <w:fldChar w:fldCharType="end"/>
        </w:r>
      </w:hyperlink>
    </w:p>
    <w:p w14:paraId="7E656557" w14:textId="63938898" w:rsidR="00541360" w:rsidRDefault="00D82B9A">
      <w:pPr>
        <w:pStyle w:val="TableofFigures"/>
        <w:rPr>
          <w:rFonts w:eastAsiaTheme="minorEastAsia"/>
          <w:noProof/>
          <w:kern w:val="0"/>
          <w:szCs w:val="22"/>
        </w:rPr>
      </w:pPr>
      <w:hyperlink w:anchor="_Toc71110404" w:history="1">
        <w:r w:rsidR="00541360" w:rsidRPr="00B1494B">
          <w:rPr>
            <w:rStyle w:val="Hyperlink"/>
            <w:noProof/>
          </w:rPr>
          <w:t>Table 33. Operating Statistics by Route (FY 2019)</w:t>
        </w:r>
        <w:r w:rsidR="00541360">
          <w:rPr>
            <w:noProof/>
            <w:webHidden/>
          </w:rPr>
          <w:tab/>
        </w:r>
        <w:r w:rsidR="00541360">
          <w:rPr>
            <w:noProof/>
            <w:webHidden/>
          </w:rPr>
          <w:fldChar w:fldCharType="begin"/>
        </w:r>
        <w:r w:rsidR="00541360">
          <w:rPr>
            <w:noProof/>
            <w:webHidden/>
          </w:rPr>
          <w:instrText xml:space="preserve"> PAGEREF _Toc71110404 \h </w:instrText>
        </w:r>
        <w:r w:rsidR="00541360">
          <w:rPr>
            <w:noProof/>
            <w:webHidden/>
          </w:rPr>
        </w:r>
        <w:r w:rsidR="00541360">
          <w:rPr>
            <w:noProof/>
            <w:webHidden/>
          </w:rPr>
          <w:fldChar w:fldCharType="separate"/>
        </w:r>
        <w:r w:rsidR="00541360">
          <w:rPr>
            <w:noProof/>
            <w:webHidden/>
          </w:rPr>
          <w:t>108</w:t>
        </w:r>
        <w:r w:rsidR="00541360">
          <w:rPr>
            <w:noProof/>
            <w:webHidden/>
          </w:rPr>
          <w:fldChar w:fldCharType="end"/>
        </w:r>
      </w:hyperlink>
    </w:p>
    <w:p w14:paraId="12EDBEC8" w14:textId="42E27CA0" w:rsidR="00541360" w:rsidRDefault="00D82B9A">
      <w:pPr>
        <w:pStyle w:val="TableofFigures"/>
        <w:rPr>
          <w:rFonts w:eastAsiaTheme="minorEastAsia"/>
          <w:noProof/>
          <w:kern w:val="0"/>
          <w:szCs w:val="22"/>
        </w:rPr>
      </w:pPr>
      <w:hyperlink w:anchor="_Toc71110405" w:history="1">
        <w:r w:rsidR="00541360" w:rsidRPr="00B1494B">
          <w:rPr>
            <w:rStyle w:val="Hyperlink"/>
            <w:noProof/>
          </w:rPr>
          <w:t>Table 34. Demand Response Productivity (FY 2018–FY 2019)</w:t>
        </w:r>
        <w:r w:rsidR="00541360">
          <w:rPr>
            <w:noProof/>
            <w:webHidden/>
          </w:rPr>
          <w:tab/>
        </w:r>
        <w:r w:rsidR="00541360">
          <w:rPr>
            <w:noProof/>
            <w:webHidden/>
          </w:rPr>
          <w:fldChar w:fldCharType="begin"/>
        </w:r>
        <w:r w:rsidR="00541360">
          <w:rPr>
            <w:noProof/>
            <w:webHidden/>
          </w:rPr>
          <w:instrText xml:space="preserve"> PAGEREF _Toc71110405 \h </w:instrText>
        </w:r>
        <w:r w:rsidR="00541360">
          <w:rPr>
            <w:noProof/>
            <w:webHidden/>
          </w:rPr>
        </w:r>
        <w:r w:rsidR="00541360">
          <w:rPr>
            <w:noProof/>
            <w:webHidden/>
          </w:rPr>
          <w:fldChar w:fldCharType="separate"/>
        </w:r>
        <w:r w:rsidR="00541360">
          <w:rPr>
            <w:noProof/>
            <w:webHidden/>
          </w:rPr>
          <w:t>111</w:t>
        </w:r>
        <w:r w:rsidR="00541360">
          <w:rPr>
            <w:noProof/>
            <w:webHidden/>
          </w:rPr>
          <w:fldChar w:fldCharType="end"/>
        </w:r>
      </w:hyperlink>
    </w:p>
    <w:p w14:paraId="45BCC204" w14:textId="3478D5A0" w:rsidR="00541360" w:rsidRDefault="00D82B9A">
      <w:pPr>
        <w:pStyle w:val="TableofFigures"/>
        <w:rPr>
          <w:rFonts w:eastAsiaTheme="minorEastAsia"/>
          <w:noProof/>
          <w:kern w:val="0"/>
          <w:szCs w:val="22"/>
        </w:rPr>
      </w:pPr>
      <w:hyperlink w:anchor="_Toc71110406" w:history="1">
        <w:r w:rsidR="00541360" w:rsidRPr="00B1494B">
          <w:rPr>
            <w:rStyle w:val="Hyperlink"/>
            <w:noProof/>
          </w:rPr>
          <w:t>Table 35. Fixed Route Financial Efficiency (FY 2018</w:t>
        </w:r>
        <w:r w:rsidR="00541360" w:rsidRPr="00B1494B">
          <w:rPr>
            <w:rStyle w:val="Hyperlink"/>
            <w:rFonts w:cstheme="majorHAnsi"/>
            <w:noProof/>
          </w:rPr>
          <w:t xml:space="preserve">–FY </w:t>
        </w:r>
        <w:r w:rsidR="00541360" w:rsidRPr="00B1494B">
          <w:rPr>
            <w:rStyle w:val="Hyperlink"/>
            <w:noProof/>
          </w:rPr>
          <w:t>2019)</w:t>
        </w:r>
        <w:r w:rsidR="00541360">
          <w:rPr>
            <w:noProof/>
            <w:webHidden/>
          </w:rPr>
          <w:tab/>
        </w:r>
        <w:r w:rsidR="00541360">
          <w:rPr>
            <w:noProof/>
            <w:webHidden/>
          </w:rPr>
          <w:fldChar w:fldCharType="begin"/>
        </w:r>
        <w:r w:rsidR="00541360">
          <w:rPr>
            <w:noProof/>
            <w:webHidden/>
          </w:rPr>
          <w:instrText xml:space="preserve"> PAGEREF _Toc71110406 \h </w:instrText>
        </w:r>
        <w:r w:rsidR="00541360">
          <w:rPr>
            <w:noProof/>
            <w:webHidden/>
          </w:rPr>
        </w:r>
        <w:r w:rsidR="00541360">
          <w:rPr>
            <w:noProof/>
            <w:webHidden/>
          </w:rPr>
          <w:fldChar w:fldCharType="separate"/>
        </w:r>
        <w:r w:rsidR="00541360">
          <w:rPr>
            <w:noProof/>
            <w:webHidden/>
          </w:rPr>
          <w:t>113</w:t>
        </w:r>
        <w:r w:rsidR="00541360">
          <w:rPr>
            <w:noProof/>
            <w:webHidden/>
          </w:rPr>
          <w:fldChar w:fldCharType="end"/>
        </w:r>
      </w:hyperlink>
    </w:p>
    <w:p w14:paraId="756BF89A" w14:textId="4D02EC5D" w:rsidR="00541360" w:rsidRDefault="00D82B9A">
      <w:pPr>
        <w:pStyle w:val="TableofFigures"/>
        <w:rPr>
          <w:rFonts w:eastAsiaTheme="minorEastAsia"/>
          <w:noProof/>
          <w:kern w:val="0"/>
          <w:szCs w:val="22"/>
        </w:rPr>
      </w:pPr>
      <w:hyperlink w:anchor="_Toc71110407" w:history="1">
        <w:r w:rsidR="00541360" w:rsidRPr="00B1494B">
          <w:rPr>
            <w:rStyle w:val="Hyperlink"/>
            <w:noProof/>
          </w:rPr>
          <w:t>Table 36. Demand Response Financial Efficiency (FY 2018</w:t>
        </w:r>
        <w:r w:rsidR="00541360" w:rsidRPr="00B1494B">
          <w:rPr>
            <w:rStyle w:val="Hyperlink"/>
            <w:rFonts w:cstheme="majorHAnsi"/>
            <w:noProof/>
          </w:rPr>
          <w:t xml:space="preserve">–FY </w:t>
        </w:r>
        <w:r w:rsidR="00541360" w:rsidRPr="00B1494B">
          <w:rPr>
            <w:rStyle w:val="Hyperlink"/>
            <w:noProof/>
          </w:rPr>
          <w:t>2019)</w:t>
        </w:r>
        <w:r w:rsidR="00541360">
          <w:rPr>
            <w:noProof/>
            <w:webHidden/>
          </w:rPr>
          <w:tab/>
        </w:r>
        <w:r w:rsidR="00541360">
          <w:rPr>
            <w:noProof/>
            <w:webHidden/>
          </w:rPr>
          <w:fldChar w:fldCharType="begin"/>
        </w:r>
        <w:r w:rsidR="00541360">
          <w:rPr>
            <w:noProof/>
            <w:webHidden/>
          </w:rPr>
          <w:instrText xml:space="preserve"> PAGEREF _Toc71110407 \h </w:instrText>
        </w:r>
        <w:r w:rsidR="00541360">
          <w:rPr>
            <w:noProof/>
            <w:webHidden/>
          </w:rPr>
        </w:r>
        <w:r w:rsidR="00541360">
          <w:rPr>
            <w:noProof/>
            <w:webHidden/>
          </w:rPr>
          <w:fldChar w:fldCharType="separate"/>
        </w:r>
        <w:r w:rsidR="00541360">
          <w:rPr>
            <w:noProof/>
            <w:webHidden/>
          </w:rPr>
          <w:t>113</w:t>
        </w:r>
        <w:r w:rsidR="00541360">
          <w:rPr>
            <w:noProof/>
            <w:webHidden/>
          </w:rPr>
          <w:fldChar w:fldCharType="end"/>
        </w:r>
      </w:hyperlink>
    </w:p>
    <w:p w14:paraId="4A2D3464" w14:textId="4432917A" w:rsidR="00541360" w:rsidRDefault="00D82B9A">
      <w:pPr>
        <w:pStyle w:val="TableofFigures"/>
        <w:rPr>
          <w:rFonts w:eastAsiaTheme="minorEastAsia"/>
          <w:noProof/>
          <w:kern w:val="0"/>
          <w:szCs w:val="22"/>
        </w:rPr>
      </w:pPr>
      <w:hyperlink w:anchor="_Toc71110408" w:history="1">
        <w:r w:rsidR="00541360" w:rsidRPr="00B1494B">
          <w:rPr>
            <w:rStyle w:val="Hyperlink"/>
            <w:noProof/>
          </w:rPr>
          <w:t>Table 37. Demand Response Capacity (FY 2017</w:t>
        </w:r>
        <w:r w:rsidR="00541360" w:rsidRPr="00B1494B">
          <w:rPr>
            <w:rStyle w:val="Hyperlink"/>
            <w:rFonts w:cstheme="majorHAnsi"/>
            <w:noProof/>
          </w:rPr>
          <w:t>–</w:t>
        </w:r>
        <w:r w:rsidR="00541360" w:rsidRPr="00B1494B">
          <w:rPr>
            <w:rStyle w:val="Hyperlink"/>
            <w:noProof/>
          </w:rPr>
          <w:t>FY 2019)</w:t>
        </w:r>
        <w:r w:rsidR="00541360">
          <w:rPr>
            <w:noProof/>
            <w:webHidden/>
          </w:rPr>
          <w:tab/>
        </w:r>
        <w:r w:rsidR="00541360">
          <w:rPr>
            <w:noProof/>
            <w:webHidden/>
          </w:rPr>
          <w:fldChar w:fldCharType="begin"/>
        </w:r>
        <w:r w:rsidR="00541360">
          <w:rPr>
            <w:noProof/>
            <w:webHidden/>
          </w:rPr>
          <w:instrText xml:space="preserve"> PAGEREF _Toc71110408 \h </w:instrText>
        </w:r>
        <w:r w:rsidR="00541360">
          <w:rPr>
            <w:noProof/>
            <w:webHidden/>
          </w:rPr>
        </w:r>
        <w:r w:rsidR="00541360">
          <w:rPr>
            <w:noProof/>
            <w:webHidden/>
          </w:rPr>
          <w:fldChar w:fldCharType="separate"/>
        </w:r>
        <w:r w:rsidR="00541360">
          <w:rPr>
            <w:noProof/>
            <w:webHidden/>
          </w:rPr>
          <w:t>115</w:t>
        </w:r>
        <w:r w:rsidR="00541360">
          <w:rPr>
            <w:noProof/>
            <w:webHidden/>
          </w:rPr>
          <w:fldChar w:fldCharType="end"/>
        </w:r>
      </w:hyperlink>
    </w:p>
    <w:p w14:paraId="433FB153" w14:textId="29F7442A" w:rsidR="00541360" w:rsidRDefault="00D82B9A">
      <w:pPr>
        <w:pStyle w:val="TableofFigures"/>
        <w:rPr>
          <w:rFonts w:eastAsiaTheme="minorEastAsia"/>
          <w:noProof/>
          <w:kern w:val="0"/>
          <w:szCs w:val="22"/>
        </w:rPr>
      </w:pPr>
      <w:hyperlink w:anchor="_Toc71110409" w:history="1">
        <w:r w:rsidR="00541360" w:rsidRPr="00B1494B">
          <w:rPr>
            <w:rStyle w:val="Hyperlink"/>
            <w:noProof/>
          </w:rPr>
          <w:t>Table 38. PTASP Safety and Security Targets (Adopted December 2020)</w:t>
        </w:r>
        <w:r w:rsidR="00541360">
          <w:rPr>
            <w:noProof/>
            <w:webHidden/>
          </w:rPr>
          <w:tab/>
        </w:r>
        <w:r w:rsidR="00541360">
          <w:rPr>
            <w:noProof/>
            <w:webHidden/>
          </w:rPr>
          <w:fldChar w:fldCharType="begin"/>
        </w:r>
        <w:r w:rsidR="00541360">
          <w:rPr>
            <w:noProof/>
            <w:webHidden/>
          </w:rPr>
          <w:instrText xml:space="preserve"> PAGEREF _Toc71110409 \h </w:instrText>
        </w:r>
        <w:r w:rsidR="00541360">
          <w:rPr>
            <w:noProof/>
            <w:webHidden/>
          </w:rPr>
        </w:r>
        <w:r w:rsidR="00541360">
          <w:rPr>
            <w:noProof/>
            <w:webHidden/>
          </w:rPr>
          <w:fldChar w:fldCharType="separate"/>
        </w:r>
        <w:r w:rsidR="00541360">
          <w:rPr>
            <w:noProof/>
            <w:webHidden/>
          </w:rPr>
          <w:t>117</w:t>
        </w:r>
        <w:r w:rsidR="00541360">
          <w:rPr>
            <w:noProof/>
            <w:webHidden/>
          </w:rPr>
          <w:fldChar w:fldCharType="end"/>
        </w:r>
      </w:hyperlink>
    </w:p>
    <w:p w14:paraId="7D82A48D" w14:textId="38BC0F11" w:rsidR="00541360" w:rsidRDefault="00D82B9A">
      <w:pPr>
        <w:pStyle w:val="TableofFigures"/>
        <w:rPr>
          <w:rFonts w:eastAsiaTheme="minorEastAsia"/>
          <w:noProof/>
          <w:kern w:val="0"/>
          <w:szCs w:val="22"/>
        </w:rPr>
      </w:pPr>
      <w:hyperlink w:anchor="_Toc71110410" w:history="1">
        <w:r w:rsidR="00541360" w:rsidRPr="00B1494B">
          <w:rPr>
            <w:rStyle w:val="Hyperlink"/>
            <w:noProof/>
          </w:rPr>
          <w:t>Table 39. Safety and Security (FY 2019)</w:t>
        </w:r>
        <w:r w:rsidR="00541360">
          <w:rPr>
            <w:noProof/>
            <w:webHidden/>
          </w:rPr>
          <w:tab/>
        </w:r>
        <w:r w:rsidR="00541360">
          <w:rPr>
            <w:noProof/>
            <w:webHidden/>
          </w:rPr>
          <w:fldChar w:fldCharType="begin"/>
        </w:r>
        <w:r w:rsidR="00541360">
          <w:rPr>
            <w:noProof/>
            <w:webHidden/>
          </w:rPr>
          <w:instrText xml:space="preserve"> PAGEREF _Toc71110410 \h </w:instrText>
        </w:r>
        <w:r w:rsidR="00541360">
          <w:rPr>
            <w:noProof/>
            <w:webHidden/>
          </w:rPr>
        </w:r>
        <w:r w:rsidR="00541360">
          <w:rPr>
            <w:noProof/>
            <w:webHidden/>
          </w:rPr>
          <w:fldChar w:fldCharType="separate"/>
        </w:r>
        <w:r w:rsidR="00541360">
          <w:rPr>
            <w:noProof/>
            <w:webHidden/>
          </w:rPr>
          <w:t>117</w:t>
        </w:r>
        <w:r w:rsidR="00541360">
          <w:rPr>
            <w:noProof/>
            <w:webHidden/>
          </w:rPr>
          <w:fldChar w:fldCharType="end"/>
        </w:r>
      </w:hyperlink>
    </w:p>
    <w:p w14:paraId="17EFA88A" w14:textId="396A4356" w:rsidR="00541360" w:rsidRDefault="00D82B9A">
      <w:pPr>
        <w:pStyle w:val="TableofFigures"/>
        <w:rPr>
          <w:rFonts w:eastAsiaTheme="minorEastAsia"/>
          <w:noProof/>
          <w:kern w:val="0"/>
          <w:szCs w:val="22"/>
        </w:rPr>
      </w:pPr>
      <w:hyperlink w:anchor="_Toc71110411" w:history="1">
        <w:r w:rsidR="00541360" w:rsidRPr="00B1494B">
          <w:rPr>
            <w:rStyle w:val="Hyperlink"/>
            <w:noProof/>
          </w:rPr>
          <w:t>Table 40. Facility Inventory Summary</w:t>
        </w:r>
        <w:r w:rsidR="00541360">
          <w:rPr>
            <w:noProof/>
            <w:webHidden/>
          </w:rPr>
          <w:tab/>
        </w:r>
        <w:r w:rsidR="00541360">
          <w:rPr>
            <w:noProof/>
            <w:webHidden/>
          </w:rPr>
          <w:fldChar w:fldCharType="begin"/>
        </w:r>
        <w:r w:rsidR="00541360">
          <w:rPr>
            <w:noProof/>
            <w:webHidden/>
          </w:rPr>
          <w:instrText xml:space="preserve"> PAGEREF _Toc71110411 \h </w:instrText>
        </w:r>
        <w:r w:rsidR="00541360">
          <w:rPr>
            <w:noProof/>
            <w:webHidden/>
          </w:rPr>
        </w:r>
        <w:r w:rsidR="00541360">
          <w:rPr>
            <w:noProof/>
            <w:webHidden/>
          </w:rPr>
          <w:fldChar w:fldCharType="separate"/>
        </w:r>
        <w:r w:rsidR="00541360">
          <w:rPr>
            <w:noProof/>
            <w:webHidden/>
          </w:rPr>
          <w:t>118</w:t>
        </w:r>
        <w:r w:rsidR="00541360">
          <w:rPr>
            <w:noProof/>
            <w:webHidden/>
          </w:rPr>
          <w:fldChar w:fldCharType="end"/>
        </w:r>
      </w:hyperlink>
    </w:p>
    <w:p w14:paraId="60217E96" w14:textId="617D602B" w:rsidR="00541360" w:rsidRDefault="00D82B9A">
      <w:pPr>
        <w:pStyle w:val="TableofFigures"/>
        <w:rPr>
          <w:rFonts w:eastAsiaTheme="minorEastAsia"/>
          <w:noProof/>
          <w:kern w:val="0"/>
          <w:szCs w:val="22"/>
        </w:rPr>
      </w:pPr>
      <w:hyperlink w:anchor="_Toc71110412" w:history="1">
        <w:r w:rsidR="00541360" w:rsidRPr="00B1494B">
          <w:rPr>
            <w:rStyle w:val="Hyperlink"/>
            <w:noProof/>
          </w:rPr>
          <w:t>Table 41. Equipment Inventory Summary</w:t>
        </w:r>
        <w:r w:rsidR="00541360">
          <w:rPr>
            <w:noProof/>
            <w:webHidden/>
          </w:rPr>
          <w:tab/>
        </w:r>
        <w:r w:rsidR="00541360">
          <w:rPr>
            <w:noProof/>
            <w:webHidden/>
          </w:rPr>
          <w:fldChar w:fldCharType="begin"/>
        </w:r>
        <w:r w:rsidR="00541360">
          <w:rPr>
            <w:noProof/>
            <w:webHidden/>
          </w:rPr>
          <w:instrText xml:space="preserve"> PAGEREF _Toc71110412 \h </w:instrText>
        </w:r>
        <w:r w:rsidR="00541360">
          <w:rPr>
            <w:noProof/>
            <w:webHidden/>
          </w:rPr>
        </w:r>
        <w:r w:rsidR="00541360">
          <w:rPr>
            <w:noProof/>
            <w:webHidden/>
          </w:rPr>
          <w:fldChar w:fldCharType="separate"/>
        </w:r>
        <w:r w:rsidR="00541360">
          <w:rPr>
            <w:noProof/>
            <w:webHidden/>
          </w:rPr>
          <w:t>118</w:t>
        </w:r>
        <w:r w:rsidR="00541360">
          <w:rPr>
            <w:noProof/>
            <w:webHidden/>
          </w:rPr>
          <w:fldChar w:fldCharType="end"/>
        </w:r>
      </w:hyperlink>
    </w:p>
    <w:p w14:paraId="00023323" w14:textId="30F3102D" w:rsidR="00541360" w:rsidRDefault="00D82B9A">
      <w:pPr>
        <w:pStyle w:val="TableofFigures"/>
        <w:rPr>
          <w:rFonts w:eastAsiaTheme="minorEastAsia"/>
          <w:noProof/>
          <w:kern w:val="0"/>
          <w:szCs w:val="22"/>
        </w:rPr>
      </w:pPr>
      <w:hyperlink w:anchor="_Toc71110413" w:history="1">
        <w:r w:rsidR="00541360" w:rsidRPr="00B1494B">
          <w:rPr>
            <w:rStyle w:val="Hyperlink"/>
            <w:noProof/>
          </w:rPr>
          <w:t>Table 42. Peer Systems Census Data (FY 2017)</w:t>
        </w:r>
        <w:r w:rsidR="00541360">
          <w:rPr>
            <w:noProof/>
            <w:webHidden/>
          </w:rPr>
          <w:tab/>
        </w:r>
        <w:r w:rsidR="00541360">
          <w:rPr>
            <w:noProof/>
            <w:webHidden/>
          </w:rPr>
          <w:fldChar w:fldCharType="begin"/>
        </w:r>
        <w:r w:rsidR="00541360">
          <w:rPr>
            <w:noProof/>
            <w:webHidden/>
          </w:rPr>
          <w:instrText xml:space="preserve"> PAGEREF _Toc71110413 \h </w:instrText>
        </w:r>
        <w:r w:rsidR="00541360">
          <w:rPr>
            <w:noProof/>
            <w:webHidden/>
          </w:rPr>
        </w:r>
        <w:r w:rsidR="00541360">
          <w:rPr>
            <w:noProof/>
            <w:webHidden/>
          </w:rPr>
          <w:fldChar w:fldCharType="separate"/>
        </w:r>
        <w:r w:rsidR="00541360">
          <w:rPr>
            <w:noProof/>
            <w:webHidden/>
          </w:rPr>
          <w:t>120</w:t>
        </w:r>
        <w:r w:rsidR="00541360">
          <w:rPr>
            <w:noProof/>
            <w:webHidden/>
          </w:rPr>
          <w:fldChar w:fldCharType="end"/>
        </w:r>
      </w:hyperlink>
    </w:p>
    <w:p w14:paraId="6F7075BE" w14:textId="0F88E6B9" w:rsidR="00541360" w:rsidRDefault="00D82B9A">
      <w:pPr>
        <w:pStyle w:val="TableofFigures"/>
        <w:rPr>
          <w:rFonts w:eastAsiaTheme="minorEastAsia"/>
          <w:noProof/>
          <w:kern w:val="0"/>
          <w:szCs w:val="22"/>
        </w:rPr>
      </w:pPr>
      <w:hyperlink w:anchor="_Toc71110414" w:history="1">
        <w:r w:rsidR="00541360" w:rsidRPr="00B1494B">
          <w:rPr>
            <w:rStyle w:val="Hyperlink"/>
            <w:noProof/>
          </w:rPr>
          <w:t>Table 43. Peer Systems Operating Data (FY 2017)</w:t>
        </w:r>
        <w:r w:rsidR="00541360">
          <w:rPr>
            <w:noProof/>
            <w:webHidden/>
          </w:rPr>
          <w:tab/>
        </w:r>
        <w:r w:rsidR="00541360">
          <w:rPr>
            <w:noProof/>
            <w:webHidden/>
          </w:rPr>
          <w:fldChar w:fldCharType="begin"/>
        </w:r>
        <w:r w:rsidR="00541360">
          <w:rPr>
            <w:noProof/>
            <w:webHidden/>
          </w:rPr>
          <w:instrText xml:space="preserve"> PAGEREF _Toc71110414 \h </w:instrText>
        </w:r>
        <w:r w:rsidR="00541360">
          <w:rPr>
            <w:noProof/>
            <w:webHidden/>
          </w:rPr>
        </w:r>
        <w:r w:rsidR="00541360">
          <w:rPr>
            <w:noProof/>
            <w:webHidden/>
          </w:rPr>
          <w:fldChar w:fldCharType="separate"/>
        </w:r>
        <w:r w:rsidR="00541360">
          <w:rPr>
            <w:noProof/>
            <w:webHidden/>
          </w:rPr>
          <w:t>121</w:t>
        </w:r>
        <w:r w:rsidR="00541360">
          <w:rPr>
            <w:noProof/>
            <w:webHidden/>
          </w:rPr>
          <w:fldChar w:fldCharType="end"/>
        </w:r>
      </w:hyperlink>
    </w:p>
    <w:p w14:paraId="4861E46C" w14:textId="43995CD4" w:rsidR="00541360" w:rsidRDefault="00D82B9A">
      <w:pPr>
        <w:pStyle w:val="TableofFigures"/>
        <w:rPr>
          <w:rFonts w:eastAsiaTheme="minorEastAsia"/>
          <w:noProof/>
          <w:kern w:val="0"/>
          <w:szCs w:val="22"/>
        </w:rPr>
      </w:pPr>
      <w:hyperlink w:anchor="_Toc71110415" w:history="1">
        <w:r w:rsidR="00541360" w:rsidRPr="00B1494B">
          <w:rPr>
            <w:rStyle w:val="Hyperlink"/>
            <w:noProof/>
          </w:rPr>
          <w:t>Table 44. Open Ended Survey Comments</w:t>
        </w:r>
        <w:r w:rsidR="00541360">
          <w:rPr>
            <w:noProof/>
            <w:webHidden/>
          </w:rPr>
          <w:tab/>
        </w:r>
        <w:r w:rsidR="00541360">
          <w:rPr>
            <w:noProof/>
            <w:webHidden/>
          </w:rPr>
          <w:fldChar w:fldCharType="begin"/>
        </w:r>
        <w:r w:rsidR="00541360">
          <w:rPr>
            <w:noProof/>
            <w:webHidden/>
          </w:rPr>
          <w:instrText xml:space="preserve"> PAGEREF _Toc71110415 \h </w:instrText>
        </w:r>
        <w:r w:rsidR="00541360">
          <w:rPr>
            <w:noProof/>
            <w:webHidden/>
          </w:rPr>
        </w:r>
        <w:r w:rsidR="00541360">
          <w:rPr>
            <w:noProof/>
            <w:webHidden/>
          </w:rPr>
          <w:fldChar w:fldCharType="separate"/>
        </w:r>
        <w:r w:rsidR="00541360">
          <w:rPr>
            <w:noProof/>
            <w:webHidden/>
          </w:rPr>
          <w:t>135</w:t>
        </w:r>
        <w:r w:rsidR="00541360">
          <w:rPr>
            <w:noProof/>
            <w:webHidden/>
          </w:rPr>
          <w:fldChar w:fldCharType="end"/>
        </w:r>
      </w:hyperlink>
    </w:p>
    <w:p w14:paraId="13B389D2" w14:textId="6E84E84F" w:rsidR="00DA01FB" w:rsidRDefault="00541360" w:rsidP="005B41FA">
      <w:pPr>
        <w:pStyle w:val="BodyText"/>
        <w:rPr>
          <w:noProof/>
        </w:rPr>
      </w:pPr>
      <w:r>
        <w:rPr>
          <w:noProof/>
        </w:rPr>
        <w:fldChar w:fldCharType="end"/>
      </w:r>
      <w:r w:rsidR="00DA01FB">
        <w:rPr>
          <w:noProof/>
        </w:rPr>
        <w:br w:type="page"/>
      </w:r>
    </w:p>
    <w:p w14:paraId="69BAF5DC" w14:textId="77777777" w:rsidR="00DA01FB" w:rsidRDefault="00DA01FB" w:rsidP="00020A27">
      <w:pPr>
        <w:pStyle w:val="TOCHeading"/>
        <w:rPr>
          <w:noProof/>
        </w:rPr>
      </w:pPr>
      <w:r>
        <w:rPr>
          <w:noProof/>
        </w:rPr>
        <w:lastRenderedPageBreak/>
        <w:t>Acronyms</w:t>
      </w:r>
    </w:p>
    <w:p w14:paraId="042609CB" w14:textId="77777777" w:rsidR="007E5748" w:rsidRDefault="007E5748" w:rsidP="007401A6">
      <w:pPr>
        <w:pStyle w:val="BodyText"/>
        <w:tabs>
          <w:tab w:val="clear" w:pos="284"/>
          <w:tab w:val="left" w:pos="1440"/>
        </w:tabs>
        <w:rPr>
          <w:noProof/>
        </w:rPr>
      </w:pPr>
      <w:r>
        <w:rPr>
          <w:noProof/>
        </w:rPr>
        <w:t>ADA</w:t>
      </w:r>
      <w:r>
        <w:rPr>
          <w:noProof/>
        </w:rPr>
        <w:tab/>
        <w:t>American With Disabilities Act of 1990</w:t>
      </w:r>
    </w:p>
    <w:p w14:paraId="42526951" w14:textId="77777777" w:rsidR="007E5748" w:rsidRDefault="007E5748" w:rsidP="004512E4">
      <w:pPr>
        <w:pStyle w:val="BodyText"/>
        <w:tabs>
          <w:tab w:val="clear" w:pos="284"/>
          <w:tab w:val="left" w:pos="1440"/>
        </w:tabs>
        <w:rPr>
          <w:noProof/>
        </w:rPr>
      </w:pPr>
      <w:r>
        <w:rPr>
          <w:noProof/>
        </w:rPr>
        <w:t>APC</w:t>
      </w:r>
      <w:r>
        <w:rPr>
          <w:noProof/>
        </w:rPr>
        <w:tab/>
      </w:r>
      <w:r>
        <w:t>Automatic Passenger Counter</w:t>
      </w:r>
    </w:p>
    <w:p w14:paraId="6ABE7331" w14:textId="77777777" w:rsidR="007E5748" w:rsidRPr="0062198D" w:rsidRDefault="007E5748" w:rsidP="004512E4">
      <w:pPr>
        <w:pStyle w:val="BodyText"/>
        <w:tabs>
          <w:tab w:val="clear" w:pos="284"/>
          <w:tab w:val="left" w:pos="1440"/>
        </w:tabs>
        <w:rPr>
          <w:noProof/>
        </w:rPr>
      </w:pPr>
      <w:r w:rsidRPr="0062198D">
        <w:rPr>
          <w:noProof/>
        </w:rPr>
        <w:t>AVL</w:t>
      </w:r>
      <w:r w:rsidRPr="0062198D">
        <w:rPr>
          <w:noProof/>
        </w:rPr>
        <w:tab/>
      </w:r>
      <w:r w:rsidRPr="0062198D">
        <w:t>Automatic Vehicle Locator</w:t>
      </w:r>
    </w:p>
    <w:p w14:paraId="27560694" w14:textId="77777777" w:rsidR="007E5748" w:rsidRPr="0062198D" w:rsidRDefault="007E5748" w:rsidP="004512E4">
      <w:pPr>
        <w:pStyle w:val="BodyText"/>
        <w:tabs>
          <w:tab w:val="clear" w:pos="284"/>
          <w:tab w:val="left" w:pos="1440"/>
        </w:tabs>
        <w:rPr>
          <w:noProof/>
        </w:rPr>
      </w:pPr>
      <w:r w:rsidRPr="0062198D">
        <w:rPr>
          <w:noProof/>
        </w:rPr>
        <w:t>CARES</w:t>
      </w:r>
      <w:r w:rsidRPr="0062198D">
        <w:rPr>
          <w:noProof/>
        </w:rPr>
        <w:tab/>
      </w:r>
      <w:r w:rsidRPr="0062198D">
        <w:t>Coronavirus Aid, Relief, and Economic Security Act</w:t>
      </w:r>
    </w:p>
    <w:p w14:paraId="2A472532" w14:textId="77777777" w:rsidR="007E5748" w:rsidRDefault="007E5748" w:rsidP="002F501C">
      <w:pPr>
        <w:pStyle w:val="BodyText"/>
        <w:tabs>
          <w:tab w:val="clear" w:pos="284"/>
          <w:tab w:val="left" w:pos="1440"/>
        </w:tabs>
        <w:rPr>
          <w:noProof/>
        </w:rPr>
      </w:pPr>
      <w:r>
        <w:rPr>
          <w:noProof/>
        </w:rPr>
        <w:t>CCRTA</w:t>
      </w:r>
      <w:r>
        <w:rPr>
          <w:noProof/>
        </w:rPr>
        <w:tab/>
      </w:r>
      <w:r w:rsidRPr="00F626B0">
        <w:rPr>
          <w:noProof/>
        </w:rPr>
        <w:t>Cape Cod Regional Transit Authority</w:t>
      </w:r>
    </w:p>
    <w:p w14:paraId="066AC94E" w14:textId="77777777" w:rsidR="007E5748" w:rsidRDefault="007E5748" w:rsidP="007401A6">
      <w:pPr>
        <w:pStyle w:val="BodyText"/>
        <w:tabs>
          <w:tab w:val="clear" w:pos="284"/>
          <w:tab w:val="left" w:pos="1440"/>
        </w:tabs>
        <w:rPr>
          <w:noProof/>
        </w:rPr>
      </w:pPr>
      <w:r>
        <w:rPr>
          <w:noProof/>
        </w:rPr>
        <w:t>CFR</w:t>
      </w:r>
      <w:r>
        <w:rPr>
          <w:noProof/>
        </w:rPr>
        <w:tab/>
        <w:t>Code of Federal Regulations</w:t>
      </w:r>
    </w:p>
    <w:p w14:paraId="49B97C84" w14:textId="77777777" w:rsidR="007E5748" w:rsidRPr="0062198D" w:rsidRDefault="007E5748" w:rsidP="004512E4">
      <w:pPr>
        <w:pStyle w:val="BodyText"/>
        <w:tabs>
          <w:tab w:val="clear" w:pos="284"/>
          <w:tab w:val="left" w:pos="1440"/>
        </w:tabs>
        <w:rPr>
          <w:noProof/>
        </w:rPr>
      </w:pPr>
      <w:bookmarkStart w:id="1" w:name="_Hlk53450839"/>
      <w:r w:rsidRPr="0062198D">
        <w:rPr>
          <w:noProof/>
        </w:rPr>
        <w:t>COA</w:t>
      </w:r>
      <w:r w:rsidRPr="0062198D">
        <w:rPr>
          <w:noProof/>
        </w:rPr>
        <w:tab/>
        <w:t>Council on Aging</w:t>
      </w:r>
    </w:p>
    <w:bookmarkEnd w:id="1"/>
    <w:p w14:paraId="2850316F" w14:textId="77777777" w:rsidR="007E5748" w:rsidRDefault="007E5748" w:rsidP="00DA01FB">
      <w:pPr>
        <w:pStyle w:val="BodyText"/>
        <w:tabs>
          <w:tab w:val="clear" w:pos="284"/>
          <w:tab w:val="left" w:pos="1440"/>
        </w:tabs>
        <w:rPr>
          <w:noProof/>
        </w:rPr>
      </w:pPr>
      <w:r>
        <w:rPr>
          <w:noProof/>
        </w:rPr>
        <w:t>COVID-19</w:t>
      </w:r>
      <w:r>
        <w:rPr>
          <w:noProof/>
        </w:rPr>
        <w:tab/>
        <w:t>Novel Coronavirus Disease of 2019</w:t>
      </w:r>
    </w:p>
    <w:p w14:paraId="27852CFE" w14:textId="2895154C" w:rsidR="007E5748" w:rsidRDefault="007E5748" w:rsidP="00DA01FB">
      <w:pPr>
        <w:pStyle w:val="BodyText"/>
        <w:tabs>
          <w:tab w:val="clear" w:pos="284"/>
          <w:tab w:val="left" w:pos="1440"/>
        </w:tabs>
      </w:pPr>
      <w:r>
        <w:rPr>
          <w:noProof/>
        </w:rPr>
        <w:t>CRTP</w:t>
      </w:r>
      <w:r>
        <w:rPr>
          <w:noProof/>
        </w:rPr>
        <w:tab/>
      </w:r>
      <w:r>
        <w:t>Comprehensive Regional Transit Plan</w:t>
      </w:r>
    </w:p>
    <w:p w14:paraId="3B1BD28F" w14:textId="77777777" w:rsidR="007E5748" w:rsidRDefault="007E5748" w:rsidP="00DA01FB">
      <w:pPr>
        <w:pStyle w:val="BodyText"/>
        <w:tabs>
          <w:tab w:val="clear" w:pos="284"/>
          <w:tab w:val="left" w:pos="1440"/>
        </w:tabs>
        <w:rPr>
          <w:noProof/>
        </w:rPr>
      </w:pPr>
      <w:r>
        <w:t>CSA</w:t>
      </w:r>
      <w:r>
        <w:tab/>
        <w:t>Comprehensive Service Assessment</w:t>
      </w:r>
    </w:p>
    <w:p w14:paraId="356979F6" w14:textId="77777777" w:rsidR="007E5748" w:rsidRDefault="007E5748" w:rsidP="00DA01FB">
      <w:pPr>
        <w:pStyle w:val="BodyText"/>
        <w:tabs>
          <w:tab w:val="clear" w:pos="284"/>
          <w:tab w:val="left" w:pos="1440"/>
        </w:tabs>
        <w:rPr>
          <w:noProof/>
        </w:rPr>
      </w:pPr>
      <w:r>
        <w:rPr>
          <w:noProof/>
        </w:rPr>
        <w:t>EJ</w:t>
      </w:r>
      <w:r>
        <w:rPr>
          <w:noProof/>
        </w:rPr>
        <w:tab/>
        <w:t>Environmental Justice</w:t>
      </w:r>
    </w:p>
    <w:p w14:paraId="2A78AD2F" w14:textId="77777777" w:rsidR="007E5748" w:rsidRDefault="007E5748" w:rsidP="00DA01FB">
      <w:pPr>
        <w:pStyle w:val="BodyText"/>
        <w:tabs>
          <w:tab w:val="clear" w:pos="284"/>
          <w:tab w:val="left" w:pos="1440"/>
        </w:tabs>
        <w:rPr>
          <w:noProof/>
        </w:rPr>
      </w:pPr>
      <w:r w:rsidRPr="0073109E">
        <w:rPr>
          <w:noProof/>
        </w:rPr>
        <w:t>FTA</w:t>
      </w:r>
      <w:r>
        <w:rPr>
          <w:noProof/>
        </w:rPr>
        <w:t xml:space="preserve"> </w:t>
      </w:r>
      <w:r>
        <w:rPr>
          <w:noProof/>
        </w:rPr>
        <w:tab/>
        <w:t>Federal Transit Administration</w:t>
      </w:r>
    </w:p>
    <w:p w14:paraId="72989D3E" w14:textId="77777777" w:rsidR="007E5748" w:rsidRDefault="007E5748" w:rsidP="00DA01FB">
      <w:pPr>
        <w:pStyle w:val="BodyText"/>
        <w:tabs>
          <w:tab w:val="clear" w:pos="284"/>
          <w:tab w:val="left" w:pos="1440"/>
        </w:tabs>
        <w:rPr>
          <w:noProof/>
        </w:rPr>
      </w:pPr>
      <w:r>
        <w:rPr>
          <w:noProof/>
        </w:rPr>
        <w:t>FY</w:t>
      </w:r>
      <w:r>
        <w:rPr>
          <w:noProof/>
        </w:rPr>
        <w:tab/>
        <w:t>Fiscal Year</w:t>
      </w:r>
    </w:p>
    <w:p w14:paraId="63D54410" w14:textId="77777777" w:rsidR="007E5748" w:rsidRDefault="007E5748" w:rsidP="00DA01FB">
      <w:pPr>
        <w:pStyle w:val="BodyText"/>
        <w:tabs>
          <w:tab w:val="clear" w:pos="284"/>
          <w:tab w:val="left" w:pos="1440"/>
        </w:tabs>
        <w:rPr>
          <w:noProof/>
        </w:rPr>
      </w:pPr>
      <w:r>
        <w:rPr>
          <w:noProof/>
        </w:rPr>
        <w:t>GATRA</w:t>
      </w:r>
      <w:r>
        <w:rPr>
          <w:noProof/>
        </w:rPr>
        <w:tab/>
      </w:r>
      <w:r w:rsidRPr="00D01A78">
        <w:t>Greater Attleboro Taunton Regional Transit Authority</w:t>
      </w:r>
    </w:p>
    <w:p w14:paraId="07A1136D" w14:textId="77777777" w:rsidR="007E5748" w:rsidRDefault="007E5748" w:rsidP="007401A6">
      <w:pPr>
        <w:pStyle w:val="BodyText"/>
        <w:tabs>
          <w:tab w:val="clear" w:pos="284"/>
          <w:tab w:val="left" w:pos="1440"/>
        </w:tabs>
        <w:rPr>
          <w:noProof/>
        </w:rPr>
      </w:pPr>
      <w:r>
        <w:rPr>
          <w:noProof/>
        </w:rPr>
        <w:t>GHG</w:t>
      </w:r>
      <w:r>
        <w:rPr>
          <w:noProof/>
        </w:rPr>
        <w:tab/>
        <w:t>Greenhouse Gas</w:t>
      </w:r>
    </w:p>
    <w:p w14:paraId="4972E881" w14:textId="5CB14E58" w:rsidR="007E5748" w:rsidRDefault="007E5748" w:rsidP="006A3A9C">
      <w:pPr>
        <w:pStyle w:val="BodyText"/>
        <w:tabs>
          <w:tab w:val="clear" w:pos="284"/>
          <w:tab w:val="left" w:pos="1440"/>
        </w:tabs>
      </w:pPr>
      <w:r>
        <w:t>GWSA</w:t>
      </w:r>
      <w:r>
        <w:tab/>
        <w:t>Global Warming Solutions Act</w:t>
      </w:r>
    </w:p>
    <w:p w14:paraId="584E87A3" w14:textId="77777777" w:rsidR="007E5748" w:rsidRDefault="007E5748" w:rsidP="007401A6">
      <w:pPr>
        <w:pStyle w:val="BodyText"/>
        <w:tabs>
          <w:tab w:val="clear" w:pos="284"/>
          <w:tab w:val="left" w:pos="1440"/>
        </w:tabs>
        <w:rPr>
          <w:noProof/>
        </w:rPr>
      </w:pPr>
      <w:bookmarkStart w:id="2" w:name="_Hlk53450812"/>
      <w:r>
        <w:rPr>
          <w:noProof/>
        </w:rPr>
        <w:t>LBE</w:t>
      </w:r>
      <w:r>
        <w:rPr>
          <w:noProof/>
        </w:rPr>
        <w:tab/>
      </w:r>
      <w:r w:rsidRPr="003E23D3">
        <w:t>Leading by Example</w:t>
      </w:r>
    </w:p>
    <w:bookmarkEnd w:id="2"/>
    <w:p w14:paraId="57B64BD5" w14:textId="77777777" w:rsidR="007E5748" w:rsidRDefault="007E5748" w:rsidP="002F501C">
      <w:pPr>
        <w:pStyle w:val="BodyText"/>
        <w:tabs>
          <w:tab w:val="clear" w:pos="284"/>
          <w:tab w:val="left" w:pos="1440"/>
        </w:tabs>
        <w:rPr>
          <w:noProof/>
        </w:rPr>
      </w:pPr>
      <w:r>
        <w:rPr>
          <w:noProof/>
        </w:rPr>
        <w:t>LEED</w:t>
      </w:r>
      <w:r>
        <w:rPr>
          <w:noProof/>
        </w:rPr>
        <w:tab/>
      </w:r>
      <w:r w:rsidRPr="00F626B0">
        <w:rPr>
          <w:noProof/>
        </w:rPr>
        <w:t>Leadership in Energy and Environmental Design</w:t>
      </w:r>
    </w:p>
    <w:p w14:paraId="07881F7F" w14:textId="77777777" w:rsidR="007E5748" w:rsidRDefault="007E5748" w:rsidP="00DA01FB">
      <w:pPr>
        <w:pStyle w:val="BodyText"/>
        <w:tabs>
          <w:tab w:val="clear" w:pos="284"/>
          <w:tab w:val="left" w:pos="1440"/>
        </w:tabs>
        <w:rPr>
          <w:noProof/>
        </w:rPr>
      </w:pPr>
      <w:bookmarkStart w:id="3" w:name="_Hlk53451308"/>
      <w:r>
        <w:rPr>
          <w:noProof/>
        </w:rPr>
        <w:t>LEP</w:t>
      </w:r>
      <w:r>
        <w:rPr>
          <w:noProof/>
        </w:rPr>
        <w:tab/>
        <w:t>Limited English Proficiency</w:t>
      </w:r>
    </w:p>
    <w:p w14:paraId="0C2CFAF2" w14:textId="77777777" w:rsidR="007E5748" w:rsidRDefault="007E5748" w:rsidP="002F501C">
      <w:pPr>
        <w:pStyle w:val="BodyText"/>
        <w:tabs>
          <w:tab w:val="clear" w:pos="284"/>
          <w:tab w:val="left" w:pos="1440"/>
        </w:tabs>
        <w:rPr>
          <w:noProof/>
        </w:rPr>
      </w:pPr>
      <w:bookmarkStart w:id="4" w:name="_Hlk53451073"/>
      <w:r>
        <w:rPr>
          <w:noProof/>
        </w:rPr>
        <w:t>MART</w:t>
      </w:r>
      <w:r>
        <w:rPr>
          <w:noProof/>
        </w:rPr>
        <w:tab/>
      </w:r>
      <w:r w:rsidRPr="00F626B0">
        <w:rPr>
          <w:noProof/>
        </w:rPr>
        <w:t>Montachusett Regional Transit Authority</w:t>
      </w:r>
    </w:p>
    <w:p w14:paraId="34A3C50C" w14:textId="77777777" w:rsidR="007E5748" w:rsidRDefault="007E5748" w:rsidP="007401A6">
      <w:pPr>
        <w:pStyle w:val="BodyText"/>
        <w:tabs>
          <w:tab w:val="clear" w:pos="284"/>
          <w:tab w:val="left" w:pos="1440"/>
        </w:tabs>
        <w:rPr>
          <w:noProof/>
        </w:rPr>
      </w:pPr>
      <w:bookmarkStart w:id="5" w:name="_Hlk53450607"/>
      <w:bookmarkEnd w:id="3"/>
      <w:bookmarkEnd w:id="4"/>
      <w:r>
        <w:rPr>
          <w:noProof/>
        </w:rPr>
        <w:t>MassDOT</w:t>
      </w:r>
      <w:r>
        <w:rPr>
          <w:noProof/>
        </w:rPr>
        <w:tab/>
        <w:t>Massachusetts Department of Transportation</w:t>
      </w:r>
    </w:p>
    <w:p w14:paraId="09CB1A81" w14:textId="77777777" w:rsidR="007E5748" w:rsidRDefault="007E5748" w:rsidP="002F501C">
      <w:pPr>
        <w:pStyle w:val="BodyText"/>
        <w:tabs>
          <w:tab w:val="clear" w:pos="284"/>
          <w:tab w:val="left" w:pos="1440"/>
        </w:tabs>
        <w:rPr>
          <w:noProof/>
        </w:rPr>
      </w:pPr>
      <w:r>
        <w:rPr>
          <w:noProof/>
        </w:rPr>
        <w:t>MBTA</w:t>
      </w:r>
      <w:r>
        <w:rPr>
          <w:noProof/>
        </w:rPr>
        <w:tab/>
      </w:r>
      <w:r w:rsidRPr="00F626B0">
        <w:rPr>
          <w:noProof/>
        </w:rPr>
        <w:t>Massachusetts Bay Transportation Authority</w:t>
      </w:r>
    </w:p>
    <w:bookmarkEnd w:id="5"/>
    <w:p w14:paraId="4FC482BB" w14:textId="77777777" w:rsidR="007E5748" w:rsidRDefault="007E5748" w:rsidP="007401A6">
      <w:pPr>
        <w:pStyle w:val="BodyText"/>
        <w:tabs>
          <w:tab w:val="clear" w:pos="284"/>
          <w:tab w:val="left" w:pos="1440"/>
        </w:tabs>
        <w:rPr>
          <w:noProof/>
        </w:rPr>
      </w:pPr>
      <w:r>
        <w:rPr>
          <w:noProof/>
        </w:rPr>
        <w:t>MOU</w:t>
      </w:r>
      <w:r>
        <w:rPr>
          <w:noProof/>
        </w:rPr>
        <w:tab/>
      </w:r>
      <w:r w:rsidRPr="00FE5D72">
        <w:t>Memorandum of Understanding</w:t>
      </w:r>
    </w:p>
    <w:p w14:paraId="40D81ECB" w14:textId="711538C6" w:rsidR="007E5748" w:rsidRDefault="007E5748" w:rsidP="006A3A9C">
      <w:pPr>
        <w:pStyle w:val="BodyText"/>
        <w:tabs>
          <w:tab w:val="clear" w:pos="284"/>
          <w:tab w:val="left" w:pos="1440"/>
        </w:tabs>
      </w:pPr>
      <w:bookmarkStart w:id="6" w:name="_Hlk53451147"/>
      <w:r>
        <w:t>MPO</w:t>
      </w:r>
      <w:r>
        <w:tab/>
        <w:t>Metropolitan Planning Organization</w:t>
      </w:r>
    </w:p>
    <w:p w14:paraId="3E2229F0" w14:textId="77777777" w:rsidR="007E5748" w:rsidRDefault="007E5748" w:rsidP="007401A6">
      <w:pPr>
        <w:pStyle w:val="BodyText"/>
        <w:tabs>
          <w:tab w:val="clear" w:pos="284"/>
          <w:tab w:val="left" w:pos="1440"/>
        </w:tabs>
        <w:rPr>
          <w:noProof/>
        </w:rPr>
      </w:pPr>
      <w:r>
        <w:rPr>
          <w:noProof/>
        </w:rPr>
        <w:t>NSP</w:t>
      </w:r>
      <w:r>
        <w:rPr>
          <w:noProof/>
        </w:rPr>
        <w:tab/>
      </w:r>
      <w:r w:rsidRPr="00ED3115">
        <w:t>National Public Transportation Safety Plan</w:t>
      </w:r>
    </w:p>
    <w:p w14:paraId="3FAFAE02" w14:textId="77777777" w:rsidR="007E5748" w:rsidRDefault="007E5748" w:rsidP="007401A6">
      <w:pPr>
        <w:pStyle w:val="BodyText"/>
        <w:tabs>
          <w:tab w:val="clear" w:pos="284"/>
          <w:tab w:val="left" w:pos="1440"/>
        </w:tabs>
        <w:rPr>
          <w:noProof/>
        </w:rPr>
      </w:pPr>
      <w:r>
        <w:rPr>
          <w:noProof/>
        </w:rPr>
        <w:t>NTD</w:t>
      </w:r>
      <w:r>
        <w:rPr>
          <w:noProof/>
        </w:rPr>
        <w:tab/>
        <w:t>National Transit Database</w:t>
      </w:r>
    </w:p>
    <w:bookmarkEnd w:id="6"/>
    <w:p w14:paraId="51B36A0D" w14:textId="77777777" w:rsidR="007E5748" w:rsidRPr="0062198D" w:rsidRDefault="007E5748" w:rsidP="004512E4">
      <w:pPr>
        <w:pStyle w:val="BodyText"/>
        <w:tabs>
          <w:tab w:val="clear" w:pos="284"/>
          <w:tab w:val="left" w:pos="1440"/>
        </w:tabs>
        <w:rPr>
          <w:noProof/>
        </w:rPr>
      </w:pPr>
      <w:r w:rsidRPr="0062198D">
        <w:rPr>
          <w:noProof/>
        </w:rPr>
        <w:t>PPE</w:t>
      </w:r>
      <w:r w:rsidRPr="0062198D">
        <w:rPr>
          <w:noProof/>
        </w:rPr>
        <w:tab/>
      </w:r>
      <w:r w:rsidRPr="0062198D">
        <w:t>Personal Protective Equipment</w:t>
      </w:r>
    </w:p>
    <w:p w14:paraId="6AF86111" w14:textId="77777777" w:rsidR="007E5748" w:rsidRDefault="007E5748" w:rsidP="002F501C">
      <w:pPr>
        <w:pStyle w:val="BodyText"/>
        <w:tabs>
          <w:tab w:val="clear" w:pos="284"/>
          <w:tab w:val="left" w:pos="1440"/>
        </w:tabs>
        <w:rPr>
          <w:noProof/>
        </w:rPr>
      </w:pPr>
      <w:r>
        <w:rPr>
          <w:noProof/>
        </w:rPr>
        <w:t>PTASP</w:t>
      </w:r>
      <w:r>
        <w:rPr>
          <w:noProof/>
        </w:rPr>
        <w:tab/>
      </w:r>
      <w:r w:rsidRPr="00F626B0">
        <w:rPr>
          <w:noProof/>
        </w:rPr>
        <w:t>Public Transportation Agency Safety Plan</w:t>
      </w:r>
    </w:p>
    <w:p w14:paraId="55B0BC0A" w14:textId="77777777" w:rsidR="007E5748" w:rsidRDefault="007E5748" w:rsidP="00DA01FB">
      <w:pPr>
        <w:pStyle w:val="BodyText"/>
        <w:tabs>
          <w:tab w:val="clear" w:pos="284"/>
          <w:tab w:val="left" w:pos="1440"/>
        </w:tabs>
        <w:rPr>
          <w:noProof/>
        </w:rPr>
      </w:pPr>
      <w:r>
        <w:rPr>
          <w:noProof/>
        </w:rPr>
        <w:t>RIPTA</w:t>
      </w:r>
      <w:r>
        <w:rPr>
          <w:noProof/>
        </w:rPr>
        <w:tab/>
      </w:r>
      <w:r w:rsidRPr="00C648C0">
        <w:t>Rhode Island Public Transit Authority</w:t>
      </w:r>
    </w:p>
    <w:p w14:paraId="782AB700" w14:textId="77777777" w:rsidR="007E5748" w:rsidRDefault="007E5748" w:rsidP="007401A6">
      <w:pPr>
        <w:pStyle w:val="BodyText"/>
        <w:tabs>
          <w:tab w:val="clear" w:pos="284"/>
          <w:tab w:val="left" w:pos="1440"/>
        </w:tabs>
        <w:rPr>
          <w:noProof/>
        </w:rPr>
      </w:pPr>
      <w:r>
        <w:rPr>
          <w:noProof/>
        </w:rPr>
        <w:t>RTA</w:t>
      </w:r>
      <w:r>
        <w:rPr>
          <w:noProof/>
        </w:rPr>
        <w:tab/>
        <w:t>Regional Transit Authority</w:t>
      </w:r>
    </w:p>
    <w:p w14:paraId="4A1E984B" w14:textId="7A5AE2EF" w:rsidR="007E5748" w:rsidRDefault="007E5748" w:rsidP="006A3A9C">
      <w:pPr>
        <w:pStyle w:val="BodyText"/>
        <w:tabs>
          <w:tab w:val="clear" w:pos="284"/>
          <w:tab w:val="left" w:pos="1440"/>
        </w:tabs>
      </w:pPr>
      <w:r>
        <w:t>SMMPO</w:t>
      </w:r>
      <w:r>
        <w:tab/>
        <w:t>Southeastern Massachusetts Metropolitan Planning Organization</w:t>
      </w:r>
    </w:p>
    <w:p w14:paraId="365DF1D4" w14:textId="0BFB7170" w:rsidR="007E5748" w:rsidRDefault="007E5748" w:rsidP="006A3A9C">
      <w:pPr>
        <w:pStyle w:val="BodyText"/>
        <w:tabs>
          <w:tab w:val="clear" w:pos="284"/>
          <w:tab w:val="left" w:pos="1440"/>
        </w:tabs>
      </w:pPr>
      <w:r>
        <w:lastRenderedPageBreak/>
        <w:t>SRPEDD</w:t>
      </w:r>
      <w:r>
        <w:tab/>
      </w:r>
      <w:r w:rsidRPr="007E5748">
        <w:t>Southeastern Regional Planning and Economic Development District</w:t>
      </w:r>
    </w:p>
    <w:p w14:paraId="4D132A21" w14:textId="77777777" w:rsidR="007E5748" w:rsidRDefault="007E5748" w:rsidP="00DA01FB">
      <w:pPr>
        <w:pStyle w:val="BodyText"/>
        <w:tabs>
          <w:tab w:val="clear" w:pos="284"/>
          <w:tab w:val="left" w:pos="1440"/>
        </w:tabs>
        <w:rPr>
          <w:noProof/>
        </w:rPr>
      </w:pPr>
      <w:bookmarkStart w:id="7" w:name="_Hlk53450639"/>
      <w:bookmarkStart w:id="8" w:name="_Hlk53451158"/>
      <w:r>
        <w:rPr>
          <w:noProof/>
        </w:rPr>
        <w:t>SRTA</w:t>
      </w:r>
      <w:r>
        <w:rPr>
          <w:noProof/>
        </w:rPr>
        <w:tab/>
        <w:t>Southeastern Regional Transit Authority</w:t>
      </w:r>
    </w:p>
    <w:bookmarkEnd w:id="7"/>
    <w:bookmarkEnd w:id="8"/>
    <w:p w14:paraId="73442534" w14:textId="0ED7C786" w:rsidR="007E5748" w:rsidRDefault="007E5748" w:rsidP="006A3A9C">
      <w:pPr>
        <w:pStyle w:val="BodyText"/>
        <w:tabs>
          <w:tab w:val="clear" w:pos="284"/>
          <w:tab w:val="left" w:pos="1440"/>
        </w:tabs>
      </w:pPr>
      <w:r>
        <w:t>TAM</w:t>
      </w:r>
      <w:r>
        <w:tab/>
        <w:t>Transit Asset Management</w:t>
      </w:r>
    </w:p>
    <w:p w14:paraId="18542757" w14:textId="77777777" w:rsidR="007E5748" w:rsidRPr="0062198D" w:rsidRDefault="007E5748" w:rsidP="004512E4">
      <w:pPr>
        <w:pStyle w:val="BodyText"/>
        <w:tabs>
          <w:tab w:val="clear" w:pos="284"/>
          <w:tab w:val="left" w:pos="1440"/>
        </w:tabs>
        <w:rPr>
          <w:noProof/>
        </w:rPr>
      </w:pPr>
      <w:r w:rsidRPr="0062198D">
        <w:rPr>
          <w:noProof/>
        </w:rPr>
        <w:t>TCI</w:t>
      </w:r>
      <w:r w:rsidRPr="0062198D">
        <w:rPr>
          <w:noProof/>
        </w:rPr>
        <w:tab/>
      </w:r>
      <w:r w:rsidRPr="0062198D">
        <w:t>Transportation and Climate Initiative</w:t>
      </w:r>
    </w:p>
    <w:p w14:paraId="6F75FA5C" w14:textId="66E50E94" w:rsidR="007E5748" w:rsidRDefault="007E5748" w:rsidP="006A3A9C">
      <w:pPr>
        <w:pStyle w:val="BodyText"/>
        <w:tabs>
          <w:tab w:val="clear" w:pos="284"/>
          <w:tab w:val="left" w:pos="1440"/>
        </w:tabs>
      </w:pPr>
      <w:r>
        <w:t>TCRP</w:t>
      </w:r>
      <w:r>
        <w:tab/>
      </w:r>
      <w:r w:rsidRPr="007E5748">
        <w:t>Transportation Cooperative Research Program</w:t>
      </w:r>
    </w:p>
    <w:p w14:paraId="1C129FBF" w14:textId="77777777" w:rsidR="007E5748" w:rsidRDefault="007E5748" w:rsidP="007401A6">
      <w:pPr>
        <w:pStyle w:val="BodyText"/>
        <w:tabs>
          <w:tab w:val="clear" w:pos="284"/>
          <w:tab w:val="left" w:pos="1440"/>
        </w:tabs>
        <w:rPr>
          <w:noProof/>
        </w:rPr>
      </w:pPr>
      <w:r>
        <w:rPr>
          <w:noProof/>
        </w:rPr>
        <w:t>TERM</w:t>
      </w:r>
      <w:r>
        <w:rPr>
          <w:noProof/>
        </w:rPr>
        <w:tab/>
      </w:r>
      <w:r w:rsidRPr="00540DEF">
        <w:t>Transit Economic Requirements Model</w:t>
      </w:r>
    </w:p>
    <w:p w14:paraId="0ADC5D3B" w14:textId="77777777" w:rsidR="007E5748" w:rsidRDefault="007E5748" w:rsidP="007401A6">
      <w:pPr>
        <w:pStyle w:val="BodyText"/>
        <w:tabs>
          <w:tab w:val="clear" w:pos="284"/>
          <w:tab w:val="left" w:pos="1440"/>
        </w:tabs>
        <w:rPr>
          <w:noProof/>
        </w:rPr>
      </w:pPr>
      <w:r>
        <w:rPr>
          <w:noProof/>
        </w:rPr>
        <w:t>ULB</w:t>
      </w:r>
      <w:r>
        <w:rPr>
          <w:noProof/>
        </w:rPr>
        <w:tab/>
        <w:t>Useful Life Benchmark</w:t>
      </w:r>
    </w:p>
    <w:p w14:paraId="42F154A9" w14:textId="57653420" w:rsidR="007E5748" w:rsidRDefault="007E5748" w:rsidP="006A3A9C">
      <w:pPr>
        <w:pStyle w:val="BodyText"/>
        <w:tabs>
          <w:tab w:val="clear" w:pos="284"/>
          <w:tab w:val="left" w:pos="1440"/>
        </w:tabs>
      </w:pPr>
      <w:r>
        <w:t>UMass</w:t>
      </w:r>
      <w:r>
        <w:tab/>
        <w:t>University of Massachusetts</w:t>
      </w:r>
    </w:p>
    <w:p w14:paraId="3F49A206" w14:textId="77777777" w:rsidR="007E5748" w:rsidRDefault="007E5748" w:rsidP="006A3A9C">
      <w:pPr>
        <w:pStyle w:val="BodyText"/>
        <w:tabs>
          <w:tab w:val="clear" w:pos="284"/>
          <w:tab w:val="left" w:pos="1440"/>
        </w:tabs>
      </w:pPr>
      <w:r>
        <w:rPr>
          <w:noProof/>
        </w:rPr>
        <w:t>VOMS</w:t>
      </w:r>
      <w:r>
        <w:rPr>
          <w:noProof/>
        </w:rPr>
        <w:tab/>
      </w:r>
      <w:r>
        <w:t>Vehicles Operated in Annual Maximum Service</w:t>
      </w:r>
    </w:p>
    <w:p w14:paraId="7A7F1A12" w14:textId="77777777" w:rsidR="007E5748" w:rsidRDefault="007E5748" w:rsidP="006A3A9C">
      <w:pPr>
        <w:pStyle w:val="BodyText"/>
        <w:tabs>
          <w:tab w:val="clear" w:pos="284"/>
          <w:tab w:val="left" w:pos="1440"/>
        </w:tabs>
        <w:rPr>
          <w:noProof/>
        </w:rPr>
      </w:pPr>
    </w:p>
    <w:p w14:paraId="13420349" w14:textId="77777777" w:rsidR="007C1C14" w:rsidRDefault="007C1C14">
      <w:pPr>
        <w:tabs>
          <w:tab w:val="clear" w:pos="284"/>
        </w:tabs>
        <w:spacing w:line="240" w:lineRule="auto"/>
        <w:rPr>
          <w:noProof/>
        </w:rPr>
        <w:sectPr w:rsidR="007C1C14" w:rsidSect="007E5748">
          <w:headerReference w:type="default" r:id="rId17"/>
          <w:footerReference w:type="default" r:id="rId18"/>
          <w:pgSz w:w="12240" w:h="15840"/>
          <w:pgMar w:top="1134" w:right="1440" w:bottom="851" w:left="1440" w:header="709" w:footer="284" w:gutter="0"/>
          <w:pgNumType w:fmt="lowerRoman" w:start="2"/>
          <w:cols w:space="708"/>
          <w:docGrid w:linePitch="360"/>
        </w:sectPr>
      </w:pPr>
    </w:p>
    <w:p w14:paraId="02C5A7A4" w14:textId="4690F275" w:rsidR="00D108B3" w:rsidRDefault="00D108B3" w:rsidP="00FA4BB2">
      <w:pPr>
        <w:pStyle w:val="TOCHeading"/>
        <w:rPr>
          <w:noProof/>
        </w:rPr>
      </w:pPr>
      <w:r w:rsidRPr="00FA4BB2">
        <w:rPr>
          <w:noProof/>
        </w:rPr>
        <w:lastRenderedPageBreak/>
        <w:t>Glossary</w:t>
      </w:r>
    </w:p>
    <w:p w14:paraId="7C588CD1" w14:textId="77777777" w:rsidR="00506FCB" w:rsidRPr="000E4B2E" w:rsidRDefault="00506FCB" w:rsidP="00506FCB">
      <w:pPr>
        <w:spacing w:after="180"/>
        <w:rPr>
          <w:rFonts w:ascii="Arial" w:eastAsia="Arial" w:hAnsi="Arial" w:cs="Times New Roman"/>
        </w:rPr>
      </w:pPr>
      <w:bookmarkStart w:id="9" w:name="_Hlk63177960"/>
      <w:r w:rsidRPr="000E4B2E">
        <w:rPr>
          <w:rFonts w:ascii="Arial" w:eastAsia="Arial" w:hAnsi="Arial" w:cs="Times New Roman"/>
          <w:b/>
        </w:rPr>
        <w:t>Access</w:t>
      </w:r>
      <w:r w:rsidRPr="000E4B2E">
        <w:rPr>
          <w:rFonts w:ascii="Arial" w:eastAsia="Arial" w:hAnsi="Arial" w:cs="Times New Roman"/>
        </w:rPr>
        <w:t xml:space="preserve">: The opportunity to reach a given destination within a certain timeframe or without significant physical, social, or economic barriers. </w:t>
      </w:r>
    </w:p>
    <w:p w14:paraId="6C1F2FC6" w14:textId="77777777" w:rsidR="00506FCB" w:rsidRPr="000E4B2E" w:rsidRDefault="00506FCB" w:rsidP="00506FCB">
      <w:pPr>
        <w:spacing w:after="180"/>
        <w:rPr>
          <w:rFonts w:ascii="Arial" w:eastAsia="Arial" w:hAnsi="Arial" w:cs="Times New Roman"/>
        </w:rPr>
      </w:pPr>
      <w:r w:rsidRPr="000E4B2E">
        <w:rPr>
          <w:rFonts w:ascii="Arial" w:eastAsia="Arial" w:hAnsi="Arial" w:cs="Times New Roman"/>
          <w:b/>
        </w:rPr>
        <w:t>Accessible Vehicle</w:t>
      </w:r>
      <w:r w:rsidRPr="000E4B2E">
        <w:rPr>
          <w:rFonts w:ascii="Arial" w:eastAsia="Arial" w:hAnsi="Arial" w:cs="Times New Roman"/>
        </w:rPr>
        <w:t xml:space="preserve">: A public transportation vehicle that does not restrict access, is usable, and provides allocated space and/or priority seating for individuals who use mobility devices. </w:t>
      </w:r>
    </w:p>
    <w:p w14:paraId="0378B6E5" w14:textId="77777777" w:rsidR="00506FCB" w:rsidRPr="000E4B2E" w:rsidRDefault="00506FCB" w:rsidP="00506FCB">
      <w:pPr>
        <w:spacing w:after="180"/>
        <w:rPr>
          <w:rFonts w:ascii="Arial" w:eastAsia="Arial" w:hAnsi="Arial" w:cs="Times New Roman"/>
        </w:rPr>
      </w:pPr>
      <w:r w:rsidRPr="000E4B2E">
        <w:rPr>
          <w:rFonts w:ascii="Arial" w:eastAsia="Arial" w:hAnsi="Arial" w:cs="Times New Roman"/>
          <w:b/>
        </w:rPr>
        <w:t>Americans with Disabilities Act (ADA)</w:t>
      </w:r>
      <w:r w:rsidRPr="000E4B2E">
        <w:rPr>
          <w:rFonts w:ascii="Arial" w:eastAsia="Arial" w:hAnsi="Arial" w:cs="Times New Roman"/>
        </w:rPr>
        <w:t xml:space="preserve">: The Americans with Disabilities Act, passed in July 1991, gave direction to local transit agencies to ensure full access to transportation for persons with disabilities. </w:t>
      </w:r>
    </w:p>
    <w:p w14:paraId="490D1B53" w14:textId="77777777" w:rsidR="00506FCB" w:rsidRPr="000E4B2E" w:rsidRDefault="00506FCB" w:rsidP="00506FCB">
      <w:pPr>
        <w:spacing w:after="180"/>
        <w:rPr>
          <w:rFonts w:ascii="Arial" w:eastAsia="Arial" w:hAnsi="Arial" w:cs="Times New Roman"/>
        </w:rPr>
      </w:pPr>
      <w:proofErr w:type="spellStart"/>
      <w:r w:rsidRPr="000E4B2E">
        <w:rPr>
          <w:rFonts w:ascii="Arial" w:eastAsia="Arial" w:hAnsi="Arial" w:cs="Times New Roman"/>
          <w:b/>
          <w:bCs/>
        </w:rPr>
        <w:t>Boardings</w:t>
      </w:r>
      <w:proofErr w:type="spellEnd"/>
      <w:r w:rsidRPr="000E4B2E">
        <w:rPr>
          <w:rFonts w:ascii="Arial" w:eastAsia="Arial" w:hAnsi="Arial" w:cs="Times New Roman"/>
        </w:rPr>
        <w:t>:</w:t>
      </w:r>
      <w:r>
        <w:rPr>
          <w:rFonts w:ascii="Arial" w:eastAsia="Arial" w:hAnsi="Arial" w:cs="Times New Roman"/>
        </w:rPr>
        <w:t xml:space="preserve"> </w:t>
      </w:r>
      <w:r w:rsidRPr="000E4B2E">
        <w:rPr>
          <w:rFonts w:ascii="Arial" w:eastAsia="Arial" w:hAnsi="Arial" w:cs="Times New Roman"/>
        </w:rPr>
        <w:t xml:space="preserve">The total number of passengers getting on a transit vehicle during a specified period of time. See also Ridership and Passenger Trip. </w:t>
      </w:r>
    </w:p>
    <w:p w14:paraId="16DE1878" w14:textId="77777777" w:rsidR="00506FCB" w:rsidRPr="000E4B2E" w:rsidRDefault="00506FCB" w:rsidP="00506FCB">
      <w:pPr>
        <w:spacing w:after="180"/>
        <w:rPr>
          <w:rFonts w:ascii="Arial" w:eastAsia="Arial" w:hAnsi="Arial" w:cs="Times New Roman"/>
        </w:rPr>
      </w:pPr>
      <w:r w:rsidRPr="000E4B2E">
        <w:rPr>
          <w:rFonts w:ascii="Arial" w:eastAsia="Arial" w:hAnsi="Arial" w:cs="Times New Roman"/>
          <w:b/>
        </w:rPr>
        <w:t>Capital Cost</w:t>
      </w:r>
      <w:r w:rsidRPr="000E4B2E">
        <w:rPr>
          <w:rFonts w:ascii="Arial" w:eastAsia="Arial" w:hAnsi="Arial" w:cs="Times New Roman"/>
        </w:rPr>
        <w:t xml:space="preserve">: The cost of equipment and facilities required to support transportation systems, including vehicles, radios, shelters, software, etc. </w:t>
      </w:r>
    </w:p>
    <w:p w14:paraId="615D7AD9" w14:textId="77777777" w:rsidR="00506FCB" w:rsidRPr="000E4B2E" w:rsidRDefault="00506FCB" w:rsidP="00506FCB">
      <w:pPr>
        <w:spacing w:after="180"/>
        <w:rPr>
          <w:rFonts w:ascii="Arial" w:eastAsia="Arial" w:hAnsi="Arial" w:cs="Times New Roman"/>
        </w:rPr>
      </w:pPr>
      <w:r w:rsidRPr="000E4B2E">
        <w:rPr>
          <w:rFonts w:ascii="Arial" w:eastAsia="Arial" w:hAnsi="Arial" w:cs="Times New Roman"/>
          <w:b/>
        </w:rPr>
        <w:t>Central Transfer Point</w:t>
      </w:r>
      <w:r w:rsidRPr="000E4B2E">
        <w:rPr>
          <w:rFonts w:ascii="Arial" w:eastAsia="Arial" w:hAnsi="Arial" w:cs="Times New Roman"/>
        </w:rPr>
        <w:t>: A central meeting place where routes or zonal demand</w:t>
      </w:r>
      <w:r>
        <w:rPr>
          <w:rFonts w:ascii="Arial" w:eastAsia="Arial" w:hAnsi="Arial" w:cs="Times New Roman"/>
        </w:rPr>
        <w:t xml:space="preserve"> </w:t>
      </w:r>
      <w:r w:rsidRPr="000E4B2E">
        <w:rPr>
          <w:rFonts w:ascii="Arial" w:eastAsia="Arial" w:hAnsi="Arial" w:cs="Times New Roman"/>
        </w:rPr>
        <w:t xml:space="preserve">response buses intersect so that passengers may transfer. Routes are often timed to facilitate transferring and depart once passengers have had time to transfer. When all routes arrive and depart at the same time, the system is called a pulse system. The central transfer point simplifies transfers when there are many routes (particularly radial routes), several different modes, and/or paratransit zones. A downtown retail area is often an appropriate site for a central transfer point, as it is likely to be a popular destination, a place of traffic congestion and limited parking, and a place where riders are likely to feel safe waiting for the next bus. Strategic placement of the transfer point can attract riders to the system and may provide an opportunity for joint marketing promotions with local merchants. </w:t>
      </w:r>
    </w:p>
    <w:p w14:paraId="5A3ECD11" w14:textId="77777777" w:rsidR="00506FCB" w:rsidRPr="000E4B2E" w:rsidRDefault="00506FCB" w:rsidP="00506FCB">
      <w:pPr>
        <w:spacing w:after="180"/>
        <w:rPr>
          <w:rFonts w:ascii="Arial" w:eastAsia="Arial" w:hAnsi="Arial" w:cs="Times New Roman"/>
        </w:rPr>
      </w:pPr>
      <w:r w:rsidRPr="000E4B2E">
        <w:rPr>
          <w:rFonts w:ascii="Arial" w:eastAsia="Arial" w:hAnsi="Arial" w:cs="Times New Roman"/>
          <w:b/>
        </w:rPr>
        <w:t>Circulator</w:t>
      </w:r>
      <w:r w:rsidRPr="000E4B2E">
        <w:rPr>
          <w:rFonts w:ascii="Arial" w:eastAsia="Arial" w:hAnsi="Arial" w:cs="Times New Roman"/>
        </w:rPr>
        <w:t xml:space="preserve">: A bus that makes frequent trips around a small geographic area with numerous stops around the route. It is typically operated in a downtown area or area attracting tourists, where parking is limited, roads are congested, and trip generators are spread around the area. It may be operated all-day or only at times of peak demand, such as rush hour or lunchtime. </w:t>
      </w:r>
    </w:p>
    <w:p w14:paraId="364DF725" w14:textId="77777777" w:rsidR="00506FCB" w:rsidRPr="000E4B2E" w:rsidRDefault="00506FCB" w:rsidP="00506FCB">
      <w:pPr>
        <w:spacing w:after="180"/>
        <w:rPr>
          <w:rFonts w:ascii="Arial" w:eastAsia="Arial" w:hAnsi="Arial" w:cs="Times New Roman"/>
        </w:rPr>
      </w:pPr>
      <w:r w:rsidRPr="000E4B2E">
        <w:rPr>
          <w:rFonts w:ascii="Arial" w:eastAsia="Arial" w:hAnsi="Arial" w:cs="Times New Roman"/>
          <w:b/>
        </w:rPr>
        <w:t>Commuter Bus Service</w:t>
      </w:r>
      <w:r w:rsidRPr="000E4B2E">
        <w:rPr>
          <w:rFonts w:ascii="Arial" w:eastAsia="Arial" w:hAnsi="Arial" w:cs="Times New Roman"/>
        </w:rPr>
        <w:t xml:space="preserve">: Transportation designed for daily, round-trip service, which accommodates a typical 8-hour, daytime work shift (e.g., an outbound trip arriving at an employment center by 8 </w:t>
      </w:r>
      <w:r>
        <w:rPr>
          <w:rFonts w:ascii="Arial" w:eastAsia="Arial" w:hAnsi="Arial" w:cs="Times New Roman"/>
        </w:rPr>
        <w:t>AM,</w:t>
      </w:r>
      <w:r w:rsidRPr="000E4B2E">
        <w:rPr>
          <w:rFonts w:ascii="Arial" w:eastAsia="Arial" w:hAnsi="Arial" w:cs="Times New Roman"/>
        </w:rPr>
        <w:t xml:space="preserve"> with the return trip departing after 5</w:t>
      </w:r>
      <w:r>
        <w:rPr>
          <w:rFonts w:ascii="Arial" w:eastAsia="Arial" w:hAnsi="Arial" w:cs="Times New Roman"/>
        </w:rPr>
        <w:t xml:space="preserve"> PM</w:t>
      </w:r>
      <w:r w:rsidRPr="000E4B2E">
        <w:rPr>
          <w:rFonts w:ascii="Arial" w:eastAsia="Arial" w:hAnsi="Arial" w:cs="Times New Roman"/>
        </w:rPr>
        <w:t xml:space="preserve">). </w:t>
      </w:r>
    </w:p>
    <w:p w14:paraId="680F047B" w14:textId="77777777" w:rsidR="00506FCB" w:rsidRPr="000E4B2E" w:rsidRDefault="00506FCB" w:rsidP="00506FCB">
      <w:pPr>
        <w:spacing w:after="180"/>
        <w:rPr>
          <w:rFonts w:ascii="Arial" w:eastAsia="Arial" w:hAnsi="Arial" w:cs="Times New Roman"/>
        </w:rPr>
      </w:pPr>
      <w:r w:rsidRPr="000E4B2E">
        <w:rPr>
          <w:rFonts w:ascii="Arial" w:eastAsia="Arial" w:hAnsi="Arial" w:cs="Times New Roman"/>
          <w:b/>
        </w:rPr>
        <w:t>Coordination</w:t>
      </w:r>
      <w:r w:rsidRPr="000E4B2E">
        <w:rPr>
          <w:rFonts w:ascii="Arial" w:eastAsia="Arial" w:hAnsi="Arial" w:cs="Times New Roman"/>
        </w:rPr>
        <w:t>: Coordination means pooling the transportation resources and activities of several agencies. The owners of transportation assets talk to each other to find ways to mutually benefit their agencies and their customers. Coordination models can range in scope from sharing information, to sharing equipment and facilities, to integrated scheduling and dispatching of services, to the provision of services by only one transportation provider (with other former providers now purchasing services). Coordination may involve human service agencies working with each other or with public transit operations.</w:t>
      </w:r>
    </w:p>
    <w:p w14:paraId="232BCBCF" w14:textId="77777777" w:rsidR="00506FCB" w:rsidRPr="000E4B2E" w:rsidRDefault="00506FCB" w:rsidP="00506FCB">
      <w:pPr>
        <w:spacing w:after="180"/>
        <w:rPr>
          <w:rFonts w:ascii="Arial" w:eastAsia="Arial" w:hAnsi="Arial" w:cs="Times New Roman"/>
        </w:rPr>
      </w:pPr>
      <w:r w:rsidRPr="000E4B2E">
        <w:rPr>
          <w:rFonts w:ascii="Arial" w:eastAsia="Arial" w:hAnsi="Arial" w:cs="Times New Roman"/>
          <w:b/>
          <w:bCs/>
        </w:rPr>
        <w:t xml:space="preserve">Cost per Boarding: </w:t>
      </w:r>
      <w:r w:rsidRPr="000E4B2E">
        <w:rPr>
          <w:rFonts w:ascii="Arial" w:eastAsia="Arial" w:hAnsi="Arial" w:cs="Times New Roman"/>
        </w:rPr>
        <w:t xml:space="preserve">The total operating expenditures of a route or service divided by the number of total </w:t>
      </w:r>
      <w:proofErr w:type="spellStart"/>
      <w:r w:rsidRPr="000E4B2E">
        <w:rPr>
          <w:rFonts w:ascii="Arial" w:eastAsia="Arial" w:hAnsi="Arial" w:cs="Times New Roman"/>
        </w:rPr>
        <w:t>boardings</w:t>
      </w:r>
      <w:proofErr w:type="spellEnd"/>
      <w:r w:rsidRPr="000E4B2E">
        <w:rPr>
          <w:rFonts w:ascii="Arial" w:eastAsia="Arial" w:hAnsi="Arial" w:cs="Times New Roman"/>
        </w:rPr>
        <w:t>.</w:t>
      </w:r>
    </w:p>
    <w:p w14:paraId="623697F8" w14:textId="77777777" w:rsidR="00506FCB" w:rsidRPr="000E4B2E" w:rsidRDefault="00506FCB" w:rsidP="00506FCB">
      <w:pPr>
        <w:spacing w:after="180"/>
        <w:rPr>
          <w:rFonts w:ascii="Arial" w:eastAsia="Arial" w:hAnsi="Arial" w:cs="Times New Roman"/>
        </w:rPr>
      </w:pPr>
      <w:r w:rsidRPr="000E4B2E">
        <w:rPr>
          <w:rFonts w:ascii="Arial" w:eastAsia="Arial" w:hAnsi="Arial" w:cs="Times New Roman"/>
          <w:b/>
          <w:bCs/>
        </w:rPr>
        <w:t xml:space="preserve">Cost per Revenue Mile or Hour: </w:t>
      </w:r>
      <w:r w:rsidRPr="000E4B2E">
        <w:rPr>
          <w:rFonts w:ascii="Arial" w:eastAsia="Arial" w:hAnsi="Arial" w:cs="Times New Roman"/>
        </w:rPr>
        <w:t>The total operating expenditures of a route or service divided by the number of revenue miles or revenue hours.</w:t>
      </w:r>
    </w:p>
    <w:p w14:paraId="6370E1C7" w14:textId="77777777" w:rsidR="00506FCB" w:rsidRPr="000E4B2E" w:rsidRDefault="00506FCB" w:rsidP="00506FCB">
      <w:pPr>
        <w:spacing w:after="180"/>
        <w:rPr>
          <w:rFonts w:ascii="Arial" w:eastAsia="Arial" w:hAnsi="Arial" w:cs="Times New Roman"/>
        </w:rPr>
      </w:pPr>
      <w:r w:rsidRPr="000E4B2E">
        <w:rPr>
          <w:rFonts w:ascii="Arial" w:eastAsia="Arial" w:hAnsi="Arial" w:cs="Times New Roman"/>
          <w:b/>
        </w:rPr>
        <w:t>Demand</w:t>
      </w:r>
      <w:r>
        <w:rPr>
          <w:rFonts w:ascii="Arial" w:eastAsia="Arial" w:hAnsi="Arial" w:cs="Times New Roman"/>
          <w:b/>
        </w:rPr>
        <w:t xml:space="preserve"> </w:t>
      </w:r>
      <w:r w:rsidRPr="000E4B2E">
        <w:rPr>
          <w:rFonts w:ascii="Arial" w:eastAsia="Arial" w:hAnsi="Arial" w:cs="Times New Roman"/>
          <w:b/>
        </w:rPr>
        <w:t>Response Service</w:t>
      </w:r>
      <w:r w:rsidRPr="000E4B2E">
        <w:rPr>
          <w:rFonts w:ascii="Arial" w:eastAsia="Arial" w:hAnsi="Arial" w:cs="Times New Roman"/>
        </w:rPr>
        <w:t xml:space="preserve">: Service to individuals that is activated based on passenger requests. Usually passengers call the scheduler or dispatcher and request rides for dates and times. A trip is scheduled for that passenger, which may be canceled by the passenger. Usually involves curb-to-curb or door-to-door service. Trips may be scheduled on an advanced reservation basis or in “real-time.” Usually smaller vehicles are used to provide demand </w:t>
      </w:r>
      <w:r w:rsidRPr="000E4B2E">
        <w:rPr>
          <w:rFonts w:ascii="Arial" w:eastAsia="Arial" w:hAnsi="Arial" w:cs="Times New Roman"/>
        </w:rPr>
        <w:lastRenderedPageBreak/>
        <w:t>response service. This type of service usually provides the highest level of service to the passenger but is the most expensive for the transit system to operate in terms of cost per trip. In rural areas with relatively high populations of elderly persons and persons with disabilities, demand</w:t>
      </w:r>
      <w:r>
        <w:rPr>
          <w:rFonts w:ascii="Arial" w:eastAsia="Arial" w:hAnsi="Arial" w:cs="Times New Roman"/>
        </w:rPr>
        <w:t xml:space="preserve"> </w:t>
      </w:r>
      <w:r w:rsidRPr="000E4B2E">
        <w:rPr>
          <w:rFonts w:ascii="Arial" w:eastAsia="Arial" w:hAnsi="Arial" w:cs="Times New Roman"/>
        </w:rPr>
        <w:t xml:space="preserve">response service is sometimes the most appropriate type of service. Sub-options within this service type are discussed in order of least structured to most structured, in terms of routing and scheduling. </w:t>
      </w:r>
    </w:p>
    <w:p w14:paraId="7C928394" w14:textId="77777777" w:rsidR="00506FCB" w:rsidRPr="000E4B2E" w:rsidRDefault="00506FCB" w:rsidP="00506FCB">
      <w:pPr>
        <w:pStyle w:val="ListBullet"/>
      </w:pPr>
      <w:r w:rsidRPr="000E4B2E">
        <w:rPr>
          <w:b/>
        </w:rPr>
        <w:t>Pure Demand</w:t>
      </w:r>
      <w:r>
        <w:rPr>
          <w:b/>
        </w:rPr>
        <w:t xml:space="preserve"> </w:t>
      </w:r>
      <w:r w:rsidRPr="000E4B2E">
        <w:rPr>
          <w:b/>
        </w:rPr>
        <w:t>Response Service</w:t>
      </w:r>
      <w:r w:rsidRPr="000E4B2E">
        <w:t>: Drivers pick up and drop off passengers at any point in the service area, based on instructions from the dispatcher. In pure demand</w:t>
      </w:r>
      <w:r>
        <w:t xml:space="preserve"> </w:t>
      </w:r>
      <w:r w:rsidRPr="000E4B2E">
        <w:t xml:space="preserve">response systems, the dispatcher combines immediate requests, reservations, and subscription service for the most efficient use of each driver’s time. </w:t>
      </w:r>
    </w:p>
    <w:p w14:paraId="1BCEC160" w14:textId="77777777" w:rsidR="00506FCB" w:rsidRPr="000E4B2E" w:rsidRDefault="00506FCB" w:rsidP="00506FCB">
      <w:pPr>
        <w:pStyle w:val="ListBullet"/>
      </w:pPr>
      <w:r w:rsidRPr="000E4B2E">
        <w:rPr>
          <w:b/>
        </w:rPr>
        <w:t>Zonal Demand</w:t>
      </w:r>
      <w:r>
        <w:rPr>
          <w:b/>
        </w:rPr>
        <w:t xml:space="preserve"> </w:t>
      </w:r>
      <w:r w:rsidRPr="000E4B2E">
        <w:rPr>
          <w:b/>
        </w:rPr>
        <w:t>Response Service</w:t>
      </w:r>
      <w:r w:rsidRPr="000E4B2E">
        <w:t xml:space="preserve">: The service area is divided into zones. Buses pick up and drop off passengers only within the assigned zone. When the drop off is in another zone, the dispatcher chooses a meeting point at the zone boundary for passenger transfer or a central transfer is used. This system ensures that a vehicle will always be within each zone when rides are requested. </w:t>
      </w:r>
    </w:p>
    <w:p w14:paraId="65DD360C" w14:textId="77777777" w:rsidR="00506FCB" w:rsidRPr="000E4B2E" w:rsidRDefault="00506FCB" w:rsidP="00506FCB">
      <w:pPr>
        <w:pStyle w:val="ListBullet"/>
      </w:pPr>
      <w:r w:rsidRPr="000E4B2E">
        <w:rPr>
          <w:b/>
          <w:bCs/>
        </w:rPr>
        <w:t>Flexibly Routed and Scheduled Services</w:t>
      </w:r>
      <w:r w:rsidRPr="000E4B2E">
        <w:t>: Flexibly routed and scheduled services have some characteristics of both fixed route and demand</w:t>
      </w:r>
      <w:r>
        <w:t xml:space="preserve"> </w:t>
      </w:r>
      <w:r w:rsidRPr="000E4B2E">
        <w:t>response services. In areas where demand for travel follows certain patterns routinely, but the demand for these patterns is not high enough to warrant a fixed route, service options such as checkpoint service, point deviation, route deviation, service routes, or subscription service might be the answer. These are all examples of flexible routing and schedules, and each may help the transit system make its demand</w:t>
      </w:r>
      <w:r>
        <w:t xml:space="preserve"> </w:t>
      </w:r>
      <w:r w:rsidRPr="000E4B2E">
        <w:t xml:space="preserve">response services more efficient while still maintaining much of the flexibility of demand responsiveness. </w:t>
      </w:r>
    </w:p>
    <w:p w14:paraId="726F50B5" w14:textId="77777777" w:rsidR="00506FCB" w:rsidRPr="000E4B2E" w:rsidRDefault="00506FCB" w:rsidP="00506FCB">
      <w:pPr>
        <w:pStyle w:val="ListBullet"/>
      </w:pPr>
      <w:r w:rsidRPr="000E4B2E">
        <w:rPr>
          <w:b/>
          <w:bCs/>
        </w:rPr>
        <w:t>Microtransit</w:t>
      </w:r>
      <w:r w:rsidRPr="000E4B2E">
        <w:t>:</w:t>
      </w:r>
      <w:r w:rsidRPr="000E4B2E">
        <w:rPr>
          <w:b/>
          <w:bCs/>
        </w:rPr>
        <w:t xml:space="preserve"> </w:t>
      </w:r>
      <w:r w:rsidRPr="000E4B2E">
        <w:t>A form of demand</w:t>
      </w:r>
      <w:r>
        <w:t xml:space="preserve"> </w:t>
      </w:r>
      <w:r w:rsidRPr="000E4B2E">
        <w:t>response service, open to the general public, that requires some type of "reservation," typically made via an app-based system. Typically, microtransit uses software algorithms to completely automate the scheduling of the trip, the fare collection (if any), and the route the driver will utilize (communicating with the driver via some type of mobile data terminals).</w:t>
      </w:r>
    </w:p>
    <w:p w14:paraId="3378349A" w14:textId="77777777" w:rsidR="00506FCB" w:rsidRPr="000E4B2E" w:rsidRDefault="00506FCB" w:rsidP="00506FCB">
      <w:pPr>
        <w:spacing w:after="180"/>
        <w:rPr>
          <w:rFonts w:ascii="Arial" w:eastAsia="Arial" w:hAnsi="Arial" w:cs="Times New Roman"/>
        </w:rPr>
      </w:pPr>
      <w:r w:rsidRPr="000E4B2E">
        <w:rPr>
          <w:rFonts w:ascii="Arial" w:eastAsia="Arial" w:hAnsi="Arial" w:cs="Times New Roman"/>
          <w:b/>
        </w:rPr>
        <w:t>Deviated Fixed Route Service</w:t>
      </w:r>
      <w:r w:rsidRPr="000E4B2E">
        <w:rPr>
          <w:rFonts w:ascii="Arial" w:eastAsia="Arial" w:hAnsi="Arial" w:cs="Times New Roman"/>
        </w:rPr>
        <w:t xml:space="preserve">: Transit buses travel along a predetermined alignment or path with scheduled time points at each terminal point and in some instances at key intermediate locations. Route deviation service is different than conventional fixed route bus service in that the vehicle may leave the route upon requests of passengers to be picked up or returned to destinations near the route. Following an off-route deviation, the vehicle typically returns to the point at which it left the route. Passengers may call in advance for route deviation or may access the system at predetermined route stops. The limited geographic area within which the vehicle may travel off the route is known as the route deviation corridor. </w:t>
      </w:r>
    </w:p>
    <w:p w14:paraId="2586D3BC" w14:textId="77777777" w:rsidR="00506FCB" w:rsidRPr="000E4B2E" w:rsidRDefault="00506FCB" w:rsidP="00506FCB">
      <w:pPr>
        <w:spacing w:after="180"/>
        <w:rPr>
          <w:rFonts w:ascii="Arial" w:eastAsia="Arial" w:hAnsi="Arial" w:cs="Times New Roman"/>
        </w:rPr>
      </w:pPr>
      <w:r w:rsidRPr="000E4B2E">
        <w:rPr>
          <w:rFonts w:ascii="Arial" w:eastAsia="Arial" w:hAnsi="Arial" w:cs="Times New Roman"/>
          <w:b/>
        </w:rPr>
        <w:t>Dial-A-Ride Service</w:t>
      </w:r>
      <w:r w:rsidRPr="000E4B2E">
        <w:rPr>
          <w:rFonts w:ascii="Arial" w:eastAsia="Arial" w:hAnsi="Arial" w:cs="Times New Roman"/>
        </w:rPr>
        <w:t>: A name that is commonly used for demand</w:t>
      </w:r>
      <w:r>
        <w:rPr>
          <w:rFonts w:ascii="Arial" w:eastAsia="Arial" w:hAnsi="Arial" w:cs="Times New Roman"/>
        </w:rPr>
        <w:t xml:space="preserve"> </w:t>
      </w:r>
      <w:r w:rsidRPr="000E4B2E">
        <w:rPr>
          <w:rFonts w:ascii="Arial" w:eastAsia="Arial" w:hAnsi="Arial" w:cs="Times New Roman"/>
        </w:rPr>
        <w:t>response service. It is helpful in marketing the service to the community, as the meaning of “dial-a-ride” may be more self-explanatory than “demand</w:t>
      </w:r>
      <w:r>
        <w:rPr>
          <w:rFonts w:ascii="Arial" w:eastAsia="Arial" w:hAnsi="Arial" w:cs="Times New Roman"/>
        </w:rPr>
        <w:t xml:space="preserve"> </w:t>
      </w:r>
      <w:r w:rsidRPr="000E4B2E">
        <w:rPr>
          <w:rFonts w:ascii="Arial" w:eastAsia="Arial" w:hAnsi="Arial" w:cs="Times New Roman"/>
        </w:rPr>
        <w:t xml:space="preserve">response” to someone unfamiliar with transportation terms. </w:t>
      </w:r>
    </w:p>
    <w:p w14:paraId="40759A54" w14:textId="77777777" w:rsidR="00506FCB" w:rsidRPr="000E4B2E" w:rsidRDefault="00506FCB" w:rsidP="00506FCB">
      <w:pPr>
        <w:spacing w:after="180"/>
        <w:rPr>
          <w:rFonts w:ascii="Arial" w:eastAsia="Arial" w:hAnsi="Arial" w:cs="Times New Roman"/>
          <w:bCs/>
        </w:rPr>
      </w:pPr>
      <w:r w:rsidRPr="000E4B2E">
        <w:rPr>
          <w:rFonts w:ascii="Arial" w:eastAsia="Arial" w:hAnsi="Arial" w:cs="Times New Roman"/>
          <w:b/>
        </w:rPr>
        <w:t>Environmental Justice</w:t>
      </w:r>
      <w:r w:rsidRPr="000E4B2E">
        <w:rPr>
          <w:rFonts w:ascii="Arial" w:eastAsia="Arial" w:hAnsi="Arial" w:cs="Times New Roman"/>
          <w:bCs/>
        </w:rPr>
        <w:t>: Executive Order 12898, issued in 1994, requires agencies receiving federal funds to determine whether their programs, policies, and activities will have disproportionately high and adverse human health or environmental effects on minority or low-income populations.</w:t>
      </w:r>
    </w:p>
    <w:p w14:paraId="7AAE69D8" w14:textId="77777777" w:rsidR="00506FCB" w:rsidRPr="000E4B2E" w:rsidRDefault="00506FCB" w:rsidP="00506FCB">
      <w:pPr>
        <w:spacing w:after="180"/>
        <w:rPr>
          <w:rFonts w:ascii="Arial" w:eastAsia="Arial" w:hAnsi="Arial" w:cs="Times New Roman"/>
        </w:rPr>
      </w:pPr>
      <w:r w:rsidRPr="000E4B2E">
        <w:rPr>
          <w:rFonts w:ascii="Arial" w:eastAsia="Arial" w:hAnsi="Arial" w:cs="Times New Roman"/>
          <w:b/>
        </w:rPr>
        <w:t>Express Bus Service</w:t>
      </w:r>
      <w:r w:rsidRPr="000E4B2E">
        <w:rPr>
          <w:rFonts w:ascii="Arial" w:eastAsia="Arial" w:hAnsi="Arial" w:cs="Times New Roman"/>
        </w:rPr>
        <w:t xml:space="preserve">: Express bus service characteristics include direct service from a limited number of origins to a limited number of destinations with no intermediate stops. Typically, express bus service is fixed route/fixed schedule and is used for longer distance commuter trips. The term may also refer to a bus that makes a limited number of stops, while a local bus makes many stops along the same route but as a result takes much longer. </w:t>
      </w:r>
    </w:p>
    <w:p w14:paraId="101F81CD" w14:textId="77777777" w:rsidR="00506FCB" w:rsidRPr="000E4B2E" w:rsidRDefault="00506FCB" w:rsidP="00506FCB">
      <w:pPr>
        <w:spacing w:after="180"/>
        <w:rPr>
          <w:rFonts w:ascii="Arial" w:eastAsia="Arial" w:hAnsi="Arial" w:cs="Times New Roman"/>
        </w:rPr>
      </w:pPr>
      <w:r w:rsidRPr="000E4B2E">
        <w:rPr>
          <w:rFonts w:ascii="Arial" w:eastAsia="Arial" w:hAnsi="Arial" w:cs="Times New Roman"/>
          <w:b/>
        </w:rPr>
        <w:lastRenderedPageBreak/>
        <w:t>Farebox Recovery Ratio</w:t>
      </w:r>
      <w:r w:rsidRPr="000E4B2E">
        <w:rPr>
          <w:rFonts w:ascii="Arial" w:eastAsia="Arial" w:hAnsi="Arial" w:cs="Times New Roman"/>
        </w:rPr>
        <w:t xml:space="preserve">: The percentage of operating costs covered by revenue from fares and contract revenue (total fare revenue and total contract revenue divided by the total operating cost). </w:t>
      </w:r>
    </w:p>
    <w:p w14:paraId="23C3528B" w14:textId="77777777" w:rsidR="00506FCB" w:rsidRPr="000E4B2E" w:rsidRDefault="00506FCB" w:rsidP="00506FCB">
      <w:pPr>
        <w:spacing w:after="180"/>
        <w:rPr>
          <w:rFonts w:ascii="Arial" w:eastAsia="Arial" w:hAnsi="Arial" w:cs="Times New Roman"/>
        </w:rPr>
      </w:pPr>
      <w:r w:rsidRPr="000E4B2E">
        <w:rPr>
          <w:rFonts w:ascii="Arial" w:eastAsia="Arial" w:hAnsi="Arial" w:cs="Times New Roman"/>
          <w:b/>
        </w:rPr>
        <w:t>Fares</w:t>
      </w:r>
      <w:r w:rsidRPr="000E4B2E">
        <w:rPr>
          <w:rFonts w:ascii="Arial" w:eastAsia="Arial" w:hAnsi="Arial" w:cs="Times New Roman"/>
        </w:rPr>
        <w:t xml:space="preserve">: Revenue from cash, tickets, and pass receipts given by passengers as payment for public transit rides. </w:t>
      </w:r>
    </w:p>
    <w:p w14:paraId="17425366" w14:textId="77777777" w:rsidR="00506FCB" w:rsidRPr="000E4B2E" w:rsidRDefault="00506FCB" w:rsidP="00506FCB">
      <w:pPr>
        <w:spacing w:after="180"/>
        <w:rPr>
          <w:rFonts w:ascii="Arial" w:eastAsia="Arial" w:hAnsi="Arial" w:cs="Times New Roman"/>
        </w:rPr>
      </w:pPr>
      <w:r w:rsidRPr="000E4B2E">
        <w:rPr>
          <w:rFonts w:ascii="Arial" w:eastAsia="Arial" w:hAnsi="Arial" w:cs="Times New Roman"/>
          <w:b/>
        </w:rPr>
        <w:t>Federal Transit Administration (FTA)</w:t>
      </w:r>
      <w:r w:rsidRPr="000E4B2E">
        <w:rPr>
          <w:rFonts w:ascii="Arial" w:eastAsia="Arial" w:hAnsi="Arial" w:cs="Times New Roman"/>
        </w:rPr>
        <w:t xml:space="preserve">: An operating administration within the United States Department of Transportation that administers federal programs and provides financial assistance to public transit. </w:t>
      </w:r>
    </w:p>
    <w:p w14:paraId="66862CAB" w14:textId="77777777" w:rsidR="00506FCB" w:rsidRPr="000E4B2E" w:rsidRDefault="00506FCB" w:rsidP="00506FCB">
      <w:pPr>
        <w:spacing w:after="180"/>
        <w:rPr>
          <w:rFonts w:ascii="Arial" w:eastAsia="Arial" w:hAnsi="Arial" w:cs="Times New Roman"/>
        </w:rPr>
      </w:pPr>
      <w:r w:rsidRPr="000E4B2E">
        <w:rPr>
          <w:rFonts w:ascii="Arial" w:eastAsia="Arial" w:hAnsi="Arial" w:cs="Times New Roman"/>
          <w:b/>
        </w:rPr>
        <w:t>Feeder Service</w:t>
      </w:r>
      <w:r w:rsidRPr="000E4B2E">
        <w:rPr>
          <w:rFonts w:ascii="Arial" w:eastAsia="Arial" w:hAnsi="Arial" w:cs="Times New Roman"/>
        </w:rPr>
        <w:t xml:space="preserve">: Local transportation service that provides passengers with connections to a longer-distance transportation service. Like connector service, feeder service is service in which a transfer to or from another transit system, such as an intercity bus route, is the focal point or primary destination. </w:t>
      </w:r>
    </w:p>
    <w:p w14:paraId="446C9A4D" w14:textId="77777777" w:rsidR="00506FCB" w:rsidRPr="000E4B2E" w:rsidRDefault="00506FCB" w:rsidP="00506FCB">
      <w:pPr>
        <w:spacing w:after="180"/>
        <w:rPr>
          <w:rFonts w:ascii="Arial" w:eastAsia="Arial" w:hAnsi="Arial" w:cs="Times New Roman"/>
        </w:rPr>
      </w:pPr>
      <w:r w:rsidRPr="000E4B2E">
        <w:rPr>
          <w:rFonts w:ascii="Arial" w:eastAsia="Arial" w:hAnsi="Arial" w:cs="Times New Roman"/>
          <w:b/>
        </w:rPr>
        <w:t>Fixed Route</w:t>
      </w:r>
      <w:r w:rsidRPr="000E4B2E">
        <w:rPr>
          <w:rFonts w:ascii="Arial" w:eastAsia="Arial" w:hAnsi="Arial" w:cs="Times New Roman"/>
        </w:rPr>
        <w:t xml:space="preserve">: Transportation service operated over a set route or network of routes on a regular time schedule. </w:t>
      </w:r>
    </w:p>
    <w:p w14:paraId="15685152" w14:textId="77777777" w:rsidR="00506FCB" w:rsidRPr="000E4B2E" w:rsidRDefault="00506FCB" w:rsidP="00506FCB">
      <w:pPr>
        <w:spacing w:after="180"/>
        <w:rPr>
          <w:rFonts w:ascii="Arial" w:eastAsia="Arial" w:hAnsi="Arial" w:cs="Times New Roman"/>
        </w:rPr>
      </w:pPr>
      <w:r w:rsidRPr="000E4B2E">
        <w:rPr>
          <w:rFonts w:ascii="Arial" w:eastAsia="Arial" w:hAnsi="Arial" w:cs="Times New Roman"/>
          <w:b/>
        </w:rPr>
        <w:t>Headway</w:t>
      </w:r>
      <w:r w:rsidRPr="000E4B2E">
        <w:rPr>
          <w:rFonts w:ascii="Arial" w:eastAsia="Arial" w:hAnsi="Arial" w:cs="Times New Roman"/>
        </w:rPr>
        <w:t xml:space="preserve">: The length of time between vehicles moving in the same direction on a route. Headways are called short if the time between vehicles is short and long if the time between them is long. When headways are short, the service is said to be operating at a high frequency; if headways are long, service is operating at a low frequency. </w:t>
      </w:r>
    </w:p>
    <w:p w14:paraId="5E0465FE" w14:textId="77777777" w:rsidR="00506FCB" w:rsidRPr="000E4B2E" w:rsidRDefault="00506FCB" w:rsidP="00506FCB">
      <w:pPr>
        <w:spacing w:after="180"/>
        <w:rPr>
          <w:rFonts w:ascii="Arial" w:eastAsia="Arial" w:hAnsi="Arial" w:cs="Times New Roman"/>
        </w:rPr>
      </w:pPr>
      <w:r w:rsidRPr="000E4B2E">
        <w:rPr>
          <w:rFonts w:ascii="Arial" w:eastAsia="Arial" w:hAnsi="Arial" w:cs="Times New Roman"/>
          <w:b/>
          <w:bCs/>
        </w:rPr>
        <w:t>Intercity Bus Service</w:t>
      </w:r>
      <w:r w:rsidRPr="000E4B2E">
        <w:rPr>
          <w:rFonts w:ascii="Arial" w:eastAsia="Arial" w:hAnsi="Arial" w:cs="Times New Roman"/>
        </w:rPr>
        <w:t xml:space="preserve">: Regularly scheduled bus service for the public that operates with limited stops over fixed routes connecting two or more urban areas not near, that has the capacity for transporting baggage carried by passengers, and that makes meaningful connections with scheduled intercity bus service to more distant points, if such service is available. Intercity bus service may include local and regional feeder services, if those services are designed expressly to connect to the broader intercity bus network. </w:t>
      </w:r>
    </w:p>
    <w:p w14:paraId="69C9ABBF" w14:textId="77777777" w:rsidR="00506FCB" w:rsidRPr="000E4B2E" w:rsidRDefault="00506FCB" w:rsidP="00506FCB">
      <w:pPr>
        <w:spacing w:after="180"/>
        <w:rPr>
          <w:rFonts w:ascii="Arial" w:eastAsia="Arial" w:hAnsi="Arial" w:cs="Times New Roman"/>
        </w:rPr>
      </w:pPr>
      <w:r w:rsidRPr="000E4B2E">
        <w:rPr>
          <w:rFonts w:ascii="Arial" w:eastAsia="Arial" w:hAnsi="Arial" w:cs="Times New Roman"/>
          <w:b/>
          <w:bCs/>
        </w:rPr>
        <w:t xml:space="preserve">Interlined Routes: </w:t>
      </w:r>
      <w:r w:rsidRPr="000E4B2E">
        <w:rPr>
          <w:rFonts w:ascii="Arial" w:eastAsia="Arial" w:hAnsi="Arial" w:cs="Times New Roman"/>
        </w:rPr>
        <w:t>When fixed routes are routed through a transfer center or some other terminal location and become another route, with passengers typically allowed to ride through from one route to another without an additional fare and/or transfer fee. The “interline” is typically identified on public materials.</w:t>
      </w:r>
    </w:p>
    <w:p w14:paraId="78CE9C7E" w14:textId="77777777" w:rsidR="00506FCB" w:rsidRPr="000E4B2E" w:rsidRDefault="00506FCB" w:rsidP="00506FCB">
      <w:pPr>
        <w:spacing w:after="180"/>
        <w:rPr>
          <w:rFonts w:ascii="Arial" w:eastAsia="Arial" w:hAnsi="Arial" w:cs="Times New Roman"/>
        </w:rPr>
      </w:pPr>
      <w:r w:rsidRPr="000E4B2E">
        <w:rPr>
          <w:rFonts w:ascii="Arial" w:eastAsia="Arial" w:hAnsi="Arial" w:cs="Times New Roman"/>
          <w:b/>
        </w:rPr>
        <w:t>Operating Expenditures</w:t>
      </w:r>
      <w:r w:rsidRPr="000E4B2E">
        <w:rPr>
          <w:rFonts w:ascii="Arial" w:eastAsia="Arial" w:hAnsi="Arial" w:cs="Times New Roman"/>
        </w:rPr>
        <w:t xml:space="preserve">: The recurring costs of providing transit service (wages, salaries, fuel, oil, taxes, maintenance, insurance, marketing, etc.). </w:t>
      </w:r>
    </w:p>
    <w:p w14:paraId="2956935F" w14:textId="77777777" w:rsidR="00506FCB" w:rsidRPr="000E4B2E" w:rsidRDefault="00506FCB" w:rsidP="00506FCB">
      <w:pPr>
        <w:spacing w:after="180"/>
        <w:rPr>
          <w:rFonts w:ascii="Arial" w:eastAsia="Arial" w:hAnsi="Arial" w:cs="Times New Roman"/>
        </w:rPr>
      </w:pPr>
      <w:r w:rsidRPr="000E4B2E">
        <w:rPr>
          <w:rFonts w:ascii="Arial" w:eastAsia="Arial" w:hAnsi="Arial" w:cs="Times New Roman"/>
          <w:b/>
        </w:rPr>
        <w:t>Operating Revenue</w:t>
      </w:r>
      <w:r w:rsidRPr="000E4B2E">
        <w:rPr>
          <w:rFonts w:ascii="Arial" w:eastAsia="Arial" w:hAnsi="Arial" w:cs="Times New Roman"/>
        </w:rPr>
        <w:t xml:space="preserve">: The total revenue earned by a transit agency through its transit operations. It includes passenger fares, advertising, and other revenues. </w:t>
      </w:r>
    </w:p>
    <w:p w14:paraId="79607841" w14:textId="77777777" w:rsidR="00506FCB" w:rsidRPr="000E4B2E" w:rsidRDefault="00506FCB" w:rsidP="00506FCB">
      <w:pPr>
        <w:spacing w:after="180"/>
        <w:rPr>
          <w:rFonts w:ascii="Arial" w:eastAsia="Arial" w:hAnsi="Arial" w:cs="Times New Roman"/>
        </w:rPr>
      </w:pPr>
      <w:r w:rsidRPr="000E4B2E">
        <w:rPr>
          <w:rFonts w:ascii="Arial" w:eastAsia="Arial" w:hAnsi="Arial" w:cs="Times New Roman"/>
          <w:b/>
        </w:rPr>
        <w:t>Paratransit Service</w:t>
      </w:r>
      <w:r w:rsidRPr="000E4B2E">
        <w:rPr>
          <w:rFonts w:ascii="Arial" w:eastAsia="Arial" w:hAnsi="Arial" w:cs="Times New Roman"/>
        </w:rPr>
        <w:t xml:space="preserve">: "Paratransit" means the transportation of passengers by motor vehicle or other means of conveyance by persons operating on a regular and continuing basis and the transportation or delivery of packages in conjunction with an operation having the transportation of passengers as its primary and predominant purpose and activity but excluding regular route transit. "Paratransit" includes transportation by carpool and commuter van, point deviation and route deviation services, shared-ride taxi service, dial-a-ride service, and other similar services. </w:t>
      </w:r>
    </w:p>
    <w:p w14:paraId="04F2402A" w14:textId="77777777" w:rsidR="00506FCB" w:rsidRPr="000E4B2E" w:rsidRDefault="00506FCB" w:rsidP="00506FCB">
      <w:pPr>
        <w:spacing w:after="180"/>
        <w:rPr>
          <w:rFonts w:ascii="Arial" w:eastAsia="Arial" w:hAnsi="Arial" w:cs="Times New Roman"/>
        </w:rPr>
      </w:pPr>
      <w:proofErr w:type="spellStart"/>
      <w:r w:rsidRPr="000E4B2E">
        <w:rPr>
          <w:rFonts w:ascii="Arial" w:eastAsia="Arial" w:hAnsi="Arial" w:cs="Times New Roman"/>
          <w:b/>
          <w:bCs/>
        </w:rPr>
        <w:t>Boardings</w:t>
      </w:r>
      <w:proofErr w:type="spellEnd"/>
      <w:r w:rsidRPr="000E4B2E">
        <w:rPr>
          <w:rFonts w:ascii="Arial" w:eastAsia="Arial" w:hAnsi="Arial" w:cs="Times New Roman"/>
          <w:b/>
          <w:bCs/>
        </w:rPr>
        <w:t xml:space="preserve"> per Mile or Hour: </w:t>
      </w:r>
      <w:r w:rsidRPr="000E4B2E">
        <w:rPr>
          <w:rFonts w:ascii="Arial" w:eastAsia="Arial" w:hAnsi="Arial" w:cs="Times New Roman"/>
        </w:rPr>
        <w:t xml:space="preserve">Productivity measure that takes the total </w:t>
      </w:r>
      <w:proofErr w:type="spellStart"/>
      <w:r w:rsidRPr="000E4B2E">
        <w:rPr>
          <w:rFonts w:ascii="Arial" w:eastAsia="Arial" w:hAnsi="Arial" w:cs="Times New Roman"/>
        </w:rPr>
        <w:t>boardings</w:t>
      </w:r>
      <w:proofErr w:type="spellEnd"/>
      <w:r w:rsidRPr="000E4B2E">
        <w:rPr>
          <w:rFonts w:ascii="Arial" w:eastAsia="Arial" w:hAnsi="Arial" w:cs="Times New Roman"/>
        </w:rPr>
        <w:t xml:space="preserve"> and divides by the miles and/or hours operated. The hours and/or miles may be presented as either total vehicle miles or hours or as revenue miles or hours.</w:t>
      </w:r>
    </w:p>
    <w:p w14:paraId="5C944A1F" w14:textId="77777777" w:rsidR="00506FCB" w:rsidRPr="000E4B2E" w:rsidRDefault="00506FCB" w:rsidP="00506FCB">
      <w:pPr>
        <w:spacing w:after="180"/>
        <w:rPr>
          <w:rFonts w:ascii="Arial" w:eastAsia="Arial" w:hAnsi="Arial" w:cs="Times New Roman"/>
        </w:rPr>
      </w:pPr>
      <w:r w:rsidRPr="000E4B2E">
        <w:rPr>
          <w:rFonts w:ascii="Arial" w:eastAsia="Arial" w:hAnsi="Arial" w:cs="Times New Roman"/>
          <w:b/>
          <w:bCs/>
        </w:rPr>
        <w:t>Passenger Trip (Unlinked)</w:t>
      </w:r>
      <w:r w:rsidRPr="000E4B2E">
        <w:rPr>
          <w:rFonts w:ascii="Arial" w:eastAsia="Arial" w:hAnsi="Arial" w:cs="Times New Roman"/>
        </w:rPr>
        <w:t xml:space="preserve">: Typically, one passenger trip is recorded any time a passenger boards a transportation vehicle or other conveyance used to provide transportation. “Unlinked” means that one trip is recorded each time a passenger boards a vehicle, no matter how many vehicles that passenger uses to travel from their origin to their destination. </w:t>
      </w:r>
    </w:p>
    <w:p w14:paraId="3FEC7050" w14:textId="77777777" w:rsidR="00506FCB" w:rsidRPr="000E4B2E" w:rsidRDefault="00506FCB" w:rsidP="00506FCB">
      <w:pPr>
        <w:spacing w:after="180"/>
        <w:rPr>
          <w:rFonts w:ascii="Arial" w:eastAsia="Arial" w:hAnsi="Arial" w:cs="Times New Roman"/>
        </w:rPr>
      </w:pPr>
      <w:r w:rsidRPr="000E4B2E">
        <w:rPr>
          <w:rFonts w:ascii="Arial" w:eastAsia="Arial" w:hAnsi="Arial" w:cs="Times New Roman"/>
          <w:b/>
        </w:rPr>
        <w:lastRenderedPageBreak/>
        <w:t>Performance Indicator</w:t>
      </w:r>
      <w:r w:rsidRPr="000E4B2E">
        <w:rPr>
          <w:rFonts w:ascii="Arial" w:eastAsia="Arial" w:hAnsi="Arial" w:cs="Times New Roman"/>
        </w:rPr>
        <w:t xml:space="preserve">: An indicator is a metric that provides meaningful information about the condition or performance of the transportation system but is neither managed nor used to evaluate the effectiveness of policies, strategies, or investments. </w:t>
      </w:r>
    </w:p>
    <w:p w14:paraId="6C9D79DD" w14:textId="77777777" w:rsidR="00506FCB" w:rsidRPr="000E4B2E" w:rsidRDefault="00506FCB" w:rsidP="00506FCB">
      <w:pPr>
        <w:spacing w:after="180"/>
        <w:rPr>
          <w:rFonts w:ascii="Arial" w:eastAsia="Arial" w:hAnsi="Arial" w:cs="Times New Roman"/>
        </w:rPr>
      </w:pPr>
      <w:r w:rsidRPr="000E4B2E">
        <w:rPr>
          <w:rFonts w:ascii="Arial" w:eastAsia="Arial" w:hAnsi="Arial" w:cs="Times New Roman"/>
          <w:b/>
        </w:rPr>
        <w:t>Performance Measure</w:t>
      </w:r>
      <w:r w:rsidRPr="000E4B2E">
        <w:rPr>
          <w:rFonts w:ascii="Arial" w:eastAsia="Arial" w:hAnsi="Arial" w:cs="Times New Roman"/>
        </w:rPr>
        <w:t xml:space="preserve">: A performance measure is a metric that measures progress toward a goal, outcome, or objective. This definition covers metrics used to make decisions or evaluate the effectiveness or adequacy of a policy, strategy, or investment. </w:t>
      </w:r>
    </w:p>
    <w:p w14:paraId="7058F417" w14:textId="77777777" w:rsidR="00506FCB" w:rsidRPr="000E4B2E" w:rsidRDefault="00506FCB" w:rsidP="00506FCB">
      <w:pPr>
        <w:spacing w:after="180"/>
        <w:rPr>
          <w:rFonts w:ascii="Arial" w:eastAsia="Arial" w:hAnsi="Arial" w:cs="Times New Roman"/>
        </w:rPr>
      </w:pPr>
      <w:r w:rsidRPr="000E4B2E">
        <w:rPr>
          <w:rFonts w:ascii="Arial" w:eastAsia="Arial" w:hAnsi="Arial" w:cs="Times New Roman"/>
          <w:b/>
        </w:rPr>
        <w:t>Performance Target</w:t>
      </w:r>
      <w:r w:rsidRPr="000E4B2E">
        <w:rPr>
          <w:rFonts w:ascii="Arial" w:eastAsia="Arial" w:hAnsi="Arial" w:cs="Times New Roman"/>
        </w:rPr>
        <w:t xml:space="preserve">: A target is a specific performance level representing the achievement of a goal, outcome, or objective. </w:t>
      </w:r>
    </w:p>
    <w:p w14:paraId="1F990A46" w14:textId="77777777" w:rsidR="00506FCB" w:rsidRPr="000E4B2E" w:rsidRDefault="00506FCB" w:rsidP="00506FCB">
      <w:pPr>
        <w:spacing w:after="180"/>
        <w:rPr>
          <w:rFonts w:ascii="Arial" w:eastAsia="Arial" w:hAnsi="Arial" w:cs="Times New Roman"/>
        </w:rPr>
      </w:pPr>
      <w:r w:rsidRPr="000E4B2E">
        <w:rPr>
          <w:rFonts w:ascii="Arial" w:eastAsia="Arial" w:hAnsi="Arial" w:cs="Times New Roman"/>
          <w:b/>
          <w:bCs/>
        </w:rPr>
        <w:t>Point Deviation Service</w:t>
      </w:r>
      <w:r w:rsidRPr="000E4B2E">
        <w:rPr>
          <w:rFonts w:ascii="Arial" w:eastAsia="Arial" w:hAnsi="Arial" w:cs="Times New Roman"/>
        </w:rPr>
        <w:t>: A type of flexible route transit service in which fixed scheduled stops (points) are established but the vehicle may follow any route needed to pick up individuals along the way if the vehicle can make it to the fixed points on schedule. This type of service usually provides access to a broader geographic area than does fixed route service but is not as flexible in scheduling options as demand</w:t>
      </w:r>
      <w:r>
        <w:rPr>
          <w:rFonts w:ascii="Arial" w:eastAsia="Arial" w:hAnsi="Arial" w:cs="Times New Roman"/>
        </w:rPr>
        <w:t xml:space="preserve"> </w:t>
      </w:r>
      <w:r w:rsidRPr="000E4B2E">
        <w:rPr>
          <w:rFonts w:ascii="Arial" w:eastAsia="Arial" w:hAnsi="Arial" w:cs="Times New Roman"/>
        </w:rPr>
        <w:t>response service. It is appropriate when riders change from day to day</w:t>
      </w:r>
      <w:r>
        <w:rPr>
          <w:rFonts w:ascii="Arial" w:eastAsia="Arial" w:hAnsi="Arial" w:cs="Times New Roman"/>
        </w:rPr>
        <w:t>,</w:t>
      </w:r>
      <w:r w:rsidRPr="000E4B2E">
        <w:rPr>
          <w:rFonts w:ascii="Arial" w:eastAsia="Arial" w:hAnsi="Arial" w:cs="Times New Roman"/>
        </w:rPr>
        <w:t xml:space="preserve"> but the same few destinations are consistently in demand. Also sometimes called checkpoint service. </w:t>
      </w:r>
    </w:p>
    <w:p w14:paraId="4D2BD2E8" w14:textId="77777777" w:rsidR="00506FCB" w:rsidRPr="000E4B2E" w:rsidRDefault="00506FCB" w:rsidP="00506FCB">
      <w:pPr>
        <w:spacing w:after="180"/>
        <w:rPr>
          <w:rFonts w:ascii="Arial" w:eastAsia="Arial" w:hAnsi="Arial" w:cs="Times New Roman"/>
        </w:rPr>
      </w:pPr>
      <w:r w:rsidRPr="000E4B2E">
        <w:rPr>
          <w:rFonts w:ascii="Arial" w:eastAsia="Arial" w:hAnsi="Arial" w:cs="Times New Roman"/>
          <w:b/>
        </w:rPr>
        <w:t>Public Transportation</w:t>
      </w:r>
      <w:r w:rsidRPr="000E4B2E">
        <w:rPr>
          <w:rFonts w:ascii="Arial" w:eastAsia="Arial" w:hAnsi="Arial" w:cs="Times New Roman"/>
        </w:rPr>
        <w:t xml:space="preserve">: Transportation service that is available to any person upon payment of the fare either directly, subsidized by public policy, or through some contractual arrangement, and that cannot be reserved for the private or exclusive use of one individual or group. “Public” in this sense refers to the access to the service, not to the ownership of the system that provides the service. </w:t>
      </w:r>
    </w:p>
    <w:p w14:paraId="2546DFF4" w14:textId="77777777" w:rsidR="00506FCB" w:rsidRPr="000E4B2E" w:rsidRDefault="00506FCB" w:rsidP="00506FCB">
      <w:pPr>
        <w:spacing w:after="180"/>
        <w:rPr>
          <w:rFonts w:ascii="Arial" w:eastAsia="Arial" w:hAnsi="Arial" w:cs="Times New Roman"/>
        </w:rPr>
      </w:pPr>
      <w:r w:rsidRPr="000E4B2E">
        <w:rPr>
          <w:rFonts w:ascii="Arial" w:eastAsia="Arial" w:hAnsi="Arial" w:cs="Times New Roman"/>
          <w:b/>
        </w:rPr>
        <w:t>Revenue Hours</w:t>
      </w:r>
      <w:r w:rsidRPr="000E4B2E">
        <w:rPr>
          <w:rFonts w:ascii="Arial" w:eastAsia="Arial" w:hAnsi="Arial" w:cs="Times New Roman"/>
        </w:rPr>
        <w:t xml:space="preserve">: The number of transit vehicle hours when passengers are being transported. Calculated by taking the total time when a vehicle is available to the public with the expectation of carrying passengers. Excludes deadhead hours, when buses are positioning but not carrying passengers, but includes recovery/layover time. </w:t>
      </w:r>
    </w:p>
    <w:p w14:paraId="2B0A6D08" w14:textId="77777777" w:rsidR="00506FCB" w:rsidRPr="000E4B2E" w:rsidRDefault="00506FCB" w:rsidP="00506FCB">
      <w:pPr>
        <w:spacing w:after="180"/>
        <w:rPr>
          <w:rFonts w:ascii="Arial" w:eastAsia="Arial" w:hAnsi="Arial" w:cs="Times New Roman"/>
        </w:rPr>
      </w:pPr>
      <w:r w:rsidRPr="000E4B2E">
        <w:rPr>
          <w:rFonts w:ascii="Arial" w:eastAsia="Arial" w:hAnsi="Arial" w:cs="Times New Roman"/>
          <w:b/>
          <w:bCs/>
        </w:rPr>
        <w:t xml:space="preserve">Revenue Miles: </w:t>
      </w:r>
      <w:r w:rsidRPr="000E4B2E">
        <w:rPr>
          <w:rFonts w:ascii="Arial" w:eastAsia="Arial" w:hAnsi="Arial" w:cs="Times New Roman"/>
        </w:rPr>
        <w:t xml:space="preserve">The number of transit vehicle miles when passengers are being transported. Calculated by taking the total mileage operated when a vehicle is available to the public with the expectation of carrying passengers. Excludes deadhead mileage, when buses are moving but not carrying passengers. </w:t>
      </w:r>
    </w:p>
    <w:p w14:paraId="4A059A22" w14:textId="77777777" w:rsidR="00506FCB" w:rsidRPr="000E4B2E" w:rsidRDefault="00506FCB" w:rsidP="00506FCB">
      <w:pPr>
        <w:spacing w:after="180"/>
        <w:rPr>
          <w:rFonts w:ascii="Arial" w:eastAsia="Arial" w:hAnsi="Arial" w:cs="Times New Roman"/>
        </w:rPr>
      </w:pPr>
      <w:r w:rsidRPr="000E4B2E">
        <w:rPr>
          <w:rFonts w:ascii="Arial" w:eastAsia="Arial" w:hAnsi="Arial" w:cs="Times New Roman"/>
          <w:b/>
          <w:bCs/>
        </w:rPr>
        <w:t>Ridership</w:t>
      </w:r>
      <w:r w:rsidRPr="000E4B2E">
        <w:rPr>
          <w:rFonts w:ascii="Arial" w:eastAsia="Arial" w:hAnsi="Arial" w:cs="Times New Roman"/>
        </w:rPr>
        <w:t xml:space="preserve">: The total of all unlinked passenger trips, including transfers. One trip that includes a transfer would be counted as two unlinked passenger trips. </w:t>
      </w:r>
    </w:p>
    <w:p w14:paraId="53F6D61A" w14:textId="77777777" w:rsidR="00506FCB" w:rsidRPr="000E4B2E" w:rsidRDefault="00506FCB" w:rsidP="00506FCB">
      <w:pPr>
        <w:spacing w:after="180"/>
        <w:rPr>
          <w:rFonts w:ascii="Arial" w:eastAsia="Arial" w:hAnsi="Arial" w:cs="Times New Roman"/>
        </w:rPr>
      </w:pPr>
      <w:r w:rsidRPr="000E4B2E">
        <w:rPr>
          <w:rFonts w:ascii="Arial" w:eastAsia="Arial" w:hAnsi="Arial" w:cs="Times New Roman"/>
          <w:b/>
        </w:rPr>
        <w:t>Ridesharing</w:t>
      </w:r>
      <w:r w:rsidRPr="000E4B2E">
        <w:rPr>
          <w:rFonts w:ascii="Arial" w:eastAsia="Arial" w:hAnsi="Arial" w:cs="Times New Roman"/>
        </w:rPr>
        <w:t xml:space="preserve">: A form of transportation, other than public transit, in which more than one person shares the use of a vehicle, such as a van or car, to make a trip. Variations include carpooling or vanpooling. </w:t>
      </w:r>
    </w:p>
    <w:p w14:paraId="3F8095C9" w14:textId="77777777" w:rsidR="00506FCB" w:rsidRPr="000E4B2E" w:rsidRDefault="00506FCB" w:rsidP="00506FCB">
      <w:pPr>
        <w:spacing w:after="180"/>
        <w:rPr>
          <w:rFonts w:ascii="Arial" w:eastAsia="Arial" w:hAnsi="Arial" w:cs="Times New Roman"/>
        </w:rPr>
      </w:pPr>
      <w:r w:rsidRPr="000E4B2E">
        <w:rPr>
          <w:rFonts w:ascii="Arial" w:eastAsia="Arial" w:hAnsi="Arial" w:cs="Times New Roman"/>
          <w:b/>
        </w:rPr>
        <w:t>Section 5304 (State Transportation and Planning Program)</w:t>
      </w:r>
      <w:r w:rsidRPr="000E4B2E">
        <w:rPr>
          <w:rFonts w:ascii="Arial" w:eastAsia="Arial" w:hAnsi="Arial" w:cs="Times New Roman"/>
        </w:rPr>
        <w:t xml:space="preserve">: The section of the Federal Transit Act of 1991, as amended, that provides financial assistance to the states for purposes of planning, technical studies and assistance, demonstrations, management training, and cooperative research activities. </w:t>
      </w:r>
    </w:p>
    <w:p w14:paraId="42FF20E7" w14:textId="77777777" w:rsidR="00506FCB" w:rsidRPr="000E4B2E" w:rsidRDefault="00506FCB" w:rsidP="00506FCB">
      <w:pPr>
        <w:spacing w:after="180"/>
        <w:rPr>
          <w:rFonts w:ascii="Arial" w:eastAsia="Arial" w:hAnsi="Arial" w:cs="Times New Roman"/>
        </w:rPr>
      </w:pPr>
      <w:r w:rsidRPr="000E4B2E">
        <w:rPr>
          <w:rFonts w:ascii="Arial" w:eastAsia="Arial" w:hAnsi="Arial" w:cs="Times New Roman"/>
          <w:b/>
        </w:rPr>
        <w:t>Section 5307 (Urbanized Area Formula Program)</w:t>
      </w:r>
      <w:r w:rsidRPr="000E4B2E">
        <w:rPr>
          <w:rFonts w:ascii="Arial" w:eastAsia="Arial" w:hAnsi="Arial" w:cs="Times New Roman"/>
        </w:rPr>
        <w:t xml:space="preserve">: The section of the Federal Transit Act of 1991, as amended, that authorizes grants to public transit systems in urban areas with populations of more than 50,000 for both capital and operating projects. Based on population and density figures, these funds are distributed directly to the transit agency from the FTA. </w:t>
      </w:r>
    </w:p>
    <w:p w14:paraId="509E1270" w14:textId="77777777" w:rsidR="00506FCB" w:rsidRPr="000E4B2E" w:rsidRDefault="00506FCB" w:rsidP="00506FCB">
      <w:pPr>
        <w:spacing w:after="180"/>
        <w:rPr>
          <w:rFonts w:ascii="Arial" w:eastAsia="Arial" w:hAnsi="Arial" w:cs="Times New Roman"/>
        </w:rPr>
      </w:pPr>
      <w:r w:rsidRPr="000E4B2E">
        <w:rPr>
          <w:rFonts w:ascii="Arial" w:eastAsia="Arial" w:hAnsi="Arial" w:cs="Times New Roman"/>
          <w:b/>
        </w:rPr>
        <w:t>Section 5310 (Enhanced Mobility for Seniors and Persons with Disability)</w:t>
      </w:r>
      <w:r w:rsidRPr="000E4B2E">
        <w:rPr>
          <w:rFonts w:ascii="Arial" w:eastAsia="Arial" w:hAnsi="Arial" w:cs="Times New Roman"/>
        </w:rPr>
        <w:t xml:space="preserve">: The section of the Federal Transit Act of 1991, as amended, that provides grant funds for the purchase of accessible vehicles and related support equipment for private non-profit organizations to serve elderly and/or people with disabilities, public bodies that coordinate services for elderly and </w:t>
      </w:r>
      <w:r w:rsidRPr="000E4B2E">
        <w:rPr>
          <w:rFonts w:ascii="Arial" w:eastAsia="Arial" w:hAnsi="Arial" w:cs="Times New Roman"/>
        </w:rPr>
        <w:lastRenderedPageBreak/>
        <w:t xml:space="preserve">people with disabilities, or any public body that certifies to the state that non-profits in the area are not readily available to carry out the services. </w:t>
      </w:r>
    </w:p>
    <w:p w14:paraId="5B362854" w14:textId="77777777" w:rsidR="00506FCB" w:rsidRPr="000E4B2E" w:rsidRDefault="00506FCB" w:rsidP="00506FCB">
      <w:pPr>
        <w:spacing w:after="180"/>
        <w:rPr>
          <w:rFonts w:ascii="Arial" w:eastAsia="Arial" w:hAnsi="Arial" w:cs="Times New Roman"/>
        </w:rPr>
      </w:pPr>
      <w:r w:rsidRPr="000E4B2E">
        <w:rPr>
          <w:rFonts w:ascii="Arial" w:eastAsia="Arial" w:hAnsi="Arial" w:cs="Times New Roman"/>
          <w:b/>
          <w:bCs/>
        </w:rPr>
        <w:t>Section 5311 (Non-urbanized Area Formula Program)</w:t>
      </w:r>
      <w:r w:rsidRPr="000E4B2E">
        <w:rPr>
          <w:rFonts w:ascii="Arial" w:eastAsia="Arial" w:hAnsi="Arial" w:cs="Times New Roman"/>
        </w:rPr>
        <w:t xml:space="preserve">: The section of the Federal Transit Act of 1991, as amended, that authorizes grants to public transit systems in non-urbanized areas (fewer than 50,000 population). The funds initially go to the governor of each state. </w:t>
      </w:r>
    </w:p>
    <w:p w14:paraId="47B60FF5" w14:textId="77777777" w:rsidR="00506FCB" w:rsidRPr="000E4B2E" w:rsidRDefault="00506FCB" w:rsidP="00506FCB">
      <w:pPr>
        <w:spacing w:after="180"/>
        <w:rPr>
          <w:rFonts w:ascii="Arial" w:eastAsia="Arial" w:hAnsi="Arial" w:cs="Times New Roman"/>
        </w:rPr>
      </w:pPr>
      <w:r w:rsidRPr="000E4B2E">
        <w:rPr>
          <w:rFonts w:ascii="Arial" w:eastAsia="Arial" w:hAnsi="Arial" w:cs="Times New Roman"/>
          <w:b/>
          <w:bCs/>
        </w:rPr>
        <w:t>Section 5339 (Bus and Bus Facilities)</w:t>
      </w:r>
      <w:r w:rsidRPr="000E4B2E">
        <w:rPr>
          <w:rFonts w:ascii="Arial" w:eastAsia="Arial" w:hAnsi="Arial" w:cs="Times New Roman"/>
        </w:rPr>
        <w:t xml:space="preserve">: </w:t>
      </w:r>
      <w:r w:rsidRPr="000E4B2E">
        <w:rPr>
          <w:rFonts w:ascii="Arial" w:eastAsia="Arial" w:hAnsi="Arial" w:cs="Arial"/>
        </w:rPr>
        <w:t xml:space="preserve">The section of the Federal Transit Act of 1991, as amended, that </w:t>
      </w:r>
      <w:r w:rsidRPr="000E4B2E">
        <w:rPr>
          <w:rFonts w:ascii="Arial" w:hAnsi="Arial" w:cs="Arial"/>
        </w:rPr>
        <w:t>makes federal resources available to states and designated recipients to replace, rehabilitate, and purchase buses and related equipment and to construct bus-related facilities, including technological changes or innovations to modify low or no emission vehicles or facilities. Funding is provided through formula allocations and competitive grants. A sub-program provides competitive grants for bus and bus facility projects that support low and zero-emission vehicles.</w:t>
      </w:r>
    </w:p>
    <w:p w14:paraId="2E8F03FF" w14:textId="77777777" w:rsidR="00506FCB" w:rsidRPr="000E4B2E" w:rsidRDefault="00506FCB" w:rsidP="00506FCB">
      <w:pPr>
        <w:spacing w:after="180"/>
        <w:rPr>
          <w:rFonts w:ascii="Arial" w:eastAsia="Arial" w:hAnsi="Arial" w:cs="Times New Roman"/>
        </w:rPr>
      </w:pPr>
      <w:r w:rsidRPr="000E4B2E">
        <w:rPr>
          <w:rFonts w:ascii="Arial" w:eastAsia="Arial" w:hAnsi="Arial" w:cs="Times New Roman"/>
          <w:b/>
        </w:rPr>
        <w:t>Service Area</w:t>
      </w:r>
      <w:r w:rsidRPr="000E4B2E">
        <w:rPr>
          <w:rFonts w:ascii="Arial" w:eastAsia="Arial" w:hAnsi="Arial" w:cs="Times New Roman"/>
        </w:rPr>
        <w:t xml:space="preserve">: The geographic area that coincides with a transit system’s legal operating limits (city limits, county boundary, etc.). </w:t>
      </w:r>
    </w:p>
    <w:p w14:paraId="3F9906E2" w14:textId="77777777" w:rsidR="00506FCB" w:rsidRPr="000E4B2E" w:rsidRDefault="00506FCB" w:rsidP="00506FCB">
      <w:pPr>
        <w:spacing w:after="180"/>
        <w:rPr>
          <w:rFonts w:ascii="Arial" w:eastAsia="Arial" w:hAnsi="Arial" w:cs="Times New Roman"/>
        </w:rPr>
      </w:pPr>
      <w:r w:rsidRPr="000E4B2E">
        <w:rPr>
          <w:rFonts w:ascii="Arial" w:eastAsia="Arial" w:hAnsi="Arial" w:cs="Times New Roman"/>
          <w:b/>
        </w:rPr>
        <w:t>Service Gaps</w:t>
      </w:r>
      <w:r w:rsidRPr="000E4B2E">
        <w:rPr>
          <w:rFonts w:ascii="Arial" w:eastAsia="Arial" w:hAnsi="Arial" w:cs="Times New Roman"/>
        </w:rPr>
        <w:t xml:space="preserve">: When certain geographic segments cannot be covered by transportation services. This term can also refer to instances where service delivery is not available to a certain group of riders, or at a specific time. </w:t>
      </w:r>
    </w:p>
    <w:p w14:paraId="6CA9DD3F" w14:textId="77777777" w:rsidR="00506FCB" w:rsidRPr="000E4B2E" w:rsidRDefault="00506FCB" w:rsidP="00506FCB">
      <w:pPr>
        <w:spacing w:after="180"/>
        <w:rPr>
          <w:rFonts w:ascii="Arial" w:eastAsia="Arial" w:hAnsi="Arial" w:cs="Times New Roman"/>
        </w:rPr>
      </w:pPr>
      <w:r w:rsidRPr="000E4B2E">
        <w:rPr>
          <w:rFonts w:ascii="Arial" w:eastAsia="Arial" w:hAnsi="Arial" w:cs="Times New Roman"/>
          <w:b/>
        </w:rPr>
        <w:t>Service Span</w:t>
      </w:r>
      <w:r w:rsidRPr="000E4B2E">
        <w:rPr>
          <w:rFonts w:ascii="Arial" w:eastAsia="Arial" w:hAnsi="Arial" w:cs="Times New Roman"/>
        </w:rPr>
        <w:t xml:space="preserve">: The duration of time that service is made available or operated during the service day (e.g., 6 </w:t>
      </w:r>
      <w:r>
        <w:rPr>
          <w:rFonts w:ascii="Arial" w:eastAsia="Arial" w:hAnsi="Arial" w:cs="Times New Roman"/>
        </w:rPr>
        <w:t>AM</w:t>
      </w:r>
      <w:r w:rsidRPr="000E4B2E">
        <w:rPr>
          <w:rFonts w:ascii="Arial" w:eastAsia="Arial" w:hAnsi="Arial" w:cs="Times New Roman"/>
        </w:rPr>
        <w:t xml:space="preserve"> to 10 </w:t>
      </w:r>
      <w:r>
        <w:rPr>
          <w:rFonts w:ascii="Arial" w:eastAsia="Arial" w:hAnsi="Arial" w:cs="Times New Roman"/>
        </w:rPr>
        <w:t>PM</w:t>
      </w:r>
      <w:r w:rsidRPr="000E4B2E">
        <w:rPr>
          <w:rFonts w:ascii="Arial" w:eastAsia="Arial" w:hAnsi="Arial" w:cs="Times New Roman"/>
        </w:rPr>
        <w:t xml:space="preserve"> on weekdays). </w:t>
      </w:r>
    </w:p>
    <w:p w14:paraId="4B99AF39" w14:textId="77777777" w:rsidR="00506FCB" w:rsidRPr="000E4B2E" w:rsidRDefault="00506FCB" w:rsidP="00506FCB">
      <w:pPr>
        <w:spacing w:after="180"/>
        <w:rPr>
          <w:rFonts w:ascii="Arial" w:eastAsia="Arial" w:hAnsi="Arial" w:cs="Times New Roman"/>
        </w:rPr>
      </w:pPr>
      <w:r w:rsidRPr="000E4B2E">
        <w:rPr>
          <w:rFonts w:ascii="Arial" w:eastAsia="Arial" w:hAnsi="Arial" w:cs="Times New Roman"/>
          <w:b/>
          <w:bCs/>
        </w:rPr>
        <w:t>Spare Ratio</w:t>
      </w:r>
      <w:r w:rsidRPr="000E4B2E">
        <w:rPr>
          <w:rFonts w:ascii="Arial" w:eastAsia="Arial" w:hAnsi="Arial" w:cs="Times New Roman"/>
        </w:rPr>
        <w:t>:</w:t>
      </w:r>
      <w:r w:rsidRPr="000E4B2E">
        <w:rPr>
          <w:rFonts w:ascii="Arial" w:eastAsia="Arial" w:hAnsi="Arial" w:cs="Times New Roman"/>
          <w:b/>
          <w:bCs/>
        </w:rPr>
        <w:t xml:space="preserve"> </w:t>
      </w:r>
      <w:r w:rsidRPr="000E4B2E">
        <w:rPr>
          <w:rFonts w:ascii="Arial" w:eastAsia="Arial" w:hAnsi="Arial" w:cs="Times New Roman"/>
        </w:rPr>
        <w:t>The percentage/number of vehicles that an operator purchases in excess of the number of vehicles required to provide the maximum level of service. The spares are required so that some vehicles may cycle through a preventive maintenance regimen while the full level of planned service can still be provided.</w:t>
      </w:r>
    </w:p>
    <w:p w14:paraId="61E408ED" w14:textId="77777777" w:rsidR="00506FCB" w:rsidRPr="000E4B2E" w:rsidRDefault="00506FCB" w:rsidP="00506FCB">
      <w:pPr>
        <w:spacing w:after="180"/>
        <w:rPr>
          <w:rFonts w:ascii="Arial" w:eastAsia="Arial" w:hAnsi="Arial" w:cs="Times New Roman"/>
          <w:highlight w:val="yellow"/>
        </w:rPr>
      </w:pPr>
      <w:r w:rsidRPr="000E4B2E">
        <w:rPr>
          <w:rFonts w:ascii="Arial" w:eastAsia="Arial" w:hAnsi="Arial" w:cs="Times New Roman"/>
          <w:b/>
        </w:rPr>
        <w:t>Standard</w:t>
      </w:r>
      <w:r w:rsidRPr="000E4B2E">
        <w:rPr>
          <w:rFonts w:ascii="Arial" w:eastAsia="Arial" w:hAnsi="Arial" w:cs="Times New Roman"/>
        </w:rPr>
        <w:t xml:space="preserve">: A recommendation that leads or directs a course of action to achieve a certain goal. A standard is the expected outcome for the measure that will allow a service to be evaluated. There are two sets of transit standards. </w:t>
      </w:r>
    </w:p>
    <w:p w14:paraId="04376988" w14:textId="77777777" w:rsidR="00506FCB" w:rsidRPr="000E4B2E" w:rsidRDefault="00506FCB" w:rsidP="00506FCB">
      <w:pPr>
        <w:pStyle w:val="ListBullet"/>
      </w:pPr>
      <w:r w:rsidRPr="000E4B2E">
        <w:rPr>
          <w:b/>
        </w:rPr>
        <w:t>Service design and operating standards</w:t>
      </w:r>
      <w:r w:rsidRPr="000E4B2E">
        <w:t xml:space="preserve">: Guidelines for the design of new and improved services and the operation of the transit system. </w:t>
      </w:r>
    </w:p>
    <w:p w14:paraId="5CD83C6E" w14:textId="77777777" w:rsidR="00506FCB" w:rsidRPr="000E4B2E" w:rsidRDefault="00506FCB" w:rsidP="00506FCB">
      <w:pPr>
        <w:pStyle w:val="ListBullet"/>
      </w:pPr>
      <w:r w:rsidRPr="000E4B2E">
        <w:rPr>
          <w:b/>
        </w:rPr>
        <w:t>Service performance standards</w:t>
      </w:r>
      <w:r w:rsidRPr="000E4B2E">
        <w:t xml:space="preserve">: The evaluation of the performance of the existing transit system and of alternative service improvements using performance measures. </w:t>
      </w:r>
    </w:p>
    <w:p w14:paraId="6E932060" w14:textId="77777777" w:rsidR="00506FCB" w:rsidRPr="000E4B2E" w:rsidRDefault="00506FCB" w:rsidP="00506FCB">
      <w:pPr>
        <w:spacing w:after="180"/>
        <w:rPr>
          <w:rFonts w:ascii="Arial" w:eastAsia="Arial" w:hAnsi="Arial" w:cs="Times New Roman"/>
        </w:rPr>
      </w:pPr>
      <w:r w:rsidRPr="000E4B2E">
        <w:rPr>
          <w:rFonts w:ascii="Arial" w:eastAsia="Arial" w:hAnsi="Arial" w:cs="Times New Roman"/>
          <w:b/>
          <w:bCs/>
        </w:rPr>
        <w:t>State Contract Assistance</w:t>
      </w:r>
      <w:r w:rsidRPr="000E4B2E">
        <w:rPr>
          <w:rFonts w:ascii="Arial" w:eastAsia="Arial" w:hAnsi="Arial" w:cs="Times New Roman"/>
        </w:rPr>
        <w:t>: The program through which the RTAs receive state operating funding for transit at the discretion of the Massachusetts Legislature via the state budget process annually. The total amount of state contract assistance funding provided in the state budget is allocated to the RTAs via a formula developed with RTA input.</w:t>
      </w:r>
    </w:p>
    <w:p w14:paraId="1D4DE99B" w14:textId="77777777" w:rsidR="00506FCB" w:rsidRPr="000E4B2E" w:rsidRDefault="00506FCB" w:rsidP="00506FCB">
      <w:pPr>
        <w:spacing w:after="180"/>
        <w:rPr>
          <w:rFonts w:ascii="Arial" w:eastAsia="Arial" w:hAnsi="Arial" w:cs="Times New Roman"/>
        </w:rPr>
      </w:pPr>
      <w:r w:rsidRPr="000E4B2E">
        <w:rPr>
          <w:rFonts w:ascii="Arial" w:eastAsia="Arial" w:hAnsi="Arial" w:cs="Times New Roman"/>
          <w:b/>
          <w:bCs/>
        </w:rPr>
        <w:t>Through Routes</w:t>
      </w:r>
      <w:r w:rsidRPr="000E4B2E">
        <w:rPr>
          <w:rFonts w:ascii="Arial" w:eastAsia="Arial" w:hAnsi="Arial" w:cs="Times New Roman"/>
        </w:rPr>
        <w:t>:</w:t>
      </w:r>
      <w:r w:rsidRPr="000E4B2E">
        <w:rPr>
          <w:rFonts w:ascii="Arial" w:eastAsia="Arial" w:hAnsi="Arial" w:cs="Times New Roman"/>
          <w:b/>
          <w:bCs/>
        </w:rPr>
        <w:t xml:space="preserve"> </w:t>
      </w:r>
      <w:r w:rsidRPr="000E4B2E">
        <w:rPr>
          <w:rFonts w:ascii="Arial" w:eastAsia="Arial" w:hAnsi="Arial" w:cs="Times New Roman"/>
        </w:rPr>
        <w:t>When fixed routes are routed through a transfer center or some other terminal location and become another route, but – unlike interlining – passengers are not typically allowed to ride through from one route to another, as a “through-route” is typically only visible/presented on the operating schedule for bus operators and is not identified on public materials.</w:t>
      </w:r>
    </w:p>
    <w:p w14:paraId="510793FC" w14:textId="77777777" w:rsidR="00506FCB" w:rsidRPr="000E4B2E" w:rsidRDefault="00506FCB" w:rsidP="00506FCB">
      <w:pPr>
        <w:spacing w:after="180"/>
        <w:rPr>
          <w:rFonts w:ascii="Arial" w:eastAsia="Arial" w:hAnsi="Arial" w:cs="Times New Roman"/>
        </w:rPr>
      </w:pPr>
      <w:r w:rsidRPr="000E4B2E">
        <w:rPr>
          <w:rFonts w:ascii="Arial" w:eastAsia="Arial" w:hAnsi="Arial" w:cs="Times New Roman"/>
          <w:b/>
          <w:bCs/>
        </w:rPr>
        <w:t>Title VI</w:t>
      </w:r>
      <w:r w:rsidRPr="000E4B2E">
        <w:rPr>
          <w:rFonts w:ascii="Arial" w:eastAsia="Arial" w:hAnsi="Arial" w:cs="Times New Roman"/>
        </w:rPr>
        <w:t>: Title VI of the Civil Rights Act of 1964 requires that “No person in the United States shall, on the grounds of race, color, or national origin, be excluded from participation in, be denied the benefits of, or be subjected to discrimination under any program or activity receiving federal financial assistance.”</w:t>
      </w:r>
    </w:p>
    <w:p w14:paraId="2AC4F8A0" w14:textId="77777777" w:rsidR="00506FCB" w:rsidRPr="000E4B2E" w:rsidRDefault="00506FCB" w:rsidP="00506FCB">
      <w:pPr>
        <w:spacing w:after="180"/>
        <w:rPr>
          <w:rFonts w:ascii="Arial" w:eastAsia="Arial" w:hAnsi="Arial" w:cs="Times New Roman"/>
        </w:rPr>
      </w:pPr>
      <w:r w:rsidRPr="000E4B2E">
        <w:rPr>
          <w:rFonts w:ascii="Arial" w:eastAsia="Arial" w:hAnsi="Arial" w:cs="Times New Roman"/>
          <w:b/>
          <w:bCs/>
        </w:rPr>
        <w:t>Transportation Network Companies</w:t>
      </w:r>
      <w:r w:rsidRPr="000E4B2E">
        <w:rPr>
          <w:rFonts w:ascii="Arial" w:eastAsia="Arial" w:hAnsi="Arial" w:cs="Times New Roman"/>
        </w:rPr>
        <w:t>:</w:t>
      </w:r>
      <w:r w:rsidRPr="000E4B2E">
        <w:rPr>
          <w:rFonts w:ascii="Arial" w:eastAsia="Arial" w:hAnsi="Arial" w:cs="Times New Roman"/>
          <w:b/>
          <w:bCs/>
        </w:rPr>
        <w:t xml:space="preserve"> </w:t>
      </w:r>
      <w:r w:rsidRPr="000E4B2E">
        <w:rPr>
          <w:rFonts w:ascii="Arial" w:eastAsia="Arial" w:hAnsi="Arial" w:cs="Times New Roman"/>
        </w:rPr>
        <w:t xml:space="preserve">Private sector companies that provide software routing, scheduling, and payment services to independent contractor drivers for a fee; these drivers then </w:t>
      </w:r>
      <w:r w:rsidRPr="000E4B2E">
        <w:rPr>
          <w:rFonts w:ascii="Arial" w:eastAsia="Arial" w:hAnsi="Arial" w:cs="Times New Roman"/>
        </w:rPr>
        <w:lastRenderedPageBreak/>
        <w:t>utilize their own vehicles to provide a (typically) curb-to-curb transportation service, sometimes to sole riders and sometimes to pooled groups.</w:t>
      </w:r>
    </w:p>
    <w:p w14:paraId="6182CFF0" w14:textId="77777777" w:rsidR="00506FCB" w:rsidRPr="000E4B2E" w:rsidRDefault="00506FCB" w:rsidP="00506FCB">
      <w:pPr>
        <w:spacing w:after="180"/>
        <w:rPr>
          <w:rFonts w:ascii="Arial" w:eastAsia="Arial" w:hAnsi="Arial" w:cs="Times New Roman"/>
        </w:rPr>
      </w:pPr>
      <w:r w:rsidRPr="000E4B2E">
        <w:rPr>
          <w:rFonts w:ascii="Arial" w:eastAsia="Arial" w:hAnsi="Arial" w:cs="Times New Roman"/>
          <w:b/>
        </w:rPr>
        <w:t>Total Operating Cost</w:t>
      </w:r>
      <w:r w:rsidRPr="000E4B2E">
        <w:rPr>
          <w:rFonts w:ascii="Arial" w:eastAsia="Arial" w:hAnsi="Arial" w:cs="Times New Roman"/>
        </w:rPr>
        <w:t xml:space="preserve">: The total of all operating costs incurred during the transit system calendar year, excluding expenses associated with capital grants. </w:t>
      </w:r>
    </w:p>
    <w:p w14:paraId="727024C4" w14:textId="77777777" w:rsidR="00506FCB" w:rsidRPr="000E4B2E" w:rsidRDefault="00506FCB" w:rsidP="00506FCB">
      <w:pPr>
        <w:spacing w:after="180"/>
        <w:rPr>
          <w:rFonts w:ascii="Arial" w:eastAsia="Arial" w:hAnsi="Arial" w:cs="Times New Roman"/>
        </w:rPr>
      </w:pPr>
      <w:r w:rsidRPr="000E4B2E">
        <w:rPr>
          <w:rFonts w:ascii="Arial" w:eastAsia="Arial" w:hAnsi="Arial" w:cs="Times New Roman"/>
          <w:b/>
        </w:rPr>
        <w:t>Transfer</w:t>
      </w:r>
      <w:r w:rsidRPr="000E4B2E">
        <w:rPr>
          <w:rFonts w:ascii="Arial" w:eastAsia="Arial" w:hAnsi="Arial" w:cs="Times New Roman"/>
        </w:rPr>
        <w:t xml:space="preserve">: Passengers arrive on one bus and leave on another (totally separate) bus to continue their trip. The boarding of the second vehicle is counted as an unlinked passenger trip. </w:t>
      </w:r>
    </w:p>
    <w:p w14:paraId="533F79B3" w14:textId="77777777" w:rsidR="00506FCB" w:rsidRPr="000E4B2E" w:rsidRDefault="00506FCB" w:rsidP="00506FCB">
      <w:pPr>
        <w:spacing w:after="180"/>
        <w:rPr>
          <w:rFonts w:ascii="Arial" w:eastAsia="Arial" w:hAnsi="Arial" w:cs="Times New Roman"/>
        </w:rPr>
      </w:pPr>
      <w:r w:rsidRPr="000E4B2E">
        <w:rPr>
          <w:rFonts w:ascii="Arial" w:eastAsia="Arial" w:hAnsi="Arial" w:cs="Times New Roman"/>
          <w:b/>
        </w:rPr>
        <w:t>Transit Dependent</w:t>
      </w:r>
      <w:r w:rsidRPr="000E4B2E">
        <w:rPr>
          <w:rFonts w:ascii="Arial" w:eastAsia="Arial" w:hAnsi="Arial" w:cs="Times New Roman"/>
        </w:rPr>
        <w:t xml:space="preserve">: A description for a population or person who does not have immediate access to a private vehicle, or because of age or health reasons cannot drive and must rely on others for transportation. </w:t>
      </w:r>
    </w:p>
    <w:p w14:paraId="452CA3AA" w14:textId="77777777" w:rsidR="00506FCB" w:rsidRPr="000E4B2E" w:rsidRDefault="00506FCB" w:rsidP="00506FCB">
      <w:pPr>
        <w:spacing w:after="180"/>
        <w:rPr>
          <w:rFonts w:ascii="Arial" w:eastAsia="Arial" w:hAnsi="Arial" w:cs="Times New Roman"/>
        </w:rPr>
      </w:pPr>
      <w:r w:rsidRPr="000E4B2E">
        <w:rPr>
          <w:rFonts w:ascii="Arial" w:eastAsia="Arial" w:hAnsi="Arial" w:cs="Times New Roman"/>
          <w:b/>
        </w:rPr>
        <w:t>Transit Subsidy</w:t>
      </w:r>
      <w:r w:rsidRPr="000E4B2E">
        <w:rPr>
          <w:rFonts w:ascii="Arial" w:eastAsia="Arial" w:hAnsi="Arial" w:cs="Times New Roman"/>
        </w:rPr>
        <w:t xml:space="preserve">: The operating costs not covered by revenue from fares or contracts. </w:t>
      </w:r>
    </w:p>
    <w:p w14:paraId="5C8F9037" w14:textId="77777777" w:rsidR="00506FCB" w:rsidRPr="000E4B2E" w:rsidRDefault="00506FCB" w:rsidP="00506FCB">
      <w:pPr>
        <w:spacing w:after="180"/>
        <w:rPr>
          <w:rFonts w:ascii="Arial" w:eastAsia="Arial" w:hAnsi="Arial" w:cs="Times New Roman"/>
        </w:rPr>
      </w:pPr>
      <w:r w:rsidRPr="000E4B2E">
        <w:rPr>
          <w:rFonts w:ascii="Arial" w:eastAsia="Arial" w:hAnsi="Arial" w:cs="Times New Roman"/>
          <w:b/>
        </w:rPr>
        <w:t>Trip Denial</w:t>
      </w:r>
      <w:r w:rsidRPr="000E4B2E">
        <w:rPr>
          <w:rFonts w:ascii="Arial" w:eastAsia="Arial" w:hAnsi="Arial" w:cs="Times New Roman"/>
        </w:rPr>
        <w:t xml:space="preserve">: </w:t>
      </w:r>
      <w:r>
        <w:rPr>
          <w:rFonts w:ascii="Arial" w:eastAsia="Arial" w:hAnsi="Arial" w:cs="Times New Roman"/>
        </w:rPr>
        <w:t>O</w:t>
      </w:r>
      <w:r w:rsidRPr="000E4B2E">
        <w:rPr>
          <w:rFonts w:ascii="Arial" w:eastAsia="Arial" w:hAnsi="Arial" w:cs="Times New Roman"/>
        </w:rPr>
        <w:t xml:space="preserve">ccurs when a trip is requested by a passenger, but the transportation provider cannot provide the service. Trip denial may happen because capacity is not available at the requested time. For ADA paratransit, a capacity denial is specifically defined as occurring if a trip cannot be accommodated within the negotiated pick-up window. Even if a trip is provided, if it is scheduled outside the +60/-60-minute window, it is considered a denial. If the passenger refused to accept a trip offered within the +60/-60-minute pick-up window, it is considered a refusal, not a capacity denial. </w:t>
      </w:r>
    </w:p>
    <w:p w14:paraId="0A9C778F" w14:textId="77777777" w:rsidR="00506FCB" w:rsidRPr="000E4B2E" w:rsidRDefault="00506FCB" w:rsidP="00506FCB">
      <w:r w:rsidRPr="000E4B2E">
        <w:rPr>
          <w:rFonts w:ascii="Arial" w:eastAsia="Arial" w:hAnsi="Arial" w:cs="Times New Roman"/>
          <w:b/>
        </w:rPr>
        <w:t>Volunteers</w:t>
      </w:r>
      <w:r w:rsidRPr="000E4B2E">
        <w:rPr>
          <w:rFonts w:ascii="Arial" w:eastAsia="Arial" w:hAnsi="Arial" w:cs="Times New Roman"/>
        </w:rPr>
        <w:t xml:space="preserve">: </w:t>
      </w:r>
      <w:r>
        <w:rPr>
          <w:rFonts w:ascii="Arial" w:eastAsia="Arial" w:hAnsi="Arial" w:cs="Times New Roman"/>
        </w:rPr>
        <w:t>P</w:t>
      </w:r>
      <w:r w:rsidRPr="000E4B2E">
        <w:rPr>
          <w:rFonts w:ascii="Arial" w:eastAsia="Arial" w:hAnsi="Arial" w:cs="Times New Roman"/>
        </w:rPr>
        <w:t>ersons who offer services to others but do not accept monetary or material compensation for the services that they provide. In some volunteer programs, the volunteers are reimbursed for their out-of-pocket expenses; for example, volunteers who drive their own cars may receive reimbursement based on miles driven for the expenses that they are assumed to have incurred, such as gasoline, repair, and insurance expenses.</w:t>
      </w:r>
      <w:bookmarkEnd w:id="9"/>
    </w:p>
    <w:p w14:paraId="4A9538A7" w14:textId="77777777" w:rsidR="0045447B" w:rsidRPr="0045447B" w:rsidRDefault="0045447B" w:rsidP="0045447B">
      <w:pPr>
        <w:pStyle w:val="BodyText"/>
      </w:pPr>
    </w:p>
    <w:p w14:paraId="6EB5F97E" w14:textId="4A83BED4" w:rsidR="00D108B3" w:rsidRDefault="00D108B3" w:rsidP="0045447B">
      <w:pPr>
        <w:pStyle w:val="BodyText"/>
        <w:rPr>
          <w:rFonts w:ascii="Arial" w:eastAsia="Arial" w:hAnsi="Arial" w:cs="Times New Roman"/>
          <w:noProof/>
        </w:rPr>
        <w:sectPr w:rsidR="00D108B3" w:rsidSect="00E27495">
          <w:headerReference w:type="default" r:id="rId19"/>
          <w:footerReference w:type="default" r:id="rId20"/>
          <w:pgSz w:w="12240" w:h="15840"/>
          <w:pgMar w:top="1134" w:right="1440" w:bottom="851" w:left="1440" w:header="709" w:footer="284" w:gutter="0"/>
          <w:pgNumType w:fmt="lowerRoman"/>
          <w:cols w:space="708"/>
          <w:docGrid w:linePitch="360"/>
        </w:sectPr>
      </w:pPr>
    </w:p>
    <w:p w14:paraId="0901367C" w14:textId="028C3AA3" w:rsidR="005B41FA" w:rsidRDefault="005B41FA" w:rsidP="00020A27">
      <w:pPr>
        <w:pStyle w:val="Heading1"/>
      </w:pPr>
      <w:bookmarkStart w:id="10" w:name="_Toc71109155"/>
      <w:bookmarkStart w:id="11" w:name="_Toc71110208"/>
      <w:r w:rsidRPr="00020A27">
        <w:lastRenderedPageBreak/>
        <w:t>Executive Summary</w:t>
      </w:r>
      <w:bookmarkEnd w:id="10"/>
      <w:bookmarkEnd w:id="11"/>
    </w:p>
    <w:p w14:paraId="3084606E" w14:textId="7D13F6C1" w:rsidR="00C450E5" w:rsidRPr="00942BF6" w:rsidRDefault="00C450E5" w:rsidP="00C450E5">
      <w:pPr>
        <w:pStyle w:val="BodyText"/>
      </w:pPr>
      <w:r w:rsidRPr="00942BF6">
        <w:t xml:space="preserve">This 5-year Comprehensive Regional Transit Plan </w:t>
      </w:r>
      <w:r w:rsidR="00E74674">
        <w:t xml:space="preserve">(CRTP) </w:t>
      </w:r>
      <w:r w:rsidRPr="00942BF6">
        <w:t xml:space="preserve">Update builds on the work of the </w:t>
      </w:r>
      <w:r>
        <w:t>Southeastern</w:t>
      </w:r>
      <w:r w:rsidRPr="00942BF6">
        <w:t xml:space="preserve"> Regional Transit Authority (</w:t>
      </w:r>
      <w:r>
        <w:t>SRTA</w:t>
      </w:r>
      <w:r w:rsidRPr="00942BF6">
        <w:t>) 201</w:t>
      </w:r>
      <w:r w:rsidR="000B4397">
        <w:t>4 Comprehensive Service Assessment (CSA)</w:t>
      </w:r>
      <w:r w:rsidRPr="00942BF6">
        <w:t xml:space="preserve">. This update was recommended by the Task Force on Regional Transit Authority Performance and Funding in its final report issued in April 2019. The </w:t>
      </w:r>
      <w:r w:rsidR="007961FE">
        <w:t>Task Force R</w:t>
      </w:r>
      <w:r w:rsidRPr="00942BF6">
        <w:t xml:space="preserve">eport included 24 recommendations in </w:t>
      </w:r>
      <w:r w:rsidR="007961FE">
        <w:t>5</w:t>
      </w:r>
      <w:r w:rsidRPr="00942BF6">
        <w:t xml:space="preserve"> categories: </w:t>
      </w:r>
    </w:p>
    <w:p w14:paraId="617434C0" w14:textId="77777777" w:rsidR="00C450E5" w:rsidRPr="00942BF6" w:rsidRDefault="00C450E5" w:rsidP="00C450E5">
      <w:pPr>
        <w:pStyle w:val="ListBullet"/>
      </w:pPr>
      <w:r w:rsidRPr="00942BF6">
        <w:t xml:space="preserve">Investment and Performance </w:t>
      </w:r>
    </w:p>
    <w:p w14:paraId="42188CF5" w14:textId="77777777" w:rsidR="00C450E5" w:rsidRPr="00942BF6" w:rsidRDefault="00C450E5" w:rsidP="00C450E5">
      <w:pPr>
        <w:pStyle w:val="ListBullet"/>
      </w:pPr>
      <w:r w:rsidRPr="00942BF6">
        <w:t xml:space="preserve">Accountability </w:t>
      </w:r>
    </w:p>
    <w:p w14:paraId="42E4595D" w14:textId="77777777" w:rsidR="00C450E5" w:rsidRPr="00942BF6" w:rsidRDefault="00C450E5" w:rsidP="00C450E5">
      <w:pPr>
        <w:pStyle w:val="ListBullet"/>
      </w:pPr>
      <w:r w:rsidRPr="00942BF6">
        <w:t xml:space="preserve">Service Decisions </w:t>
      </w:r>
    </w:p>
    <w:p w14:paraId="4D450DC4" w14:textId="3A8F8965" w:rsidR="00C450E5" w:rsidRPr="00942BF6" w:rsidRDefault="00C450E5" w:rsidP="00C450E5">
      <w:pPr>
        <w:pStyle w:val="ListBullet"/>
      </w:pPr>
      <w:r w:rsidRPr="00942BF6">
        <w:t>Quality of Service</w:t>
      </w:r>
      <w:r w:rsidR="00087963">
        <w:t xml:space="preserve"> </w:t>
      </w:r>
    </w:p>
    <w:p w14:paraId="6D2DEEE5" w14:textId="175F56D0" w:rsidR="00C450E5" w:rsidRPr="00942BF6" w:rsidRDefault="00C450E5" w:rsidP="00C450E5">
      <w:pPr>
        <w:pStyle w:val="ListBullet"/>
      </w:pPr>
      <w:r w:rsidRPr="00942BF6">
        <w:t xml:space="preserve">Environmental Sustainability </w:t>
      </w:r>
    </w:p>
    <w:p w14:paraId="1632A71A" w14:textId="4898C876" w:rsidR="00C450E5" w:rsidRPr="00942BF6" w:rsidRDefault="00C450E5" w:rsidP="00087963">
      <w:pPr>
        <w:pStyle w:val="BodyText"/>
      </w:pPr>
      <w:r w:rsidRPr="00942BF6">
        <w:t>The CRTP</w:t>
      </w:r>
      <w:r w:rsidR="00FD2309">
        <w:t xml:space="preserve"> update</w:t>
      </w:r>
      <w:r w:rsidRPr="00942BF6">
        <w:t xml:space="preserve"> recommendation (No. 7) was included in the service decisions grouping. Specifically, recommendation 7 advised that</w:t>
      </w:r>
      <w:r w:rsidR="007961FE">
        <w:t>,</w:t>
      </w:r>
      <w:r w:rsidRPr="00942BF6">
        <w:t xml:space="preserve"> “RTAs will continue to succeed by understanding their markets and by aiming to have their service networks meet the current and future mobility needs of their region as well as support connectivity to other regions where possible. This effort will be guided by (1) the completion or updating of Comprehensive Regional Transit Plans (CRTPs) every five years…” </w:t>
      </w:r>
    </w:p>
    <w:p w14:paraId="3041571B" w14:textId="1D9A5D3C" w:rsidR="00C450E5" w:rsidRDefault="00C450E5" w:rsidP="00C450E5">
      <w:pPr>
        <w:pStyle w:val="BodyText"/>
      </w:pPr>
      <w:r w:rsidRPr="00942BF6">
        <w:t>Following publication of the Task Force Report, a commitment to complete the CRTP</w:t>
      </w:r>
      <w:r w:rsidR="00FD2309">
        <w:t xml:space="preserve"> update</w:t>
      </w:r>
      <w:r w:rsidRPr="00942BF6">
        <w:t xml:space="preserve"> was included in </w:t>
      </w:r>
      <w:r>
        <w:t>SRTA</w:t>
      </w:r>
      <w:r w:rsidRPr="00942BF6">
        <w:t xml:space="preserve">’s </w:t>
      </w:r>
      <w:r w:rsidR="00087963">
        <w:t>2</w:t>
      </w:r>
      <w:r w:rsidRPr="00942BF6">
        <w:t>-</w:t>
      </w:r>
      <w:r w:rsidR="00087963" w:rsidRPr="00942BF6">
        <w:t xml:space="preserve">year </w:t>
      </w:r>
      <w:r w:rsidRPr="00942BF6">
        <w:t>Memorandum of Understanding (MOU) with the Massachusetts Department of Transportation (</w:t>
      </w:r>
      <w:proofErr w:type="spellStart"/>
      <w:r w:rsidRPr="00942BF6">
        <w:t>MassDOT</w:t>
      </w:r>
      <w:proofErr w:type="spellEnd"/>
      <w:r w:rsidRPr="00942BF6">
        <w:t>) executed on August 14, 2019.</w:t>
      </w:r>
      <w:r w:rsidR="00087963">
        <w:t xml:space="preserve"> </w:t>
      </w:r>
    </w:p>
    <w:p w14:paraId="55B7654C" w14:textId="1C305509" w:rsidR="00C450E5" w:rsidRPr="00563DEB" w:rsidRDefault="00AD4407" w:rsidP="00087963">
      <w:pPr>
        <w:pStyle w:val="BodyText"/>
      </w:pPr>
      <w:r>
        <w:rPr>
          <w:noProof/>
        </w:rPr>
        <mc:AlternateContent>
          <mc:Choice Requires="wpg">
            <w:drawing>
              <wp:anchor distT="45720" distB="45720" distL="182880" distR="182880" simplePos="0" relativeHeight="251728384" behindDoc="0" locked="0" layoutInCell="1" allowOverlap="1" wp14:anchorId="74540E89" wp14:editId="1A23AF8E">
                <wp:simplePos x="0" y="0"/>
                <wp:positionH relativeFrom="margin">
                  <wp:posOffset>3365129</wp:posOffset>
                </wp:positionH>
                <wp:positionV relativeFrom="margin">
                  <wp:posOffset>4499610</wp:posOffset>
                </wp:positionV>
                <wp:extent cx="2552700" cy="3105150"/>
                <wp:effectExtent l="0" t="0" r="0" b="0"/>
                <wp:wrapSquare wrapText="bothSides"/>
                <wp:docPr id="945374089" name="Group 945374089"/>
                <wp:cNvGraphicFramePr/>
                <a:graphic xmlns:a="http://schemas.openxmlformats.org/drawingml/2006/main">
                  <a:graphicData uri="http://schemas.microsoft.com/office/word/2010/wordprocessingGroup">
                    <wpg:wgp>
                      <wpg:cNvGrpSpPr/>
                      <wpg:grpSpPr>
                        <a:xfrm>
                          <a:off x="0" y="0"/>
                          <a:ext cx="2552700" cy="3105150"/>
                          <a:chOff x="0" y="0"/>
                          <a:chExt cx="2552700" cy="1343911"/>
                        </a:xfrm>
                      </wpg:grpSpPr>
                      <wps:wsp>
                        <wps:cNvPr id="945374090" name="Rectangle 945374090"/>
                        <wps:cNvSpPr/>
                        <wps:spPr>
                          <a:xfrm>
                            <a:off x="0" y="0"/>
                            <a:ext cx="2552700" cy="156652"/>
                          </a:xfrm>
                          <a:prstGeom prst="rect">
                            <a:avLst/>
                          </a:prstGeom>
                          <a:solidFill>
                            <a:srgbClr val="020065"/>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810107D" w14:textId="77777777" w:rsidR="00CE7FB4" w:rsidRDefault="00CE7FB4" w:rsidP="00C450E5">
                              <w:pPr>
                                <w:jc w:val="center"/>
                                <w:rPr>
                                  <w:rFonts w:asciiTheme="majorHAnsi" w:eastAsiaTheme="majorEastAsia" w:hAnsiTheme="majorHAnsi" w:cstheme="majorBidi"/>
                                  <w:color w:val="FFFFFF" w:themeColor="background1"/>
                                  <w:sz w:val="24"/>
                                  <w:szCs w:val="2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4" name="Text Box 194"/>
                        <wps:cNvSpPr txBox="1"/>
                        <wps:spPr>
                          <a:xfrm>
                            <a:off x="0" y="177264"/>
                            <a:ext cx="2552700" cy="1166647"/>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162D03D" w14:textId="568A7C84" w:rsidR="00CE7FB4" w:rsidRPr="0062198D" w:rsidRDefault="00CE7FB4" w:rsidP="00C450E5">
                              <w:pPr>
                                <w:rPr>
                                  <w:i/>
                                  <w:iCs/>
                                  <w:color w:val="020065"/>
                                  <w:sz w:val="24"/>
                                  <w:szCs w:val="24"/>
                                </w:rPr>
                              </w:pPr>
                              <w:r>
                                <w:rPr>
                                  <w:i/>
                                  <w:iCs/>
                                  <w:color w:val="020065"/>
                                  <w:sz w:val="24"/>
                                  <w:szCs w:val="24"/>
                                </w:rPr>
                                <w:t>“</w:t>
                              </w:r>
                              <w:r w:rsidRPr="0062198D">
                                <w:rPr>
                                  <w:i/>
                                  <w:iCs/>
                                  <w:color w:val="020065"/>
                                  <w:sz w:val="24"/>
                                  <w:szCs w:val="24"/>
                                </w:rPr>
                                <w:t>SRTA has switched to a Saturday Schedule as part of the response to COVID-19 as of Wednesday, March 25, 2020. Saturday service schedule will remain in place until further notice. Beginning in late February, ridership began declining daily. Since then, we have seen the steepest decline in ridership in SRTA history, a trend that is common among transit authorities across Massachusetts and the USA.</w:t>
                              </w:r>
                              <w:r>
                                <w:rPr>
                                  <w:i/>
                                  <w:iCs/>
                                  <w:color w:val="020065"/>
                                  <w:sz w:val="24"/>
                                  <w:szCs w:val="24"/>
                                </w:rPr>
                                <w:t>”</w:t>
                              </w:r>
                              <w:r w:rsidRPr="0062198D">
                                <w:rPr>
                                  <w:i/>
                                  <w:iCs/>
                                  <w:color w:val="020065"/>
                                  <w:sz w:val="24"/>
                                  <w:szCs w:val="24"/>
                                </w:rPr>
                                <w:t>– SRTA website, March 25, 2020</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4540E89" id="Group 945374089" o:spid="_x0000_s1026" style="position:absolute;margin-left:264.95pt;margin-top:354.3pt;width:201pt;height:244.5pt;z-index:251728384;mso-wrap-distance-left:14.4pt;mso-wrap-distance-top:3.6pt;mso-wrap-distance-right:14.4pt;mso-wrap-distance-bottom:3.6pt;mso-position-horizontal-relative:margin;mso-position-vertical-relative:margin;mso-width-relative:margin;mso-height-relative:margin" coordsize="25527,134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">
                <v:rect id="Rectangle 945374090" o:spid="_x0000_s1027" style="position:absolute;width:25527;height:156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" fillcolor="#020065" stroked="f" strokeweight="2pt">
                  <v:textbox>
                    <w:txbxContent>
                      <w:p w14:paraId="0810107D" w14:textId="77777777" w:rsidR="00CE7FB4" w:rsidRDefault="00CE7FB4" w:rsidP="00C450E5">
                        <w:pPr>
                          <w:jc w:val="center"/>
                          <w:rPr>
                            <w:rFonts w:asciiTheme="majorHAnsi" w:eastAsiaTheme="majorEastAsia" w:hAnsiTheme="majorHAnsi" w:cstheme="majorBidi"/>
                            <w:color w:val="FFFFFF" w:themeColor="background1"/>
                            <w:sz w:val="24"/>
                            <w:szCs w:val="28"/>
                          </w:rPr>
                        </w:pPr>
                      </w:p>
                    </w:txbxContent>
                  </v:textbox>
                </v:rect>
                <v:shapetype id="_x0000_t202" coordsize="21600,21600" o:spt="202" path="m,l,21600r21600,l21600,xe">
                  <v:stroke joinstyle="miter"/>
                  <v:path gradientshapeok="t" o:connecttype="rect"/>
                </v:shapetype>
                <v:shape id="Text Box 194" o:spid="_x0000_s1028" type="#_x0000_t202" style="position:absolute;top:1772;width:25527;height:11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" filled="f" stroked="f" strokeweight=".5pt">
                  <v:textbox inset=",7.2pt,,0">
                    <w:txbxContent>
                      <w:p w14:paraId="4162D03D" w14:textId="568A7C84" w:rsidR="00CE7FB4" w:rsidRPr="0062198D" w:rsidRDefault="00CE7FB4" w:rsidP="00C450E5">
                        <w:pPr>
                          <w:rPr>
                            <w:i/>
                            <w:iCs/>
                            <w:color w:val="020065"/>
                            <w:sz w:val="24"/>
                            <w:szCs w:val="24"/>
                          </w:rPr>
                        </w:pPr>
                        <w:r>
                          <w:rPr>
                            <w:i/>
                            <w:iCs/>
                            <w:color w:val="020065"/>
                            <w:sz w:val="24"/>
                            <w:szCs w:val="24"/>
                          </w:rPr>
                          <w:t>“</w:t>
                        </w:r>
                        <w:r w:rsidRPr="0062198D">
                          <w:rPr>
                            <w:i/>
                            <w:iCs/>
                            <w:color w:val="020065"/>
                            <w:sz w:val="24"/>
                            <w:szCs w:val="24"/>
                          </w:rPr>
                          <w:t>SRTA has switched to a Saturday Schedule as part of the response to COVID-19 as of Wednesday, March 25, 2020. Saturday service schedule will remain in place until further notice. Beginning in late February, ridership began declining daily. Since then, we have seen the steepest decline in ridership in SRTA history, a trend that is common among transit authorities across Massachusetts and the USA.</w:t>
                        </w:r>
                        <w:r>
                          <w:rPr>
                            <w:i/>
                            <w:iCs/>
                            <w:color w:val="020065"/>
                            <w:sz w:val="24"/>
                            <w:szCs w:val="24"/>
                          </w:rPr>
                          <w:t>”</w:t>
                        </w:r>
                        <w:r w:rsidRPr="0062198D">
                          <w:rPr>
                            <w:i/>
                            <w:iCs/>
                            <w:color w:val="020065"/>
                            <w:sz w:val="24"/>
                            <w:szCs w:val="24"/>
                          </w:rPr>
                          <w:t>– SRTA website, March 25, 2020</w:t>
                        </w:r>
                      </w:p>
                    </w:txbxContent>
                  </v:textbox>
                </v:shape>
                <w10:wrap type="square" anchorx="margin" anchory="margin"/>
              </v:group>
            </w:pict>
          </mc:Fallback>
        </mc:AlternateContent>
      </w:r>
      <w:r w:rsidR="00C450E5" w:rsidRPr="00563DEB">
        <w:t>The</w:t>
      </w:r>
      <w:r w:rsidR="00087963">
        <w:t xml:space="preserve"> </w:t>
      </w:r>
      <w:r w:rsidR="00C450E5" w:rsidRPr="00087963">
        <w:t>primary</w:t>
      </w:r>
      <w:r w:rsidR="00087963" w:rsidRPr="00087963">
        <w:t xml:space="preserve"> </w:t>
      </w:r>
      <w:r w:rsidR="00C450E5" w:rsidRPr="00087963">
        <w:t>goals</w:t>
      </w:r>
      <w:r w:rsidR="00087963" w:rsidRPr="00087963">
        <w:t xml:space="preserve"> </w:t>
      </w:r>
      <w:r w:rsidR="00C450E5" w:rsidRPr="00087963">
        <w:t>of this CRTP</w:t>
      </w:r>
      <w:r w:rsidR="00087963" w:rsidRPr="00087963">
        <w:t xml:space="preserve"> </w:t>
      </w:r>
      <w:r w:rsidR="00C450E5" w:rsidRPr="00087963">
        <w:t>are to (1) provide an agency and service overview</w:t>
      </w:r>
      <w:r w:rsidR="007961FE" w:rsidRPr="00087963">
        <w:t>,</w:t>
      </w:r>
      <w:r w:rsidR="00C450E5" w:rsidRPr="00087963">
        <w:t xml:space="preserve"> including fare structure; (2)</w:t>
      </w:r>
      <w:r w:rsidR="00087963" w:rsidRPr="00087963">
        <w:t xml:space="preserve"> </w:t>
      </w:r>
      <w:r w:rsidR="00C450E5" w:rsidRPr="00087963">
        <w:t>identify essential</w:t>
      </w:r>
      <w:r w:rsidR="00087963" w:rsidRPr="00087963">
        <w:t xml:space="preserve"> </w:t>
      </w:r>
      <w:r w:rsidR="00C450E5" w:rsidRPr="00087963">
        <w:t>markets, gaps in service</w:t>
      </w:r>
      <w:r w:rsidR="00087963">
        <w:t>,</w:t>
      </w:r>
      <w:r w:rsidR="00087963" w:rsidRPr="00087963">
        <w:t xml:space="preserve"> </w:t>
      </w:r>
      <w:r w:rsidR="00C450E5" w:rsidRPr="00087963">
        <w:t>and ridership growth opportunities</w:t>
      </w:r>
      <w:r w:rsidR="00087963" w:rsidRPr="00087963">
        <w:t xml:space="preserve"> </w:t>
      </w:r>
      <w:r w:rsidR="00C450E5" w:rsidRPr="00087963">
        <w:t>given demographic, socioeconomic</w:t>
      </w:r>
      <w:r w:rsidR="00087963">
        <w:t>,</w:t>
      </w:r>
      <w:r w:rsidR="00C450E5" w:rsidRPr="00087963">
        <w:t xml:space="preserve"> and employment data and the impacts of the</w:t>
      </w:r>
      <w:r w:rsidR="00087963" w:rsidRPr="00087963">
        <w:t xml:space="preserve"> </w:t>
      </w:r>
      <w:r w:rsidR="00C450E5" w:rsidRPr="00087963">
        <w:t>novel coronavirus (COVID-19)</w:t>
      </w:r>
      <w:r w:rsidR="00087963" w:rsidRPr="00087963">
        <w:t xml:space="preserve"> </w:t>
      </w:r>
      <w:r w:rsidR="00C450E5" w:rsidRPr="00087963">
        <w:t>pandemic;</w:t>
      </w:r>
      <w:r w:rsidR="00087963" w:rsidRPr="00087963">
        <w:t xml:space="preserve"> </w:t>
      </w:r>
      <w:r w:rsidR="00C450E5" w:rsidRPr="00087963">
        <w:t>(3) evaluate the results of performance indicators and assess performance monitoring systems;</w:t>
      </w:r>
      <w:r w:rsidR="00087963" w:rsidRPr="00087963">
        <w:t xml:space="preserve"> </w:t>
      </w:r>
      <w:r w:rsidR="00C450E5" w:rsidRPr="00087963">
        <w:t>and</w:t>
      </w:r>
      <w:r w:rsidR="00087963" w:rsidRPr="00087963">
        <w:t xml:space="preserve"> </w:t>
      </w:r>
      <w:r w:rsidR="00C450E5" w:rsidRPr="00087963">
        <w:t>(4) provide recommendations for</w:t>
      </w:r>
      <w:r w:rsidR="00087963" w:rsidRPr="00087963">
        <w:t xml:space="preserve"> </w:t>
      </w:r>
      <w:r w:rsidR="00C450E5" w:rsidRPr="00087963">
        <w:t>a strategic</w:t>
      </w:r>
      <w:r w:rsidR="00087963">
        <w:t xml:space="preserve"> </w:t>
      </w:r>
      <w:r w:rsidR="00C450E5" w:rsidRPr="00563DEB">
        <w:t>5-year</w:t>
      </w:r>
      <w:r w:rsidR="00087963">
        <w:t xml:space="preserve"> </w:t>
      </w:r>
      <w:r w:rsidR="00C450E5" w:rsidRPr="00563DEB">
        <w:t>vision</w:t>
      </w:r>
      <w:r w:rsidR="00087963">
        <w:t xml:space="preserve"> </w:t>
      </w:r>
      <w:r w:rsidR="00C450E5" w:rsidRPr="00563DEB">
        <w:t>that will prioritize the development and implementation of a</w:t>
      </w:r>
      <w:r w:rsidR="00087963">
        <w:t xml:space="preserve"> </w:t>
      </w:r>
      <w:r w:rsidR="00C450E5" w:rsidRPr="00563DEB">
        <w:t>decision-making</w:t>
      </w:r>
      <w:r w:rsidR="00087963">
        <w:t xml:space="preserve"> </w:t>
      </w:r>
      <w:r w:rsidR="00C450E5" w:rsidRPr="00563DEB">
        <w:t>framework driven by</w:t>
      </w:r>
      <w:r w:rsidR="00087963">
        <w:t xml:space="preserve"> </w:t>
      </w:r>
      <w:r w:rsidR="00C450E5" w:rsidRPr="00563DEB">
        <w:t>data</w:t>
      </w:r>
      <w:r w:rsidR="00087963">
        <w:t xml:space="preserve"> </w:t>
      </w:r>
      <w:r w:rsidR="00C450E5" w:rsidRPr="00563DEB">
        <w:t>analysis and focused on</w:t>
      </w:r>
      <w:r w:rsidR="00087963">
        <w:t xml:space="preserve"> </w:t>
      </w:r>
      <w:r w:rsidR="00C450E5" w:rsidRPr="00563DEB">
        <w:t>performance.</w:t>
      </w:r>
      <w:r w:rsidR="00087963" w:rsidRPr="00087963">
        <w:t xml:space="preserve"> </w:t>
      </w:r>
    </w:p>
    <w:p w14:paraId="77B6012D" w14:textId="0C30DDB1" w:rsidR="00C450E5" w:rsidRPr="00087963" w:rsidRDefault="00C450E5" w:rsidP="00087963">
      <w:pPr>
        <w:pStyle w:val="BodyText"/>
      </w:pPr>
      <w:r w:rsidRPr="00087963">
        <w:t>The</w:t>
      </w:r>
      <w:r w:rsidR="00087963" w:rsidRPr="00087963">
        <w:t xml:space="preserve"> </w:t>
      </w:r>
      <w:r w:rsidRPr="00087963">
        <w:t>SRTA</w:t>
      </w:r>
      <w:r w:rsidR="00087963" w:rsidRPr="00087963">
        <w:t xml:space="preserve"> </w:t>
      </w:r>
      <w:r w:rsidRPr="00087963">
        <w:t>CRTP</w:t>
      </w:r>
      <w:r w:rsidR="00FD2309">
        <w:t xml:space="preserve"> update</w:t>
      </w:r>
      <w:r w:rsidRPr="00087963">
        <w:t xml:space="preserve"> started in</w:t>
      </w:r>
      <w:r w:rsidR="00087963" w:rsidRPr="00087963">
        <w:t xml:space="preserve"> </w:t>
      </w:r>
      <w:r w:rsidR="007A2A9C" w:rsidRPr="00087963">
        <w:t>December 2019 but</w:t>
      </w:r>
      <w:r w:rsidR="00087963" w:rsidRPr="00087963">
        <w:t xml:space="preserve"> </w:t>
      </w:r>
      <w:r w:rsidRPr="00087963">
        <w:t>took a profound and unexpected turn mid</w:t>
      </w:r>
      <w:r w:rsidR="00E25A05">
        <w:t>-</w:t>
      </w:r>
      <w:r w:rsidRPr="00087963">
        <w:t>way through the project.</w:t>
      </w:r>
      <w:r w:rsidR="00087963" w:rsidRPr="00087963">
        <w:t xml:space="preserve"> </w:t>
      </w:r>
      <w:r w:rsidRPr="00087963">
        <w:t>Following the kick-off meeting in January 2020, the process proceeded with data collection, goal development, and planning for community and rider engagement. However, by the middle of March 2020, when the engagement activities were scheduled to commence, the world experienced a historic pause due to the</w:t>
      </w:r>
      <w:r w:rsidR="00087963" w:rsidRPr="00087963">
        <w:t xml:space="preserve"> </w:t>
      </w:r>
      <w:r w:rsidRPr="00087963">
        <w:t>COVID-19</w:t>
      </w:r>
      <w:r w:rsidR="00087963" w:rsidRPr="00087963">
        <w:t xml:space="preserve"> </w:t>
      </w:r>
      <w:r w:rsidRPr="00087963">
        <w:t>pandemic.</w:t>
      </w:r>
      <w:r w:rsidR="00087963" w:rsidRPr="00087963">
        <w:t xml:space="preserve"> </w:t>
      </w:r>
    </w:p>
    <w:p w14:paraId="1C58231F" w14:textId="71AC6AEF" w:rsidR="00C450E5" w:rsidRPr="00087963" w:rsidRDefault="00C450E5" w:rsidP="00087963">
      <w:pPr>
        <w:pStyle w:val="BodyText"/>
      </w:pPr>
      <w:r w:rsidRPr="00087963">
        <w:t>In response to the pandemic, on</w:t>
      </w:r>
      <w:r w:rsidR="00087963" w:rsidRPr="00087963">
        <w:t xml:space="preserve"> </w:t>
      </w:r>
      <w:r w:rsidRPr="00087963">
        <w:t>March 10, 2020, Governor Baker declared a state of emergency and subsequently issued a</w:t>
      </w:r>
      <w:r w:rsidR="00087963" w:rsidRPr="00087963">
        <w:t xml:space="preserve"> </w:t>
      </w:r>
      <w:r w:rsidRPr="00087963">
        <w:t>stay-at-home order on March 23, 2020,</w:t>
      </w:r>
      <w:r w:rsidR="00087963" w:rsidRPr="00087963">
        <w:t xml:space="preserve"> </w:t>
      </w:r>
      <w:r w:rsidRPr="00087963">
        <w:t>closing</w:t>
      </w:r>
      <w:r w:rsidR="00087963" w:rsidRPr="00087963">
        <w:t xml:space="preserve"> </w:t>
      </w:r>
      <w:r w:rsidRPr="00087963">
        <w:t>all non-essential businesses.</w:t>
      </w:r>
      <w:r w:rsidR="00087963" w:rsidRPr="00087963">
        <w:t xml:space="preserve"> </w:t>
      </w:r>
      <w:r w:rsidRPr="00087963">
        <w:t xml:space="preserve">These safety measures, issued in the face of an unprecedented threat to public health, had serious, sweeping impacts, including on the development of this plan and </w:t>
      </w:r>
      <w:r w:rsidRPr="00087963">
        <w:lastRenderedPageBreak/>
        <w:t>transit operations writ large.</w:t>
      </w:r>
      <w:r w:rsidR="00087963" w:rsidRPr="00087963">
        <w:t xml:space="preserve"> </w:t>
      </w:r>
      <w:r w:rsidRPr="00087963">
        <w:t xml:space="preserve">SRTA, along with the other </w:t>
      </w:r>
      <w:r w:rsidR="00087963">
        <w:rPr>
          <w:noProof/>
        </w:rPr>
        <w:t>Regional Transit Authorities</w:t>
      </w:r>
      <w:r w:rsidR="00087963" w:rsidRPr="00087963">
        <w:t xml:space="preserve"> </w:t>
      </w:r>
      <w:r w:rsidR="00087963">
        <w:t>(</w:t>
      </w:r>
      <w:r w:rsidRPr="00087963">
        <w:t>RTAs</w:t>
      </w:r>
      <w:r w:rsidR="00087963">
        <w:t>)</w:t>
      </w:r>
      <w:r w:rsidRPr="00087963">
        <w:t>, reduced service levels, encouraging non-essential riders to temporarily discontinue travel.</w:t>
      </w:r>
      <w:r w:rsidR="00087963" w:rsidRPr="00087963">
        <w:t xml:space="preserve"> </w:t>
      </w:r>
    </w:p>
    <w:p w14:paraId="7C4814D4" w14:textId="76750149" w:rsidR="00C450E5" w:rsidRPr="00087963" w:rsidRDefault="00C450E5" w:rsidP="00087963">
      <w:pPr>
        <w:pStyle w:val="BodyText"/>
      </w:pPr>
      <w:r w:rsidRPr="00087963">
        <w:t>While</w:t>
      </w:r>
      <w:r w:rsidR="007961FE" w:rsidRPr="00087963">
        <w:t xml:space="preserve"> </w:t>
      </w:r>
      <w:r w:rsidRPr="00087963">
        <w:t>SRTA</w:t>
      </w:r>
      <w:r w:rsidR="00087963" w:rsidRPr="00087963">
        <w:t xml:space="preserve"> </w:t>
      </w:r>
      <w:r w:rsidRPr="00087963">
        <w:t>continues its return to normal service in accordance with public health guidelines, ridership is still depressed due to</w:t>
      </w:r>
      <w:r w:rsidR="00087963" w:rsidRPr="00087963">
        <w:t xml:space="preserve"> </w:t>
      </w:r>
      <w:r w:rsidRPr="00087963">
        <w:t>pandemic impacts such as</w:t>
      </w:r>
      <w:r w:rsidR="00087963" w:rsidRPr="00087963">
        <w:t xml:space="preserve"> </w:t>
      </w:r>
      <w:r w:rsidRPr="00087963">
        <w:t>distance learning, business closures</w:t>
      </w:r>
      <w:r w:rsidR="00087963" w:rsidRPr="00087963">
        <w:t xml:space="preserve"> </w:t>
      </w:r>
      <w:r w:rsidRPr="00087963">
        <w:t>and capacity limitations,</w:t>
      </w:r>
      <w:r w:rsidR="00087963" w:rsidRPr="00087963">
        <w:t xml:space="preserve"> </w:t>
      </w:r>
      <w:r w:rsidRPr="00087963">
        <w:t>remote work, furloughs, layoffs, and reluctance to use public transportation</w:t>
      </w:r>
      <w:r w:rsidR="00087963" w:rsidRPr="00087963">
        <w:t xml:space="preserve"> </w:t>
      </w:r>
      <w:r w:rsidRPr="00087963">
        <w:t>due to health safety concerns. In response to continued ridership volatility, this CRTP</w:t>
      </w:r>
      <w:r w:rsidR="00087963" w:rsidRPr="00087963">
        <w:t xml:space="preserve"> </w:t>
      </w:r>
      <w:r w:rsidRPr="00087963">
        <w:t>acknowledges</w:t>
      </w:r>
      <w:r w:rsidR="00087963" w:rsidRPr="00087963">
        <w:t xml:space="preserve"> </w:t>
      </w:r>
      <w:r w:rsidRPr="00087963">
        <w:t>that there will be many uncertainties and challenges over the</w:t>
      </w:r>
      <w:r w:rsidR="00087963" w:rsidRPr="00087963">
        <w:t xml:space="preserve"> </w:t>
      </w:r>
      <w:r w:rsidRPr="00087963">
        <w:t>coming months and years and equips</w:t>
      </w:r>
      <w:r w:rsidR="007961FE" w:rsidRPr="00087963">
        <w:t xml:space="preserve"> </w:t>
      </w:r>
      <w:r w:rsidRPr="00087963">
        <w:t>SRTA</w:t>
      </w:r>
      <w:r w:rsidR="007961FE" w:rsidRPr="00087963">
        <w:t xml:space="preserve"> </w:t>
      </w:r>
      <w:r w:rsidRPr="00087963">
        <w:t>with</w:t>
      </w:r>
      <w:r w:rsidR="007961FE" w:rsidRPr="00087963">
        <w:t xml:space="preserve"> </w:t>
      </w:r>
      <w:r w:rsidRPr="00087963">
        <w:t>data-driven and performance-focused</w:t>
      </w:r>
      <w:r w:rsidR="007961FE" w:rsidRPr="00087963">
        <w:t xml:space="preserve"> </w:t>
      </w:r>
      <w:r w:rsidRPr="00087963">
        <w:t>recommendations</w:t>
      </w:r>
      <w:r w:rsidR="007961FE" w:rsidRPr="00087963">
        <w:t xml:space="preserve"> </w:t>
      </w:r>
      <w:r w:rsidRPr="00087963">
        <w:t>so that the Authority will be able to</w:t>
      </w:r>
      <w:r w:rsidR="00087963" w:rsidRPr="00087963">
        <w:t xml:space="preserve"> </w:t>
      </w:r>
      <w:r w:rsidRPr="00087963">
        <w:t>adapt quickly to a</w:t>
      </w:r>
      <w:r w:rsidR="00087963" w:rsidRPr="00087963">
        <w:t xml:space="preserve"> </w:t>
      </w:r>
      <w:r w:rsidRPr="00087963">
        <w:t>volatile</w:t>
      </w:r>
      <w:r w:rsidR="00087963" w:rsidRPr="00087963">
        <w:t xml:space="preserve"> </w:t>
      </w:r>
      <w:r w:rsidRPr="00087963">
        <w:t>transit market</w:t>
      </w:r>
      <w:r w:rsidR="00087963" w:rsidRPr="00087963">
        <w:t xml:space="preserve"> </w:t>
      </w:r>
      <w:r w:rsidRPr="00087963">
        <w:t>and ensure success.</w:t>
      </w:r>
      <w:r w:rsidR="00087963" w:rsidRPr="00087963">
        <w:t xml:space="preserve"> </w:t>
      </w:r>
    </w:p>
    <w:p w14:paraId="63F8291E" w14:textId="5E9A4309" w:rsidR="0062198D" w:rsidRPr="0062198D" w:rsidRDefault="0062198D" w:rsidP="0062198D">
      <w:pPr>
        <w:pStyle w:val="Heading2"/>
      </w:pPr>
      <w:bookmarkStart w:id="12" w:name="_Toc71109156"/>
      <w:bookmarkStart w:id="13" w:name="_Toc71110209"/>
      <w:r w:rsidRPr="0062198D">
        <w:t>Overview of SRTA Services</w:t>
      </w:r>
      <w:bookmarkEnd w:id="12"/>
      <w:bookmarkEnd w:id="13"/>
    </w:p>
    <w:p w14:paraId="424E3EB6" w14:textId="2A07F678" w:rsidR="0062198D" w:rsidRDefault="0062198D" w:rsidP="0062198D">
      <w:pPr>
        <w:pStyle w:val="BodyText"/>
      </w:pPr>
      <w:r w:rsidRPr="00FE5D72">
        <w:rPr>
          <w:rFonts w:ascii="Arial" w:eastAsia="Arial" w:hAnsi="Arial" w:cs="Arial"/>
        </w:rPr>
        <w:t xml:space="preserve">SRTA is headquartered in New Bedford, Massachusetts and is </w:t>
      </w:r>
      <w:r w:rsidR="00087963">
        <w:rPr>
          <w:rFonts w:ascii="Arial" w:eastAsia="Arial" w:hAnsi="Arial" w:cs="Arial"/>
        </w:rPr>
        <w:t>1</w:t>
      </w:r>
      <w:r w:rsidR="00087963" w:rsidRPr="00FE5D72">
        <w:rPr>
          <w:rFonts w:ascii="Arial" w:eastAsia="Arial" w:hAnsi="Arial" w:cs="Arial"/>
        </w:rPr>
        <w:t xml:space="preserve"> </w:t>
      </w:r>
      <w:r w:rsidRPr="00FE5D72">
        <w:rPr>
          <w:rFonts w:ascii="Arial" w:eastAsia="Arial" w:hAnsi="Arial" w:cs="Arial"/>
        </w:rPr>
        <w:t xml:space="preserve">of the </w:t>
      </w:r>
      <w:r>
        <w:rPr>
          <w:rFonts w:ascii="Arial" w:eastAsia="Arial" w:hAnsi="Arial" w:cs="Arial"/>
        </w:rPr>
        <w:t>15</w:t>
      </w:r>
      <w:r w:rsidRPr="00FE5D72">
        <w:rPr>
          <w:rFonts w:ascii="Arial" w:eastAsia="Arial" w:hAnsi="Arial" w:cs="Arial"/>
        </w:rPr>
        <w:t xml:space="preserve"> RTAs that, along with the </w:t>
      </w:r>
      <w:r w:rsidR="003A558D" w:rsidRPr="00F626B0">
        <w:rPr>
          <w:noProof/>
        </w:rPr>
        <w:t>Massachusetts Bay Transportation Authority</w:t>
      </w:r>
      <w:r w:rsidR="003A558D" w:rsidRPr="00FE5D72">
        <w:rPr>
          <w:rFonts w:ascii="Arial" w:eastAsia="Arial" w:hAnsi="Arial" w:cs="Arial"/>
        </w:rPr>
        <w:t xml:space="preserve"> </w:t>
      </w:r>
      <w:r w:rsidR="003A558D">
        <w:rPr>
          <w:rFonts w:ascii="Arial" w:eastAsia="Arial" w:hAnsi="Arial" w:cs="Arial"/>
        </w:rPr>
        <w:t>(</w:t>
      </w:r>
      <w:r w:rsidRPr="00FE5D72">
        <w:rPr>
          <w:rFonts w:ascii="Arial" w:eastAsia="Arial" w:hAnsi="Arial" w:cs="Arial"/>
        </w:rPr>
        <w:t>MBTA</w:t>
      </w:r>
      <w:r w:rsidR="003A558D">
        <w:rPr>
          <w:rFonts w:ascii="Arial" w:eastAsia="Arial" w:hAnsi="Arial" w:cs="Arial"/>
        </w:rPr>
        <w:t>)</w:t>
      </w:r>
      <w:r w:rsidRPr="00FE5D72">
        <w:rPr>
          <w:rFonts w:ascii="Arial" w:eastAsia="Arial" w:hAnsi="Arial" w:cs="Arial"/>
        </w:rPr>
        <w:t xml:space="preserve">, operates public transportation in the Commonwealth. SRTA provides fixed route and demand response service to </w:t>
      </w:r>
      <w:r w:rsidR="006A3A9C">
        <w:rPr>
          <w:rFonts w:ascii="Arial" w:eastAsia="Arial" w:hAnsi="Arial" w:cs="Arial"/>
        </w:rPr>
        <w:t>10</w:t>
      </w:r>
      <w:r w:rsidRPr="00FE5D72">
        <w:rPr>
          <w:rFonts w:ascii="Arial" w:eastAsia="Arial" w:hAnsi="Arial" w:cs="Arial"/>
        </w:rPr>
        <w:t xml:space="preserve"> communities on Massachusetts’ South Coast. </w:t>
      </w:r>
      <w:r w:rsidRPr="6EB4F1E0">
        <w:t>SRTA</w:t>
      </w:r>
      <w:r>
        <w:t xml:space="preserve">’s service area features two gateway cities (Fall River and New Bedford) that act as individual </w:t>
      </w:r>
      <w:r w:rsidRPr="6EB4F1E0">
        <w:t>hub-and-spoke systems</w:t>
      </w:r>
      <w:r>
        <w:t xml:space="preserve"> connected by a single route. SRTA offers a robust level of service with </w:t>
      </w:r>
      <w:r w:rsidRPr="6EB4F1E0">
        <w:t>25 routes largely split between th</w:t>
      </w:r>
      <w:r>
        <w:t>e two cities</w:t>
      </w:r>
      <w:r w:rsidRPr="6EB4F1E0">
        <w:t>.</w:t>
      </w:r>
      <w:r>
        <w:t xml:space="preserve"> Beyond the two hubs, </w:t>
      </w:r>
      <w:r w:rsidRPr="6EB4F1E0">
        <w:t xml:space="preserve">there is limited fixed route service in the surrounding communities. </w:t>
      </w:r>
    </w:p>
    <w:p w14:paraId="4EC8ABA6" w14:textId="6B47FD2A" w:rsidR="0062198D" w:rsidRPr="007C7DFA" w:rsidRDefault="0062198D" w:rsidP="0062198D">
      <w:pPr>
        <w:pStyle w:val="BodyText"/>
        <w:rPr>
          <w:highlight w:val="yellow"/>
        </w:rPr>
      </w:pPr>
      <w:r w:rsidRPr="6EB4F1E0">
        <w:t xml:space="preserve">SRTA </w:t>
      </w:r>
      <w:r>
        <w:t xml:space="preserve">also </w:t>
      </w:r>
      <w:r w:rsidRPr="00E221E3">
        <w:t xml:space="preserve">provides </w:t>
      </w:r>
      <w:r w:rsidR="002042EE">
        <w:rPr>
          <w:noProof/>
        </w:rPr>
        <w:t>American With Disabilities Act</w:t>
      </w:r>
      <w:r w:rsidR="002042EE" w:rsidRPr="00E221E3">
        <w:t xml:space="preserve"> </w:t>
      </w:r>
      <w:r w:rsidR="002042EE">
        <w:t>(</w:t>
      </w:r>
      <w:r w:rsidRPr="00E221E3">
        <w:t>ADA</w:t>
      </w:r>
      <w:r w:rsidR="002042EE">
        <w:t>)</w:t>
      </w:r>
      <w:r w:rsidRPr="00E221E3">
        <w:t xml:space="preserve"> demand response service to </w:t>
      </w:r>
      <w:r>
        <w:t>all</w:t>
      </w:r>
      <w:r w:rsidRPr="00E221E3">
        <w:t xml:space="preserve"> 10 communities </w:t>
      </w:r>
      <w:r>
        <w:t xml:space="preserve">in the service area </w:t>
      </w:r>
      <w:r w:rsidRPr="00E221E3">
        <w:t xml:space="preserve">and to communities located along a route operated jointly with the Greater Attleboro-Taunton Regional Transit Authority (GATRA). </w:t>
      </w:r>
      <w:r w:rsidRPr="00E221E3">
        <w:rPr>
          <w:rFonts w:ascii="Arial" w:eastAsia="Arial" w:hAnsi="Arial" w:cs="Arial"/>
          <w:szCs w:val="22"/>
        </w:rPr>
        <w:t>Fall River and New Bedford will soon be connected to Boston</w:t>
      </w:r>
      <w:r>
        <w:rPr>
          <w:rFonts w:ascii="Arial" w:eastAsia="Arial" w:hAnsi="Arial" w:cs="Arial"/>
          <w:szCs w:val="22"/>
        </w:rPr>
        <w:t xml:space="preserve"> via commuter rail</w:t>
      </w:r>
      <w:r w:rsidRPr="00E221E3">
        <w:rPr>
          <w:rFonts w:ascii="Arial" w:eastAsia="Arial" w:hAnsi="Arial" w:cs="Arial"/>
          <w:szCs w:val="22"/>
        </w:rPr>
        <w:t>, with the launch of South Coast Rail</w:t>
      </w:r>
      <w:r w:rsidR="006A3A9C">
        <w:rPr>
          <w:rFonts w:ascii="Arial" w:eastAsia="Arial" w:hAnsi="Arial" w:cs="Arial"/>
          <w:szCs w:val="22"/>
        </w:rPr>
        <w:t>,</w:t>
      </w:r>
      <w:r>
        <w:rPr>
          <w:rFonts w:ascii="Arial" w:eastAsia="Arial" w:hAnsi="Arial" w:cs="Arial"/>
          <w:szCs w:val="22"/>
        </w:rPr>
        <w:t xml:space="preserve"> which is </w:t>
      </w:r>
      <w:r w:rsidRPr="00E221E3">
        <w:rPr>
          <w:rFonts w:ascii="Arial" w:eastAsia="Arial" w:hAnsi="Arial" w:cs="Arial"/>
          <w:szCs w:val="22"/>
        </w:rPr>
        <w:t>slated for 2023.</w:t>
      </w:r>
    </w:p>
    <w:p w14:paraId="036DEFDA" w14:textId="569147D4" w:rsidR="0062198D" w:rsidRPr="00AA05F3" w:rsidRDefault="0062198D" w:rsidP="0062198D">
      <w:pPr>
        <w:pStyle w:val="BodyText"/>
      </w:pPr>
      <w:r w:rsidRPr="00AA1607">
        <w:t>The fixed route and demand response service run</w:t>
      </w:r>
      <w:r w:rsidR="001625E2">
        <w:t>s</w:t>
      </w:r>
      <w:r w:rsidRPr="00AA1607">
        <w:t xml:space="preserve"> Monday through Saturday. On Saturdays SRTA operates a </w:t>
      </w:r>
      <w:r>
        <w:t xml:space="preserve">slightly </w:t>
      </w:r>
      <w:r w:rsidRPr="00AA1607">
        <w:t>reduced schedule</w:t>
      </w:r>
      <w:r>
        <w:t xml:space="preserve">, with all routes operating with the exception of </w:t>
      </w:r>
      <w:r w:rsidRPr="00AA05F3">
        <w:t>the Boston Hospital Shuttle.</w:t>
      </w:r>
      <w:r w:rsidRPr="00AA1607">
        <w:t xml:space="preserve"> There is no Sunday service, although demand response service operates from 9</w:t>
      </w:r>
      <w:r w:rsidR="00087963">
        <w:t>:00</w:t>
      </w:r>
      <w:r w:rsidRPr="00AA1607">
        <w:t xml:space="preserve"> AM to 6</w:t>
      </w:r>
      <w:r w:rsidR="00087963">
        <w:t>:00</w:t>
      </w:r>
      <w:r w:rsidRPr="00AA1607">
        <w:t xml:space="preserve"> PM. </w:t>
      </w:r>
    </w:p>
    <w:p w14:paraId="2B972AEE" w14:textId="6A024BE9" w:rsidR="0062198D" w:rsidRPr="00AA05F3" w:rsidRDefault="0062198D" w:rsidP="0062198D">
      <w:pPr>
        <w:pStyle w:val="BodyText"/>
        <w:rPr>
          <w:rFonts w:ascii="Arial" w:eastAsia="Arial" w:hAnsi="Arial" w:cs="Arial"/>
        </w:rPr>
      </w:pPr>
      <w:r w:rsidRPr="00AA05F3">
        <w:rPr>
          <w:rFonts w:ascii="Arial" w:eastAsia="Arial" w:hAnsi="Arial" w:cs="Arial"/>
        </w:rPr>
        <w:t xml:space="preserve">SRTA has implemented a variety of service improvements over the last </w:t>
      </w:r>
      <w:r w:rsidR="006A3A9C">
        <w:rPr>
          <w:rFonts w:ascii="Arial" w:eastAsia="Arial" w:hAnsi="Arial" w:cs="Arial"/>
        </w:rPr>
        <w:t>5</w:t>
      </w:r>
      <w:r w:rsidRPr="00AA05F3">
        <w:rPr>
          <w:rFonts w:ascii="Arial" w:eastAsia="Arial" w:hAnsi="Arial" w:cs="Arial"/>
        </w:rPr>
        <w:t xml:space="preserve"> years that support efforts to improve the customer experience and inform service improvements by better tracking system performance. Improvements include:</w:t>
      </w:r>
    </w:p>
    <w:p w14:paraId="6156B0CB" w14:textId="708A8B7A" w:rsidR="0062198D" w:rsidRPr="0062198D" w:rsidRDefault="006A3A9C" w:rsidP="001922F8">
      <w:pPr>
        <w:pStyle w:val="ListBullet"/>
      </w:pPr>
      <w:r>
        <w:t>R</w:t>
      </w:r>
      <w:r w:rsidR="0062198D" w:rsidRPr="0062198D">
        <w:t>ecent implementation of an automatic vehicle locator (AVL) system for SRTA’s fleet</w:t>
      </w:r>
    </w:p>
    <w:p w14:paraId="55C94EC3" w14:textId="39D3D8F5" w:rsidR="0062198D" w:rsidRPr="0062198D" w:rsidRDefault="006A3A9C" w:rsidP="001922F8">
      <w:pPr>
        <w:pStyle w:val="ListBullet"/>
      </w:pPr>
      <w:r>
        <w:t>A</w:t>
      </w:r>
      <w:r w:rsidR="0062198D" w:rsidRPr="0062198D">
        <w:t>ddition of an interactive performance dashboard to SRTA’s website</w:t>
      </w:r>
    </w:p>
    <w:p w14:paraId="26DF61B6" w14:textId="1DB705BF" w:rsidR="0062198D" w:rsidRPr="0062198D" w:rsidRDefault="006A3A9C" w:rsidP="001922F8">
      <w:pPr>
        <w:pStyle w:val="ListBullet"/>
      </w:pPr>
      <w:r>
        <w:t>L</w:t>
      </w:r>
      <w:r w:rsidR="0062198D" w:rsidRPr="0062198D">
        <w:t>aunch of the Wareham-New Bedford Connection as part of a partnership with GATRA</w:t>
      </w:r>
    </w:p>
    <w:p w14:paraId="62B458E9" w14:textId="51899D13" w:rsidR="0062198D" w:rsidRPr="0062198D" w:rsidRDefault="0062198D" w:rsidP="0062198D">
      <w:pPr>
        <w:pStyle w:val="Heading2"/>
      </w:pPr>
      <w:bookmarkStart w:id="14" w:name="_Toc71109157"/>
      <w:bookmarkStart w:id="15" w:name="_Toc71110210"/>
      <w:r w:rsidRPr="0062198D">
        <w:t>Planning Process</w:t>
      </w:r>
      <w:bookmarkEnd w:id="14"/>
      <w:bookmarkEnd w:id="15"/>
    </w:p>
    <w:p w14:paraId="3BC3BBA9" w14:textId="2E9BE3C2" w:rsidR="0062198D" w:rsidRDefault="0062198D" w:rsidP="001922F8">
      <w:pPr>
        <w:pStyle w:val="ListBullet"/>
        <w:numPr>
          <w:ilvl w:val="0"/>
          <w:numId w:val="0"/>
        </w:numPr>
      </w:pPr>
      <w:r>
        <w:t>The impacts and limitations imposed by the COVID-19 pandemic required flexibility in the approach for developing this 5-year plan. While some elements of the original process developed pre-pandemic remained viable, many had to be adapted to respond to the new realities of COVID-19. From public outreach to the structure of the recommendations, this planning process incorporates considerations relating to uncertainty around how the future might unfold.</w:t>
      </w:r>
      <w:r w:rsidR="006A3A9C">
        <w:t xml:space="preserve"> </w:t>
      </w:r>
    </w:p>
    <w:p w14:paraId="5F031424" w14:textId="596C45ED" w:rsidR="0062198D" w:rsidRPr="0062198D" w:rsidRDefault="0062198D" w:rsidP="00AA03DA">
      <w:pPr>
        <w:pStyle w:val="Heading3"/>
      </w:pPr>
      <w:bookmarkStart w:id="16" w:name="_Toc71109158"/>
      <w:bookmarkStart w:id="17" w:name="_Toc71110211"/>
      <w:r w:rsidRPr="0062198D">
        <w:t>Review of Transit Services and Market Conditions</w:t>
      </w:r>
      <w:bookmarkEnd w:id="16"/>
      <w:bookmarkEnd w:id="17"/>
    </w:p>
    <w:p w14:paraId="14288970" w14:textId="2A3814E3" w:rsidR="0062198D" w:rsidRDefault="0062198D" w:rsidP="0062198D">
      <w:pPr>
        <w:pStyle w:val="BodyText"/>
      </w:pPr>
      <w:r>
        <w:t xml:space="preserve">A review of service from the last </w:t>
      </w:r>
      <w:r w:rsidR="006A3A9C">
        <w:t>5</w:t>
      </w:r>
      <w:r>
        <w:t xml:space="preserve"> years and market demand analysis were conducted to identify </w:t>
      </w:r>
      <w:r w:rsidR="00BE1D09">
        <w:t xml:space="preserve">performance </w:t>
      </w:r>
      <w:r w:rsidR="00B83E74">
        <w:t>trends</w:t>
      </w:r>
      <w:r w:rsidR="00BE1D09">
        <w:t xml:space="preserve"> as well as </w:t>
      </w:r>
      <w:r w:rsidRPr="0009396D">
        <w:t xml:space="preserve">gaps and needs in SRTA’s service area. The analysis </w:t>
      </w:r>
      <w:r w:rsidRPr="0009396D">
        <w:lastRenderedPageBreak/>
        <w:t xml:space="preserve">overall indicated that SRTA’s service is efficient, performing better than national peers </w:t>
      </w:r>
      <w:r>
        <w:t xml:space="preserve">with regard to </w:t>
      </w:r>
      <w:r w:rsidRPr="0009396D">
        <w:t>both cost of service and passengers transported</w:t>
      </w:r>
      <w:r w:rsidR="00C21C38">
        <w:t>,</w:t>
      </w:r>
      <w:r w:rsidRPr="0009396D">
        <w:t xml:space="preserve"> and that service is provided to areas where demographic data indicate demand</w:t>
      </w:r>
      <w:r w:rsidR="00087963" w:rsidRPr="00087963">
        <w:t xml:space="preserve"> </w:t>
      </w:r>
      <w:r w:rsidR="00087963" w:rsidRPr="0009396D">
        <w:t>is highest</w:t>
      </w:r>
      <w:r w:rsidRPr="0009396D">
        <w:t xml:space="preserve">. </w:t>
      </w:r>
    </w:p>
    <w:p w14:paraId="722D57CA" w14:textId="316BACC6" w:rsidR="0062198D" w:rsidRDefault="0062198D" w:rsidP="0062198D">
      <w:pPr>
        <w:pStyle w:val="BodyText"/>
      </w:pPr>
      <w:r w:rsidRPr="0009396D">
        <w:t xml:space="preserve">However, safety measures like remote learning and teleworking, along with </w:t>
      </w:r>
      <w:r>
        <w:t>furloughs</w:t>
      </w:r>
      <w:r w:rsidRPr="0009396D">
        <w:t xml:space="preserve"> and lay-offs, greatly disrupted SRTA’s existing ridership patterns, making it difficult to infer future transit demand from past performance. This planning process brought to light the importance of harnessing new technology to conduct ongoing</w:t>
      </w:r>
      <w:r w:rsidRPr="004B2A9D">
        <w:t xml:space="preserve"> analysis of </w:t>
      </w:r>
      <w:r>
        <w:t>real-time</w:t>
      </w:r>
      <w:r w:rsidRPr="004B2A9D">
        <w:t xml:space="preserve"> data rather than focusing</w:t>
      </w:r>
      <w:r>
        <w:t xml:space="preserve"> primarily on </w:t>
      </w:r>
      <w:r w:rsidRPr="004B2A9D">
        <w:t>historic</w:t>
      </w:r>
      <w:r w:rsidR="00087963">
        <w:t>al</w:t>
      </w:r>
      <w:r w:rsidRPr="004B2A9D">
        <w:t xml:space="preserve"> trends.</w:t>
      </w:r>
      <w:r>
        <w:t xml:space="preserve"> </w:t>
      </w:r>
    </w:p>
    <w:p w14:paraId="508DD2DF" w14:textId="1BC733FD" w:rsidR="0062198D" w:rsidRPr="0062198D" w:rsidRDefault="0062198D" w:rsidP="00AA03DA">
      <w:pPr>
        <w:pStyle w:val="Heading3"/>
      </w:pPr>
      <w:bookmarkStart w:id="18" w:name="_Toc71109159"/>
      <w:bookmarkStart w:id="19" w:name="_Toc71110212"/>
      <w:r w:rsidRPr="0062198D">
        <w:t>Scenario Planning</w:t>
      </w:r>
      <w:bookmarkEnd w:id="18"/>
      <w:bookmarkEnd w:id="19"/>
    </w:p>
    <w:p w14:paraId="6BDFA3D4" w14:textId="49269A60" w:rsidR="0062198D" w:rsidRDefault="0062198D" w:rsidP="0062198D">
      <w:pPr>
        <w:pStyle w:val="BodyText"/>
      </w:pPr>
      <w:r>
        <w:t xml:space="preserve">The project team used scenario planning exercises to imagine what the next </w:t>
      </w:r>
      <w:r w:rsidR="006A3A9C">
        <w:t>5</w:t>
      </w:r>
      <w:r>
        <w:t xml:space="preserve"> years might hold in terms of ridership and market demand. Two months after the state of emergency was issued, SRTA leadership participated</w:t>
      </w:r>
      <w:r w:rsidR="00BE1D09">
        <w:t xml:space="preserve"> in</w:t>
      </w:r>
      <w:r>
        <w:t xml:space="preserve"> </w:t>
      </w:r>
      <w:r w:rsidR="00BE1D09">
        <w:t xml:space="preserve">an hour-long workshop with the consultant team </w:t>
      </w:r>
      <w:r w:rsidR="00EA2446">
        <w:t>centered around</w:t>
      </w:r>
      <w:r>
        <w:t xml:space="preserve"> key uncertainties in the face of the COVID-19 pandemic. </w:t>
      </w:r>
      <w:r w:rsidR="00EC5208">
        <w:t>After</w:t>
      </w:r>
      <w:r>
        <w:t xml:space="preserve"> that workshop, a high-ridership scenario (a return to </w:t>
      </w:r>
      <w:r w:rsidR="005376CE">
        <w:t>86 </w:t>
      </w:r>
      <w:r w:rsidR="006A3A9C">
        <w:t>percent</w:t>
      </w:r>
      <w:r>
        <w:t xml:space="preserve"> of pre-pandemic ridership), medium-ridership scenario (</w:t>
      </w:r>
      <w:r w:rsidR="005376CE">
        <w:t>60</w:t>
      </w:r>
      <w:r w:rsidR="00087963">
        <w:t xml:space="preserve"> to </w:t>
      </w:r>
      <w:r w:rsidR="005376CE">
        <w:t xml:space="preserve">85 </w:t>
      </w:r>
      <w:r w:rsidR="006A3A9C">
        <w:t>percent</w:t>
      </w:r>
      <w:r>
        <w:t xml:space="preserve"> of pre-pandemic ridership), and low-ridership scenario (</w:t>
      </w:r>
      <w:r w:rsidR="005376CE">
        <w:t>below 60</w:t>
      </w:r>
      <w:r w:rsidR="006A3A9C">
        <w:t xml:space="preserve"> percent</w:t>
      </w:r>
      <w:r>
        <w:t xml:space="preserve"> of pre-pandemic ridership) were developed to inform the development of needs and recommendations. These scenarios formed the framework of the recommendations in this plan.</w:t>
      </w:r>
      <w:r w:rsidR="006A3A9C">
        <w:t xml:space="preserve"> </w:t>
      </w:r>
    </w:p>
    <w:p w14:paraId="7D9CEEA7" w14:textId="1BAEF142" w:rsidR="0062198D" w:rsidRPr="0062198D" w:rsidRDefault="0062198D" w:rsidP="00AA03DA">
      <w:pPr>
        <w:pStyle w:val="Heading3"/>
      </w:pPr>
      <w:bookmarkStart w:id="20" w:name="_Toc71109160"/>
      <w:bookmarkStart w:id="21" w:name="_Toc71110213"/>
      <w:r w:rsidRPr="0062198D">
        <w:t>Public Outreach</w:t>
      </w:r>
      <w:bookmarkEnd w:id="20"/>
      <w:bookmarkEnd w:id="21"/>
    </w:p>
    <w:p w14:paraId="087C7994" w14:textId="216A36F6" w:rsidR="0062198D" w:rsidRPr="002B3E68" w:rsidRDefault="00071E15" w:rsidP="0062198D">
      <w:pPr>
        <w:pStyle w:val="BodyText"/>
      </w:pPr>
      <w:r w:rsidRPr="00AA05F3">
        <w:rPr>
          <w:rFonts w:ascii="Arial" w:eastAsia="Arial" w:hAnsi="Arial" w:cs="Arial"/>
          <w:noProof/>
        </w:rPr>
        <mc:AlternateContent>
          <mc:Choice Requires="wpg">
            <w:drawing>
              <wp:anchor distT="45720" distB="45720" distL="182880" distR="182880" simplePos="0" relativeHeight="251724288" behindDoc="0" locked="0" layoutInCell="1" allowOverlap="1" wp14:anchorId="3DF4F6ED" wp14:editId="33BA51AA">
                <wp:simplePos x="0" y="0"/>
                <wp:positionH relativeFrom="margin">
                  <wp:posOffset>3352800</wp:posOffset>
                </wp:positionH>
                <wp:positionV relativeFrom="margin">
                  <wp:posOffset>3689985</wp:posOffset>
                </wp:positionV>
                <wp:extent cx="2594610" cy="923925"/>
                <wp:effectExtent l="0" t="0" r="0" b="9525"/>
                <wp:wrapSquare wrapText="bothSides"/>
                <wp:docPr id="198" name="Group 198"/>
                <wp:cNvGraphicFramePr/>
                <a:graphic xmlns:a="http://schemas.openxmlformats.org/drawingml/2006/main">
                  <a:graphicData uri="http://schemas.microsoft.com/office/word/2010/wordprocessingGroup">
                    <wpg:wgp>
                      <wpg:cNvGrpSpPr/>
                      <wpg:grpSpPr>
                        <a:xfrm>
                          <a:off x="0" y="0"/>
                          <a:ext cx="2594610" cy="923925"/>
                          <a:chOff x="0" y="0"/>
                          <a:chExt cx="3567448" cy="1466548"/>
                        </a:xfrm>
                      </wpg:grpSpPr>
                      <wps:wsp>
                        <wps:cNvPr id="199" name="Rectangle 199"/>
                        <wps:cNvSpPr/>
                        <wps:spPr>
                          <a:xfrm>
                            <a:off x="0" y="0"/>
                            <a:ext cx="3567448" cy="270605"/>
                          </a:xfrm>
                          <a:prstGeom prst="rect">
                            <a:avLst/>
                          </a:prstGeom>
                          <a:solidFill>
                            <a:srgbClr val="020065"/>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FE9DF17" w14:textId="77777777" w:rsidR="00CE7FB4" w:rsidRDefault="00CE7FB4" w:rsidP="00C450E5">
                              <w:pPr>
                                <w:jc w:val="center"/>
                                <w:rPr>
                                  <w:rFonts w:asciiTheme="majorHAnsi" w:eastAsiaTheme="majorEastAsia" w:hAnsiTheme="majorHAnsi" w:cstheme="majorBidi"/>
                                  <w:color w:val="FFFFFF" w:themeColor="background1"/>
                                  <w:sz w:val="24"/>
                                  <w:szCs w:val="2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0" name="Text Box 200"/>
                        <wps:cNvSpPr txBox="1"/>
                        <wps:spPr>
                          <a:xfrm>
                            <a:off x="0" y="252681"/>
                            <a:ext cx="3567448" cy="1213867"/>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A207183" w14:textId="1300EC98" w:rsidR="00CE7FB4" w:rsidRPr="0062198D" w:rsidRDefault="00CE7FB4" w:rsidP="00C450E5">
                              <w:pPr>
                                <w:rPr>
                                  <w:caps/>
                                  <w:color w:val="020065"/>
                                  <w:sz w:val="26"/>
                                  <w:szCs w:val="26"/>
                                </w:rPr>
                              </w:pPr>
                              <w:r w:rsidRPr="0062198D">
                                <w:rPr>
                                  <w:i/>
                                  <w:iCs/>
                                  <w:color w:val="020065"/>
                                  <w:sz w:val="24"/>
                                  <w:szCs w:val="24"/>
                                </w:rPr>
                                <w:t>“</w:t>
                              </w:r>
                              <w:r w:rsidRPr="00071E15">
                                <w:rPr>
                                  <w:i/>
                                  <w:iCs/>
                                  <w:color w:val="020065"/>
                                  <w:sz w:val="24"/>
                                  <w:szCs w:val="24"/>
                                </w:rPr>
                                <w:t>I feel safe riding the buses there are nice drivers for SRTA</w:t>
                              </w:r>
                              <w:r w:rsidRPr="0062198D">
                                <w:rPr>
                                  <w:i/>
                                  <w:iCs/>
                                  <w:color w:val="020065"/>
                                  <w:sz w:val="24"/>
                                  <w:szCs w:val="24"/>
                                </w:rPr>
                                <w:t>” – 2020 Rider Survey Comment</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DF4F6ED" id="Group 198" o:spid="_x0000_s1029" style="position:absolute;margin-left:264pt;margin-top:290.55pt;width:204.3pt;height:72.75pt;z-index:251724288;mso-wrap-distance-left:14.4pt;mso-wrap-distance-top:3.6pt;mso-wrap-distance-right:14.4pt;mso-wrap-distance-bottom:3.6pt;mso-position-horizontal-relative:margin;mso-position-vertical-relative:margin;mso-width-relative:margin;mso-height-relative:margin" coordsize="35674,146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">
                <v:rect id="Rectangle 199" o:spid="_x0000_s1030" style="position:absolute;width:35674;height:2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" fillcolor="#020065" stroked="f" strokeweight="2pt">
                  <v:textbox>
                    <w:txbxContent>
                      <w:p w14:paraId="7FE9DF17" w14:textId="77777777" w:rsidR="00CE7FB4" w:rsidRDefault="00CE7FB4" w:rsidP="00C450E5">
                        <w:pPr>
                          <w:jc w:val="center"/>
                          <w:rPr>
                            <w:rFonts w:asciiTheme="majorHAnsi" w:eastAsiaTheme="majorEastAsia" w:hAnsiTheme="majorHAnsi" w:cstheme="majorBidi"/>
                            <w:color w:val="FFFFFF" w:themeColor="background1"/>
                            <w:sz w:val="24"/>
                            <w:szCs w:val="28"/>
                          </w:rPr>
                        </w:pPr>
                      </w:p>
                    </w:txbxContent>
                  </v:textbox>
                </v:rect>
                <v:shape id="Text Box 200" o:spid="_x0000_s1031" type="#_x0000_t202" style="position:absolute;top:2526;width:35674;height:121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" filled="f" stroked="f" strokeweight=".5pt">
                  <v:textbox inset=",7.2pt,,0">
                    <w:txbxContent>
                      <w:p w14:paraId="4A207183" w14:textId="1300EC98" w:rsidR="00CE7FB4" w:rsidRPr="0062198D" w:rsidRDefault="00CE7FB4" w:rsidP="00C450E5">
                        <w:pPr>
                          <w:rPr>
                            <w:caps/>
                            <w:color w:val="020065"/>
                            <w:sz w:val="26"/>
                            <w:szCs w:val="26"/>
                          </w:rPr>
                        </w:pPr>
                        <w:r w:rsidRPr="0062198D">
                          <w:rPr>
                            <w:i/>
                            <w:iCs/>
                            <w:color w:val="020065"/>
                            <w:sz w:val="24"/>
                            <w:szCs w:val="24"/>
                          </w:rPr>
                          <w:t>“</w:t>
                        </w:r>
                        <w:r w:rsidRPr="00071E15">
                          <w:rPr>
                            <w:i/>
                            <w:iCs/>
                            <w:color w:val="020065"/>
                            <w:sz w:val="24"/>
                            <w:szCs w:val="24"/>
                          </w:rPr>
                          <w:t>I feel safe riding the buses there are nice drivers for SRTA</w:t>
                        </w:r>
                        <w:r w:rsidRPr="0062198D">
                          <w:rPr>
                            <w:i/>
                            <w:iCs/>
                            <w:color w:val="020065"/>
                            <w:sz w:val="24"/>
                            <w:szCs w:val="24"/>
                          </w:rPr>
                          <w:t>” – 2020 Rider Survey Comment</w:t>
                        </w:r>
                      </w:p>
                    </w:txbxContent>
                  </v:textbox>
                </v:shape>
                <w10:wrap type="square" anchorx="margin" anchory="margin"/>
              </v:group>
            </w:pict>
          </mc:Fallback>
        </mc:AlternateContent>
      </w:r>
      <w:r w:rsidR="0062198D">
        <w:t xml:space="preserve">Due </w:t>
      </w:r>
      <w:r w:rsidR="0062198D" w:rsidRPr="0009396D">
        <w:t xml:space="preserve">to social distancing guidelines and other safety protocols resulting from the COVID-19 pandemic, no in-person outreach could be conducted. The bulk of the outreach for this </w:t>
      </w:r>
      <w:r w:rsidR="00C85B46">
        <w:t>CRTP</w:t>
      </w:r>
      <w:r w:rsidR="0062198D" w:rsidRPr="0009396D">
        <w:t xml:space="preserve"> was undertaken through an online stakeholder outreach survey conducted in early </w:t>
      </w:r>
      <w:r w:rsidR="006A3A9C">
        <w:t>s</w:t>
      </w:r>
      <w:r w:rsidR="0062198D" w:rsidRPr="0009396D">
        <w:t xml:space="preserve">ummer </w:t>
      </w:r>
      <w:r w:rsidR="0062198D" w:rsidRPr="002B3E68">
        <w:t xml:space="preserve">2020. </w:t>
      </w:r>
    </w:p>
    <w:p w14:paraId="2A50CE73" w14:textId="4C3B4422" w:rsidR="0062198D" w:rsidRPr="002B3E68" w:rsidRDefault="0062198D" w:rsidP="0062198D">
      <w:pPr>
        <w:pStyle w:val="BodyText"/>
      </w:pPr>
      <w:r w:rsidRPr="002B3E68">
        <w:t xml:space="preserve">Three hundred </w:t>
      </w:r>
      <w:r>
        <w:t xml:space="preserve">and </w:t>
      </w:r>
      <w:r w:rsidRPr="002B3E68">
        <w:t>seventeen survey responses were collect using the online survey</w:t>
      </w:r>
      <w:r w:rsidR="001161A5">
        <w:t>.</w:t>
      </w:r>
      <w:r w:rsidRPr="002B3E68">
        <w:t xml:space="preserve"> </w:t>
      </w:r>
      <w:r w:rsidR="001161A5">
        <w:t>T</w:t>
      </w:r>
      <w:r w:rsidRPr="002B3E68">
        <w:t>he findings are not a statistically valid sample of SRTA riders or the region’s residents</w:t>
      </w:r>
      <w:r w:rsidR="001161A5">
        <w:t xml:space="preserve"> and </w:t>
      </w:r>
      <w:r w:rsidRPr="002B3E68">
        <w:t xml:space="preserve">should be used as a guide in the context of other public outreach and data analysis. Nonetheless, key takeaways that comport with other planning efforts include: </w:t>
      </w:r>
    </w:p>
    <w:p w14:paraId="790CE7A4" w14:textId="77777777" w:rsidR="0062198D" w:rsidRPr="002B3E68" w:rsidRDefault="0062198D" w:rsidP="001922F8">
      <w:pPr>
        <w:pStyle w:val="ListBullet"/>
      </w:pPr>
      <w:r w:rsidRPr="002B3E68">
        <w:t xml:space="preserve">The majority of riders used the service due to a lack of car and the low cost of the fares, suggesting a strong customer base among those who ride for economic reasons and do not have alternative means of traveling. </w:t>
      </w:r>
    </w:p>
    <w:p w14:paraId="7F1F84EC" w14:textId="3E1B7AAA" w:rsidR="0062198D" w:rsidRPr="002B3E68" w:rsidRDefault="0062198D" w:rsidP="001922F8">
      <w:pPr>
        <w:pStyle w:val="ListBullet"/>
      </w:pPr>
      <w:r w:rsidRPr="002B3E68">
        <w:t xml:space="preserve">The majority </w:t>
      </w:r>
      <w:r w:rsidR="0004258A">
        <w:t xml:space="preserve">of </w:t>
      </w:r>
      <w:r w:rsidRPr="002B3E68">
        <w:t>SRTA riders used ride hailing services. In the year before the survey, 50</w:t>
      </w:r>
      <w:r w:rsidR="001161A5">
        <w:t> </w:t>
      </w:r>
      <w:r w:rsidRPr="002B3E68">
        <w:t xml:space="preserve">percent of respondents answered they had used Uber or Lyft and 55 percent answered they had used taxi service. </w:t>
      </w:r>
    </w:p>
    <w:p w14:paraId="773B45CC" w14:textId="16C072D7" w:rsidR="0062198D" w:rsidRPr="002B3E68" w:rsidRDefault="003E0BA5" w:rsidP="001922F8">
      <w:pPr>
        <w:pStyle w:val="ListBullet"/>
      </w:pPr>
      <w:r>
        <w:t>The majority of</w:t>
      </w:r>
      <w:r w:rsidRPr="002B3E68">
        <w:t xml:space="preserve"> </w:t>
      </w:r>
      <w:r w:rsidR="0062198D" w:rsidRPr="002B3E68">
        <w:t>SRTA riders thought that additional service</w:t>
      </w:r>
      <w:r>
        <w:t xml:space="preserve"> should be the top priority, such as expanded </w:t>
      </w:r>
      <w:r w:rsidR="0062198D" w:rsidRPr="002B3E68">
        <w:t>hours</w:t>
      </w:r>
      <w:r>
        <w:t xml:space="preserve"> (42</w:t>
      </w:r>
      <w:r w:rsidR="00087963">
        <w:t xml:space="preserve"> percent</w:t>
      </w:r>
      <w:r>
        <w:t>)</w:t>
      </w:r>
      <w:r w:rsidR="0062198D" w:rsidRPr="002B3E68">
        <w:t xml:space="preserve"> and Sunday service</w:t>
      </w:r>
      <w:r>
        <w:t xml:space="preserve"> (23</w:t>
      </w:r>
      <w:r w:rsidR="00087963">
        <w:t xml:space="preserve"> percent</w:t>
      </w:r>
      <w:r>
        <w:t>)</w:t>
      </w:r>
      <w:r w:rsidR="0062198D" w:rsidRPr="002B3E68">
        <w:t>.</w:t>
      </w:r>
      <w:r w:rsidR="006A3A9C">
        <w:t xml:space="preserve"> </w:t>
      </w:r>
    </w:p>
    <w:p w14:paraId="37F18AE3" w14:textId="77777777" w:rsidR="0062198D" w:rsidRPr="0062198D" w:rsidRDefault="0062198D" w:rsidP="0062198D">
      <w:pPr>
        <w:pStyle w:val="Heading2"/>
      </w:pPr>
      <w:bookmarkStart w:id="22" w:name="_Toc71109161"/>
      <w:bookmarkStart w:id="23" w:name="_Toc71110214"/>
      <w:r w:rsidRPr="0062198D">
        <w:t>Core Needs and Recommendations</w:t>
      </w:r>
      <w:bookmarkEnd w:id="22"/>
      <w:bookmarkEnd w:id="23"/>
    </w:p>
    <w:p w14:paraId="4869EFF8" w14:textId="04E5084E" w:rsidR="0062198D" w:rsidRPr="00BF20B7" w:rsidRDefault="0062198D" w:rsidP="0062198D">
      <w:pPr>
        <w:pStyle w:val="BodyText"/>
      </w:pPr>
      <w:bookmarkStart w:id="24" w:name="_Ref53431915"/>
      <w:r>
        <w:t>SRTA</w:t>
      </w:r>
      <w:r w:rsidRPr="00BF20B7">
        <w:t xml:space="preserve"> identified </w:t>
      </w:r>
      <w:r w:rsidR="0023033F">
        <w:t xml:space="preserve">17 core </w:t>
      </w:r>
      <w:r w:rsidRPr="00BF20B7">
        <w:t xml:space="preserve">recommendations </w:t>
      </w:r>
      <w:r>
        <w:t xml:space="preserve">that directly respond to the needs and requests articulated by the public, key stakeholders, </w:t>
      </w:r>
      <w:r w:rsidR="00177413">
        <w:t xml:space="preserve">as well as </w:t>
      </w:r>
      <w:r>
        <w:t>those identified through data analysis and review of prior planning efforts</w:t>
      </w:r>
      <w:r w:rsidRPr="00BF20B7">
        <w:t xml:space="preserve">. </w:t>
      </w:r>
      <w:r w:rsidR="001161A5">
        <w:fldChar w:fldCharType="begin"/>
      </w:r>
      <w:r w:rsidR="001161A5">
        <w:instrText xml:space="preserve"> REF _Ref54309087 \h </w:instrText>
      </w:r>
      <w:r w:rsidR="001161A5">
        <w:fldChar w:fldCharType="separate"/>
      </w:r>
      <w:r w:rsidR="00FD2309">
        <w:t xml:space="preserve">Table </w:t>
      </w:r>
      <w:r w:rsidR="00FD2309">
        <w:rPr>
          <w:noProof/>
        </w:rPr>
        <w:t>1</w:t>
      </w:r>
      <w:r w:rsidR="001161A5">
        <w:fldChar w:fldCharType="end"/>
      </w:r>
      <w:r w:rsidR="001161A5">
        <w:t xml:space="preserve"> </w:t>
      </w:r>
      <w:r w:rsidR="00087963">
        <w:t>lists</w:t>
      </w:r>
      <w:r w:rsidR="00087963" w:rsidRPr="00BF20B7">
        <w:t xml:space="preserve"> </w:t>
      </w:r>
      <w:r w:rsidRPr="00BF20B7">
        <w:t xml:space="preserve">core recommendations that </w:t>
      </w:r>
      <w:r>
        <w:t>SRTA</w:t>
      </w:r>
      <w:r w:rsidRPr="00BF20B7">
        <w:t xml:space="preserve"> will pursue in the next </w:t>
      </w:r>
      <w:r w:rsidR="006A3A9C">
        <w:t>5</w:t>
      </w:r>
      <w:r w:rsidRPr="00BF20B7">
        <w:t xml:space="preserve"> years, regardless of ridership levels. The full list can be found in Chapter </w:t>
      </w:r>
      <w:r w:rsidR="00C03B5F">
        <w:fldChar w:fldCharType="begin"/>
      </w:r>
      <w:r w:rsidR="00C03B5F">
        <w:instrText xml:space="preserve"> REF _Ref54312197 \r \h </w:instrText>
      </w:r>
      <w:r w:rsidR="00C03B5F">
        <w:fldChar w:fldCharType="separate"/>
      </w:r>
      <w:r w:rsidR="00FD2309">
        <w:t>9</w:t>
      </w:r>
      <w:r w:rsidR="00C03B5F">
        <w:fldChar w:fldCharType="end"/>
      </w:r>
      <w:r w:rsidRPr="00BF20B7">
        <w:t>.</w:t>
      </w:r>
    </w:p>
    <w:p w14:paraId="2327DE34" w14:textId="4F10FC90" w:rsidR="0062198D" w:rsidRDefault="0062198D" w:rsidP="0062198D">
      <w:pPr>
        <w:pStyle w:val="Caption"/>
      </w:pPr>
      <w:bookmarkStart w:id="25" w:name="_Ref54309087"/>
      <w:bookmarkStart w:id="26" w:name="_Toc71109581"/>
      <w:bookmarkStart w:id="27" w:name="_Toc71110372"/>
      <w:r>
        <w:lastRenderedPageBreak/>
        <w:t xml:space="preserve">Table </w:t>
      </w:r>
      <w:r>
        <w:fldChar w:fldCharType="begin"/>
      </w:r>
      <w:r>
        <w:instrText xml:space="preserve"> SEQ Table \* ARABIC </w:instrText>
      </w:r>
      <w:r>
        <w:fldChar w:fldCharType="separate"/>
      </w:r>
      <w:r w:rsidR="001C4128">
        <w:rPr>
          <w:noProof/>
        </w:rPr>
        <w:t>1</w:t>
      </w:r>
      <w:r>
        <w:fldChar w:fldCharType="end"/>
      </w:r>
      <w:bookmarkEnd w:id="24"/>
      <w:bookmarkEnd w:id="25"/>
      <w:r>
        <w:t>. Core Recommendations</w:t>
      </w:r>
      <w:bookmarkEnd w:id="26"/>
      <w:bookmarkEnd w:id="27"/>
    </w:p>
    <w:tbl>
      <w:tblPr>
        <w:tblStyle w:val="AECOMtable"/>
        <w:tblW w:w="5000" w:type="pct"/>
        <w:tblLook w:val="04A0" w:firstRow="1" w:lastRow="0" w:firstColumn="1" w:lastColumn="0" w:noHBand="0" w:noVBand="1"/>
      </w:tblPr>
      <w:tblGrid>
        <w:gridCol w:w="9360"/>
      </w:tblGrid>
      <w:tr w:rsidR="0062198D" w:rsidRPr="0062198D" w14:paraId="29C9E0EC" w14:textId="77777777" w:rsidTr="00ED72D0">
        <w:trPr>
          <w:cnfStyle w:val="100000000000" w:firstRow="1" w:lastRow="0" w:firstColumn="0" w:lastColumn="0" w:oddVBand="0" w:evenVBand="0" w:oddHBand="0" w:evenHBand="0" w:firstRowFirstColumn="0" w:firstRowLastColumn="0" w:lastRowFirstColumn="0" w:lastRowLastColumn="0"/>
          <w:cantSplit/>
          <w:tblHeader/>
        </w:trPr>
        <w:tc>
          <w:tcPr>
            <w:tcW w:w="9360" w:type="dxa"/>
          </w:tcPr>
          <w:p w14:paraId="4B8433F3" w14:textId="77777777" w:rsidR="0062198D" w:rsidRPr="0062198D" w:rsidRDefault="0062198D" w:rsidP="0062198D">
            <w:pPr>
              <w:pStyle w:val="TableHeading"/>
              <w:rPr>
                <w:b/>
                <w:bCs/>
              </w:rPr>
            </w:pPr>
            <w:r w:rsidRPr="0062198D">
              <w:rPr>
                <w:b/>
                <w:bCs/>
              </w:rPr>
              <w:t>Recommendation</w:t>
            </w:r>
          </w:p>
        </w:tc>
      </w:tr>
      <w:tr w:rsidR="0062198D" w14:paraId="1BA68B9D" w14:textId="77777777" w:rsidTr="00ED72D0">
        <w:trPr>
          <w:cantSplit/>
        </w:trPr>
        <w:tc>
          <w:tcPr>
            <w:tcW w:w="9360" w:type="dxa"/>
          </w:tcPr>
          <w:p w14:paraId="40C689F0" w14:textId="77777777" w:rsidR="0062198D" w:rsidRPr="00C01077" w:rsidRDefault="0062198D" w:rsidP="0062198D">
            <w:pPr>
              <w:pStyle w:val="TableBody"/>
              <w:rPr>
                <w:b/>
                <w:bCs/>
              </w:rPr>
            </w:pPr>
            <w:r w:rsidRPr="00C01077">
              <w:t xml:space="preserve">Plan for expanded service on Church Street with the implementation of South Coast Rail. </w:t>
            </w:r>
          </w:p>
        </w:tc>
      </w:tr>
      <w:tr w:rsidR="0062198D" w14:paraId="3A610492" w14:textId="77777777" w:rsidTr="00ED72D0">
        <w:trPr>
          <w:cantSplit/>
        </w:trPr>
        <w:tc>
          <w:tcPr>
            <w:tcW w:w="9360" w:type="dxa"/>
          </w:tcPr>
          <w:p w14:paraId="5F46CE31" w14:textId="77777777" w:rsidR="0062198D" w:rsidRPr="00C01077" w:rsidRDefault="0062198D" w:rsidP="0062198D">
            <w:pPr>
              <w:pStyle w:val="TableBody"/>
              <w:rPr>
                <w:b/>
                <w:bCs/>
              </w:rPr>
            </w:pPr>
            <w:r w:rsidRPr="00C01077">
              <w:t xml:space="preserve">Pursue mobile fare payment options. </w:t>
            </w:r>
          </w:p>
        </w:tc>
      </w:tr>
      <w:tr w:rsidR="0062198D" w14:paraId="0CBCAB20" w14:textId="77777777" w:rsidTr="00ED72D0">
        <w:trPr>
          <w:cantSplit/>
        </w:trPr>
        <w:tc>
          <w:tcPr>
            <w:tcW w:w="9360" w:type="dxa"/>
          </w:tcPr>
          <w:p w14:paraId="36F9158E" w14:textId="730191F5" w:rsidR="0062198D" w:rsidRPr="00C01077" w:rsidRDefault="0062198D" w:rsidP="0062198D">
            <w:pPr>
              <w:pStyle w:val="TableBody"/>
              <w:rPr>
                <w:b/>
                <w:bCs/>
              </w:rPr>
            </w:pPr>
            <w:r>
              <w:t>Pursue</w:t>
            </w:r>
            <w:r w:rsidRPr="00C01077">
              <w:t xml:space="preserve"> funding for </w:t>
            </w:r>
            <w:r>
              <w:t xml:space="preserve">bus stop </w:t>
            </w:r>
            <w:r w:rsidRPr="00C01077">
              <w:t xml:space="preserve">capital improvements such as new shelters, benches, and ADA improvements </w:t>
            </w:r>
            <w:r w:rsidR="00B23722">
              <w:t xml:space="preserve">as opportunities </w:t>
            </w:r>
            <w:r w:rsidRPr="00C01077">
              <w:t xml:space="preserve">arise. </w:t>
            </w:r>
          </w:p>
        </w:tc>
      </w:tr>
      <w:tr w:rsidR="0062198D" w14:paraId="6A5C0975" w14:textId="77777777" w:rsidTr="00ED72D0">
        <w:trPr>
          <w:cantSplit/>
        </w:trPr>
        <w:tc>
          <w:tcPr>
            <w:tcW w:w="9360" w:type="dxa"/>
          </w:tcPr>
          <w:p w14:paraId="3CFDA97E" w14:textId="032F2E4D" w:rsidR="0062198D" w:rsidRPr="00C01077" w:rsidRDefault="0062198D" w:rsidP="0062198D">
            <w:pPr>
              <w:pStyle w:val="TableBody"/>
              <w:rPr>
                <w:b/>
                <w:bCs/>
              </w:rPr>
            </w:pPr>
            <w:r w:rsidRPr="00C01077">
              <w:t>Pursue grant funding for engineering and design for an upgraded or new terminal in New Bedford</w:t>
            </w:r>
            <w:r w:rsidR="00177413">
              <w:t xml:space="preserve"> (pending finalization of feasibility study)</w:t>
            </w:r>
            <w:r w:rsidRPr="00C01077">
              <w:t xml:space="preserve">. </w:t>
            </w:r>
          </w:p>
        </w:tc>
      </w:tr>
      <w:tr w:rsidR="00161A62" w14:paraId="39D0468D" w14:textId="77777777" w:rsidTr="00ED72D0">
        <w:trPr>
          <w:cantSplit/>
        </w:trPr>
        <w:tc>
          <w:tcPr>
            <w:tcW w:w="9360" w:type="dxa"/>
          </w:tcPr>
          <w:p w14:paraId="51941AAD" w14:textId="5B45CE9A" w:rsidR="00161A62" w:rsidRPr="00C01077" w:rsidRDefault="00B23722" w:rsidP="0062198D">
            <w:pPr>
              <w:pStyle w:val="TableBody"/>
            </w:pPr>
            <w:r>
              <w:t xml:space="preserve">Address </w:t>
            </w:r>
            <w:r w:rsidR="00161A62">
              <w:t xml:space="preserve">aging fleet through the procurement of 25 buses </w:t>
            </w:r>
            <w:r w:rsidR="00B83E74">
              <w:t xml:space="preserve">as </w:t>
            </w:r>
            <w:r w:rsidR="00161A62">
              <w:t xml:space="preserve">funding becomes available. </w:t>
            </w:r>
          </w:p>
        </w:tc>
      </w:tr>
      <w:tr w:rsidR="0062198D" w14:paraId="276340EE" w14:textId="77777777" w:rsidTr="00ED72D0">
        <w:trPr>
          <w:cantSplit/>
        </w:trPr>
        <w:tc>
          <w:tcPr>
            <w:tcW w:w="9360" w:type="dxa"/>
          </w:tcPr>
          <w:p w14:paraId="67E3C0AB" w14:textId="2286533C" w:rsidR="0062198D" w:rsidRPr="00C01077" w:rsidRDefault="0062198D" w:rsidP="0062198D">
            <w:pPr>
              <w:pStyle w:val="TableBody"/>
              <w:rPr>
                <w:b/>
                <w:bCs/>
              </w:rPr>
            </w:pPr>
            <w:r w:rsidRPr="00C01077">
              <w:t xml:space="preserve">Work with the </w:t>
            </w:r>
            <w:r w:rsidR="00087963">
              <w:t>Metropolitan Planning Organization (</w:t>
            </w:r>
            <w:r w:rsidRPr="00C01077">
              <w:t>MPO</w:t>
            </w:r>
            <w:r w:rsidR="00087963">
              <w:t>)</w:t>
            </w:r>
            <w:r w:rsidRPr="00C01077">
              <w:t xml:space="preserve"> to undertake future </w:t>
            </w:r>
            <w:r w:rsidR="00087963" w:rsidRPr="00C01077">
              <w:t xml:space="preserve">transit signal prioritization </w:t>
            </w:r>
            <w:r w:rsidRPr="00C01077">
              <w:t xml:space="preserve">planning on congested corridors. </w:t>
            </w:r>
          </w:p>
        </w:tc>
      </w:tr>
      <w:tr w:rsidR="0062198D" w14:paraId="20A624DB" w14:textId="77777777" w:rsidTr="00ED72D0">
        <w:trPr>
          <w:cantSplit/>
        </w:trPr>
        <w:tc>
          <w:tcPr>
            <w:tcW w:w="9360" w:type="dxa"/>
          </w:tcPr>
          <w:p w14:paraId="25BEB803" w14:textId="77777777" w:rsidR="0062198D" w:rsidRPr="00C01077" w:rsidRDefault="0062198D" w:rsidP="0062198D">
            <w:pPr>
              <w:pStyle w:val="TableBody"/>
              <w:rPr>
                <w:b/>
                <w:bCs/>
              </w:rPr>
            </w:pPr>
            <w:r w:rsidRPr="00C01077">
              <w:t xml:space="preserve">Explore options for offering online trip booking, mobile fare payment, and mobile/online "where's my ride" tracking. </w:t>
            </w:r>
          </w:p>
        </w:tc>
      </w:tr>
      <w:tr w:rsidR="0062198D" w14:paraId="66D6D7D9" w14:textId="77777777" w:rsidTr="00ED72D0">
        <w:trPr>
          <w:cantSplit/>
        </w:trPr>
        <w:tc>
          <w:tcPr>
            <w:tcW w:w="9360" w:type="dxa"/>
          </w:tcPr>
          <w:p w14:paraId="20E0B044" w14:textId="16DFF116" w:rsidR="0062198D" w:rsidRPr="00C01077" w:rsidRDefault="009F2162" w:rsidP="0062198D">
            <w:pPr>
              <w:pStyle w:val="TableBody"/>
              <w:rPr>
                <w:b/>
                <w:bCs/>
              </w:rPr>
            </w:pPr>
            <w:r>
              <w:t>Undertake a c</w:t>
            </w:r>
            <w:r w:rsidRPr="00737D11">
              <w:t xml:space="preserve">omprehensive evaluation on understanding </w:t>
            </w:r>
            <w:r>
              <w:t xml:space="preserve">revenue sources and </w:t>
            </w:r>
            <w:r w:rsidRPr="00737D11">
              <w:t>affordability issues with the ridership market on the South Coast and the best fare methods for that market.</w:t>
            </w:r>
          </w:p>
        </w:tc>
      </w:tr>
      <w:tr w:rsidR="0062198D" w14:paraId="7EF35FA1" w14:textId="77777777" w:rsidTr="00ED72D0">
        <w:trPr>
          <w:cantSplit/>
        </w:trPr>
        <w:tc>
          <w:tcPr>
            <w:tcW w:w="9360" w:type="dxa"/>
          </w:tcPr>
          <w:p w14:paraId="5B23940B" w14:textId="18F24E1D" w:rsidR="0062198D" w:rsidRPr="00C01077" w:rsidRDefault="0062198D" w:rsidP="0062198D">
            <w:pPr>
              <w:pStyle w:val="TableBody"/>
              <w:rPr>
                <w:b/>
                <w:bCs/>
              </w:rPr>
            </w:pPr>
            <w:r w:rsidRPr="00C01077">
              <w:t xml:space="preserve">Continue coordination with MBTA and </w:t>
            </w:r>
            <w:proofErr w:type="spellStart"/>
            <w:r w:rsidRPr="00C01077">
              <w:t>MassDOT</w:t>
            </w:r>
            <w:proofErr w:type="spellEnd"/>
            <w:r w:rsidRPr="00C01077">
              <w:t xml:space="preserve"> regarding South Coast Rail developments. </w:t>
            </w:r>
          </w:p>
        </w:tc>
      </w:tr>
      <w:tr w:rsidR="0062198D" w14:paraId="369F4369" w14:textId="77777777" w:rsidTr="00ED72D0">
        <w:trPr>
          <w:cantSplit/>
        </w:trPr>
        <w:tc>
          <w:tcPr>
            <w:tcW w:w="9360" w:type="dxa"/>
          </w:tcPr>
          <w:p w14:paraId="59A8AA6F" w14:textId="6E472693" w:rsidR="0062198D" w:rsidRPr="00C01077" w:rsidRDefault="0062198D" w:rsidP="0062198D">
            <w:pPr>
              <w:pStyle w:val="TableBody"/>
              <w:rPr>
                <w:b/>
                <w:bCs/>
              </w:rPr>
            </w:pPr>
            <w:r w:rsidRPr="00C01077">
              <w:t xml:space="preserve">Coordinate with MassHealth regarding efficient and effective transportation for </w:t>
            </w:r>
            <w:r w:rsidR="00087963">
              <w:t xml:space="preserve">non-emergency medical transportation </w:t>
            </w:r>
            <w:r w:rsidR="00C92303">
              <w:t>(</w:t>
            </w:r>
            <w:r w:rsidRPr="00C01077">
              <w:t>NEMT</w:t>
            </w:r>
            <w:r w:rsidR="00C92303">
              <w:t>)</w:t>
            </w:r>
            <w:r w:rsidRPr="00C01077">
              <w:t xml:space="preserve"> purposes. </w:t>
            </w:r>
          </w:p>
        </w:tc>
      </w:tr>
      <w:tr w:rsidR="0062198D" w14:paraId="24585233" w14:textId="77777777" w:rsidTr="00ED72D0">
        <w:trPr>
          <w:cantSplit/>
        </w:trPr>
        <w:tc>
          <w:tcPr>
            <w:tcW w:w="9360" w:type="dxa"/>
          </w:tcPr>
          <w:p w14:paraId="16E9D9E1" w14:textId="77777777" w:rsidR="0062198D" w:rsidRPr="00C01077" w:rsidRDefault="0062198D" w:rsidP="0062198D">
            <w:pPr>
              <w:pStyle w:val="TableBody"/>
              <w:rPr>
                <w:b/>
                <w:bCs/>
              </w:rPr>
            </w:pPr>
            <w:r w:rsidRPr="00C01077">
              <w:t xml:space="preserve">Undertake a study looking at potential sites for a new Fall River Maintenance Facility. </w:t>
            </w:r>
          </w:p>
        </w:tc>
      </w:tr>
      <w:tr w:rsidR="0062198D" w14:paraId="6493D8D1" w14:textId="77777777" w:rsidTr="00ED72D0">
        <w:trPr>
          <w:cantSplit/>
        </w:trPr>
        <w:tc>
          <w:tcPr>
            <w:tcW w:w="9360" w:type="dxa"/>
          </w:tcPr>
          <w:p w14:paraId="6B56309D" w14:textId="77777777" w:rsidR="0062198D" w:rsidRPr="00C01077" w:rsidRDefault="0062198D" w:rsidP="0062198D">
            <w:pPr>
              <w:pStyle w:val="TableBody"/>
              <w:rPr>
                <w:b/>
                <w:bCs/>
              </w:rPr>
            </w:pPr>
            <w:r w:rsidRPr="00C01077">
              <w:t xml:space="preserve">Pursue opportunities for partnership with the Department of Transitional Assistance to maximize transportation efficiency. </w:t>
            </w:r>
          </w:p>
        </w:tc>
      </w:tr>
      <w:tr w:rsidR="00ED72D0" w14:paraId="35F5632D" w14:textId="77777777" w:rsidTr="00ED72D0">
        <w:trPr>
          <w:cantSplit/>
        </w:trPr>
        <w:tc>
          <w:tcPr>
            <w:tcW w:w="9360" w:type="dxa"/>
          </w:tcPr>
          <w:p w14:paraId="15B0AD4F" w14:textId="19EEBBCB" w:rsidR="00ED72D0" w:rsidRPr="00C01077" w:rsidRDefault="00ED72D0" w:rsidP="00ED72D0">
            <w:pPr>
              <w:pStyle w:val="TableBody"/>
            </w:pPr>
            <w:r>
              <w:rPr>
                <w:rFonts w:eastAsia="Times New Roman"/>
                <w:kern w:val="0"/>
              </w:rPr>
              <w:t>E</w:t>
            </w:r>
            <w:r w:rsidRPr="00ED72D0">
              <w:rPr>
                <w:rFonts w:eastAsia="Times New Roman"/>
                <w:kern w:val="0"/>
              </w:rPr>
              <w:t>valuate the mobility needs of the customers and invest in modes that best serve their needs</w:t>
            </w:r>
            <w:r w:rsidR="00E32C8B">
              <w:rPr>
                <w:rFonts w:eastAsia="Times New Roman"/>
                <w:kern w:val="0"/>
              </w:rPr>
              <w:t>.</w:t>
            </w:r>
          </w:p>
        </w:tc>
      </w:tr>
      <w:tr w:rsidR="00ED72D0" w14:paraId="4F63A507" w14:textId="77777777" w:rsidTr="00ED72D0">
        <w:trPr>
          <w:cantSplit/>
        </w:trPr>
        <w:tc>
          <w:tcPr>
            <w:tcW w:w="9360" w:type="dxa"/>
          </w:tcPr>
          <w:p w14:paraId="16F1A56B" w14:textId="138672ED" w:rsidR="00ED72D0" w:rsidRPr="00C01077" w:rsidRDefault="00ED72D0" w:rsidP="00ED72D0">
            <w:pPr>
              <w:pStyle w:val="TableBody"/>
              <w:rPr>
                <w:b/>
                <w:bCs/>
              </w:rPr>
            </w:pPr>
            <w:r w:rsidRPr="00C01077">
              <w:t xml:space="preserve">Pursue new communications platforms such as social media, multimedia information, and more frequent interactions with local news outlets. Consider additional staff capacity to focus on communications. </w:t>
            </w:r>
          </w:p>
        </w:tc>
      </w:tr>
      <w:tr w:rsidR="00ED72D0" w14:paraId="03F172E5" w14:textId="77777777" w:rsidTr="00ED72D0">
        <w:trPr>
          <w:cantSplit/>
        </w:trPr>
        <w:tc>
          <w:tcPr>
            <w:tcW w:w="9360" w:type="dxa"/>
          </w:tcPr>
          <w:p w14:paraId="3CBEEF5C" w14:textId="4D3D1D40" w:rsidR="00ED72D0" w:rsidRPr="00C01077" w:rsidRDefault="00ED72D0" w:rsidP="00ED72D0">
            <w:pPr>
              <w:pStyle w:val="TableBody"/>
              <w:rPr>
                <w:b/>
                <w:bCs/>
              </w:rPr>
            </w:pPr>
            <w:r w:rsidRPr="00C01077">
              <w:t xml:space="preserve">Pursue opportunities for shifting trips from </w:t>
            </w:r>
            <w:r w:rsidR="00087963">
              <w:t xml:space="preserve">single occupancy vehicles </w:t>
            </w:r>
            <w:r w:rsidRPr="00C01077">
              <w:t xml:space="preserve">to transit. </w:t>
            </w:r>
          </w:p>
        </w:tc>
      </w:tr>
      <w:tr w:rsidR="00ED72D0" w14:paraId="76DD543C" w14:textId="77777777" w:rsidTr="00ED72D0">
        <w:trPr>
          <w:cantSplit/>
        </w:trPr>
        <w:tc>
          <w:tcPr>
            <w:tcW w:w="9360" w:type="dxa"/>
          </w:tcPr>
          <w:p w14:paraId="4868C86A" w14:textId="621A8C1F" w:rsidR="00ED72D0" w:rsidRPr="00C01077" w:rsidRDefault="00ED72D0" w:rsidP="00ED72D0">
            <w:pPr>
              <w:pStyle w:val="TableBody"/>
            </w:pPr>
            <w:r w:rsidRPr="00C01077">
              <w:t>Explore the possibility of adding solar panels above bus parking areas.</w:t>
            </w:r>
          </w:p>
        </w:tc>
      </w:tr>
      <w:tr w:rsidR="00ED72D0" w14:paraId="5B564166" w14:textId="77777777" w:rsidTr="00ED72D0">
        <w:trPr>
          <w:cantSplit/>
        </w:trPr>
        <w:tc>
          <w:tcPr>
            <w:tcW w:w="9360" w:type="dxa"/>
          </w:tcPr>
          <w:p w14:paraId="60D15FD4" w14:textId="7267FC06" w:rsidR="00ED72D0" w:rsidRPr="00C01077" w:rsidRDefault="00ED72D0" w:rsidP="00ED72D0">
            <w:pPr>
              <w:pStyle w:val="TableBody"/>
              <w:rPr>
                <w:b/>
                <w:bCs/>
              </w:rPr>
            </w:pPr>
            <w:r w:rsidRPr="00C01077">
              <w:t xml:space="preserve">Expand </w:t>
            </w:r>
            <w:r w:rsidR="00087963" w:rsidRPr="00C01077">
              <w:t xml:space="preserve">travel training </w:t>
            </w:r>
            <w:r w:rsidRPr="00C01077">
              <w:t>capacity for residents</w:t>
            </w:r>
            <w:r>
              <w:t xml:space="preserve"> of the SRTA service area</w:t>
            </w:r>
            <w:r w:rsidRPr="00C01077">
              <w:t xml:space="preserve">. </w:t>
            </w:r>
          </w:p>
        </w:tc>
      </w:tr>
    </w:tbl>
    <w:p w14:paraId="18A4A4E4" w14:textId="77777777" w:rsidR="005B41FA" w:rsidRDefault="005B41FA" w:rsidP="005B41FA">
      <w:pPr>
        <w:pStyle w:val="BodyText"/>
      </w:pPr>
    </w:p>
    <w:p w14:paraId="014B0A48" w14:textId="77777777" w:rsidR="005B41FA" w:rsidRDefault="005B41FA" w:rsidP="005B41FA">
      <w:pPr>
        <w:pStyle w:val="BodyText"/>
        <w:sectPr w:rsidR="005B41FA" w:rsidSect="007C1C14">
          <w:footerReference w:type="default" r:id="rId21"/>
          <w:pgSz w:w="12240" w:h="15840"/>
          <w:pgMar w:top="1134" w:right="1440" w:bottom="851" w:left="1440" w:header="709" w:footer="284" w:gutter="0"/>
          <w:pgNumType w:start="1"/>
          <w:cols w:space="708"/>
          <w:docGrid w:linePitch="360"/>
        </w:sectPr>
      </w:pPr>
    </w:p>
    <w:p w14:paraId="550EC499" w14:textId="77777777" w:rsidR="004277F7" w:rsidRDefault="004277F7" w:rsidP="004277F7">
      <w:pPr>
        <w:pStyle w:val="Heading1"/>
        <w:ind w:left="720" w:hanging="720"/>
      </w:pPr>
      <w:bookmarkStart w:id="28" w:name="_Ref59111484"/>
      <w:bookmarkStart w:id="29" w:name="_Toc71109162"/>
      <w:bookmarkStart w:id="30" w:name="_Toc71110215"/>
      <w:bookmarkStart w:id="31" w:name="_Hlk58946855"/>
      <w:r>
        <w:lastRenderedPageBreak/>
        <w:t>Background and 2020 Context</w:t>
      </w:r>
      <w:bookmarkEnd w:id="28"/>
      <w:bookmarkEnd w:id="29"/>
      <w:bookmarkEnd w:id="30"/>
    </w:p>
    <w:bookmarkEnd w:id="31"/>
    <w:p w14:paraId="32E870A1" w14:textId="7C79E2FD" w:rsidR="00C450E5" w:rsidRDefault="00C450E5" w:rsidP="00C450E5">
      <w:pPr>
        <w:pStyle w:val="BodyText"/>
      </w:pPr>
      <w:r>
        <w:t>The 15 RTAs</w:t>
      </w:r>
      <w:r>
        <w:rPr>
          <w:rStyle w:val="FootnoteReference"/>
        </w:rPr>
        <w:footnoteReference w:id="1"/>
      </w:r>
      <w:r>
        <w:t xml:space="preserve"> provide vital mobility options and lifeline services to the millions of people across the Commonwealth outside of the Greater Boston region. The 2020 </w:t>
      </w:r>
      <w:r w:rsidR="00E25A05">
        <w:t>CRTP</w:t>
      </w:r>
      <w:r>
        <w:t xml:space="preserve"> </w:t>
      </w:r>
      <w:r w:rsidR="00FD2309">
        <w:t xml:space="preserve">update </w:t>
      </w:r>
      <w:r>
        <w:t xml:space="preserve">process for the RTAs, funded by </w:t>
      </w:r>
      <w:proofErr w:type="spellStart"/>
      <w:r>
        <w:t>MassDOT</w:t>
      </w:r>
      <w:proofErr w:type="spellEnd"/>
      <w:r>
        <w:t xml:space="preserve">, came out of </w:t>
      </w:r>
      <w:r w:rsidR="00AD5C1E">
        <w:t>C</w:t>
      </w:r>
      <w:r>
        <w:t>ommonwealth-wide initiatives in 2018 and 2019, which prompted this plan update, most of which were last developed in 2015. The CRTP</w:t>
      </w:r>
      <w:r w:rsidR="00FD2309">
        <w:t xml:space="preserve"> update</w:t>
      </w:r>
      <w:r>
        <w:t xml:space="preserve">s are both a result of and a contributor to the ongoing discussions on regional transportation. Recent and ongoing initiatives include the following: </w:t>
      </w:r>
    </w:p>
    <w:p w14:paraId="1A3596A0" w14:textId="77777777" w:rsidR="00C450E5" w:rsidRPr="009C38D0" w:rsidRDefault="00C450E5" w:rsidP="00C450E5">
      <w:pPr>
        <w:pStyle w:val="ListBullet"/>
        <w:tabs>
          <w:tab w:val="clear" w:pos="720"/>
          <w:tab w:val="num" w:pos="360"/>
        </w:tabs>
      </w:pPr>
      <w:r w:rsidRPr="009C38D0">
        <w:t>Governor’s Commission on the Future of Transportation</w:t>
      </w:r>
      <w:r>
        <w:rPr>
          <w:rStyle w:val="FootnoteReference"/>
        </w:rPr>
        <w:footnoteReference w:id="2"/>
      </w:r>
      <w:r w:rsidRPr="009C38D0">
        <w:t xml:space="preserve"> </w:t>
      </w:r>
    </w:p>
    <w:p w14:paraId="14E02C34" w14:textId="77777777" w:rsidR="00C450E5" w:rsidRPr="009C38D0" w:rsidRDefault="00C450E5" w:rsidP="00C450E5">
      <w:pPr>
        <w:pStyle w:val="ListBullet"/>
        <w:tabs>
          <w:tab w:val="clear" w:pos="720"/>
          <w:tab w:val="num" w:pos="360"/>
        </w:tabs>
      </w:pPr>
      <w:r w:rsidRPr="009C38D0">
        <w:t>A Vision for the Future of Massachusetts’ Regional Transit Authorities</w:t>
      </w:r>
      <w:r>
        <w:rPr>
          <w:rStyle w:val="FootnoteReference"/>
        </w:rPr>
        <w:footnoteReference w:id="3"/>
      </w:r>
      <w:r>
        <w:t xml:space="preserve"> </w:t>
      </w:r>
      <w:r w:rsidRPr="009C38D0">
        <w:t>(RTA Task Force)</w:t>
      </w:r>
    </w:p>
    <w:p w14:paraId="770C8394" w14:textId="77777777" w:rsidR="00C450E5" w:rsidRPr="009C38D0" w:rsidRDefault="00C450E5" w:rsidP="00C450E5">
      <w:pPr>
        <w:pStyle w:val="ListBullet"/>
        <w:tabs>
          <w:tab w:val="clear" w:pos="720"/>
          <w:tab w:val="num" w:pos="360"/>
        </w:tabs>
      </w:pPr>
      <w:r w:rsidRPr="009C38D0">
        <w:t xml:space="preserve">Transportation </w:t>
      </w:r>
      <w:r>
        <w:t xml:space="preserve">&amp; </w:t>
      </w:r>
      <w:r w:rsidRPr="009C38D0">
        <w:t>Climate Initiative</w:t>
      </w:r>
      <w:r>
        <w:rPr>
          <w:rStyle w:val="FootnoteReference"/>
        </w:rPr>
        <w:footnoteReference w:id="4"/>
      </w:r>
      <w:r w:rsidRPr="009C38D0">
        <w:t xml:space="preserve"> </w:t>
      </w:r>
    </w:p>
    <w:p w14:paraId="3620C9EA" w14:textId="77777777" w:rsidR="00C450E5" w:rsidRPr="009C38D0" w:rsidRDefault="00C450E5" w:rsidP="00C450E5">
      <w:pPr>
        <w:pStyle w:val="ListBullet"/>
        <w:tabs>
          <w:tab w:val="clear" w:pos="720"/>
          <w:tab w:val="num" w:pos="360"/>
        </w:tabs>
      </w:pPr>
      <w:r w:rsidRPr="009C38D0">
        <w:t>MBTA Fare Transformation</w:t>
      </w:r>
      <w:r>
        <w:rPr>
          <w:rStyle w:val="FootnoteReference"/>
        </w:rPr>
        <w:footnoteReference w:id="5"/>
      </w:r>
      <w:r w:rsidRPr="009C38D0">
        <w:t xml:space="preserve"> </w:t>
      </w:r>
    </w:p>
    <w:p w14:paraId="22EEE74F" w14:textId="6532693E" w:rsidR="00C450E5" w:rsidRDefault="00C450E5" w:rsidP="00B83E74">
      <w:pPr>
        <w:pStyle w:val="BodyText"/>
        <w:spacing w:before="240"/>
      </w:pPr>
      <w:r w:rsidRPr="00220932">
        <w:t xml:space="preserve">The RTA Task Force Final Report </w:t>
      </w:r>
      <w:r w:rsidR="00AD5C1E">
        <w:t>R</w:t>
      </w:r>
      <w:r w:rsidRPr="00220932">
        <w:t xml:space="preserve">ecommendation </w:t>
      </w:r>
      <w:r w:rsidR="00AD5C1E">
        <w:t>No.</w:t>
      </w:r>
      <w:r w:rsidR="00B83E74">
        <w:t xml:space="preserve"> 7</w:t>
      </w:r>
      <w:r w:rsidRPr="00220932">
        <w:rPr>
          <w:rStyle w:val="FootnoteReference"/>
        </w:rPr>
        <w:footnoteReference w:id="6"/>
      </w:r>
      <w:r w:rsidRPr="00220932">
        <w:t xml:space="preserve"> was a primary driver for the development of this CRTP. The CRTP is carried </w:t>
      </w:r>
      <w:r w:rsidR="00B83E74">
        <w:t xml:space="preserve">out </w:t>
      </w:r>
      <w:r w:rsidRPr="00220932">
        <w:t xml:space="preserve">as a commitment to SRTA’s </w:t>
      </w:r>
      <w:r w:rsidR="00E25A05">
        <w:t>2</w:t>
      </w:r>
      <w:r w:rsidRPr="00220932">
        <w:t xml:space="preserve">-year MOU with </w:t>
      </w:r>
      <w:proofErr w:type="spellStart"/>
      <w:r w:rsidRPr="00220932">
        <w:t>MassDOT</w:t>
      </w:r>
      <w:proofErr w:type="spellEnd"/>
      <w:r w:rsidRPr="00220932">
        <w:t xml:space="preserve"> signed in August 2019. In addition to the CRTP</w:t>
      </w:r>
      <w:r w:rsidR="00FD2309">
        <w:t xml:space="preserve"> update</w:t>
      </w:r>
      <w:r w:rsidRPr="00220932">
        <w:t>, the MOU also contained commitments on performance metrics and targets, maintaining an up-to-date asset inventory, submitting a fare policy by December 2020, submitting a balanced budget annually, and reporting timelines. The SRTA MOU</w:t>
      </w:r>
      <w:r>
        <w:t xml:space="preserve"> is discussed in more detail in Chapter </w:t>
      </w:r>
      <w:r>
        <w:fldChar w:fldCharType="begin"/>
      </w:r>
      <w:r>
        <w:instrText xml:space="preserve"> REF _Ref59041613 \n \h </w:instrText>
      </w:r>
      <w:r>
        <w:fldChar w:fldCharType="separate"/>
      </w:r>
      <w:r w:rsidR="00FD2309">
        <w:t>6</w:t>
      </w:r>
      <w:r>
        <w:fldChar w:fldCharType="end"/>
      </w:r>
      <w:r>
        <w:t xml:space="preserve">. </w:t>
      </w:r>
    </w:p>
    <w:p w14:paraId="422C783F" w14:textId="2C8C985A" w:rsidR="00C450E5" w:rsidRDefault="00C450E5" w:rsidP="00C450E5">
      <w:pPr>
        <w:pStyle w:val="BodyText"/>
      </w:pPr>
      <w:r>
        <w:t>The SRTA CRTP</w:t>
      </w:r>
      <w:r w:rsidR="00FD2309">
        <w:t xml:space="preserve"> update</w:t>
      </w:r>
      <w:r>
        <w:t xml:space="preserve"> process started in </w:t>
      </w:r>
      <w:r w:rsidR="007A2A9C">
        <w:t>December 2019 but</w:t>
      </w:r>
      <w:r>
        <w:t xml:space="preserve"> took a profound and unexpected turn mid-way through the project. Following the kick-off meeting in January 2020, the process proceeded with data collection, goal development, and planning for community and rider engagement. However, by the middle of March 2020, when the engagement activities were scheduled to commence, the world experienced a historic pause due to the COVID-19 pandemic. </w:t>
      </w:r>
    </w:p>
    <w:p w14:paraId="3F0DEBB8" w14:textId="76B25FE1" w:rsidR="00C450E5" w:rsidRDefault="00C450E5" w:rsidP="00C450E5">
      <w:pPr>
        <w:pStyle w:val="BodyText"/>
      </w:pPr>
      <w:r>
        <w:t xml:space="preserve">In response to the pandemic, on March 10, 2020, Governor Baker declared a state of emergency and subsequently issued a stay-at-home order on March 23. The stay-at-home order, originally intended for </w:t>
      </w:r>
      <w:r w:rsidR="00B03D71">
        <w:t xml:space="preserve">two </w:t>
      </w:r>
      <w:r>
        <w:t xml:space="preserve">weeks, ended up lasting until May 18, 2020. As of the finalization of this plan in early 2021, the pandemic continues to disrupt services and negatively impact transit ridership. Given the unprecedented nature of this disruption and unknown long-term economic, social, and public health implications, the next few years will likely see continued widespread societal change. Therefore, transit agencies especially will need </w:t>
      </w:r>
      <w:r w:rsidR="00AD5C1E">
        <w:t xml:space="preserve">to </w:t>
      </w:r>
      <w:r>
        <w:t xml:space="preserve">continue to build a data-driven and performance-focused decision-making framework to respond to these uncertain demographic and industry trends. </w:t>
      </w:r>
    </w:p>
    <w:p w14:paraId="1418BBBA" w14:textId="1AA0BA74" w:rsidR="00C450E5" w:rsidRDefault="00C450E5" w:rsidP="00C450E5">
      <w:pPr>
        <w:pStyle w:val="BodyText"/>
      </w:pPr>
      <w:r w:rsidRPr="00220932">
        <w:t>This chapter provides background and current context around the CRTP</w:t>
      </w:r>
      <w:r w:rsidR="00FD2309">
        <w:t xml:space="preserve"> update</w:t>
      </w:r>
      <w:r w:rsidRPr="00220932">
        <w:t xml:space="preserve"> process for all RTAs. SRTA-specific</w:t>
      </w:r>
      <w:r>
        <w:t xml:space="preserve"> contextual information is included in Sections </w:t>
      </w:r>
      <w:r w:rsidR="00E25A05">
        <w:t xml:space="preserve"> </w:t>
      </w:r>
      <w:r w:rsidR="00E25A05">
        <w:fldChar w:fldCharType="begin"/>
      </w:r>
      <w:r w:rsidR="00E25A05">
        <w:instrText xml:space="preserve"> REF _Ref70441707 \r \h </w:instrText>
      </w:r>
      <w:r w:rsidR="00E25A05">
        <w:fldChar w:fldCharType="separate"/>
      </w:r>
      <w:r w:rsidR="00FD2309">
        <w:t>2.2</w:t>
      </w:r>
      <w:r w:rsidR="00E25A05">
        <w:fldChar w:fldCharType="end"/>
      </w:r>
      <w:r>
        <w:t xml:space="preserve"> and </w:t>
      </w:r>
      <w:r>
        <w:fldChar w:fldCharType="begin"/>
      </w:r>
      <w:r>
        <w:instrText xml:space="preserve"> REF _Ref59041695 \n \h </w:instrText>
      </w:r>
      <w:r>
        <w:fldChar w:fldCharType="separate"/>
      </w:r>
      <w:r w:rsidR="00FD2309">
        <w:t>2.3</w:t>
      </w:r>
      <w:r>
        <w:fldChar w:fldCharType="end"/>
      </w:r>
      <w:r>
        <w:t>.</w:t>
      </w:r>
    </w:p>
    <w:p w14:paraId="13E685CC" w14:textId="77777777" w:rsidR="00C450E5" w:rsidRDefault="00C450E5" w:rsidP="00C450E5">
      <w:pPr>
        <w:pStyle w:val="Heading2"/>
        <w:ind w:left="720" w:hanging="720"/>
      </w:pPr>
      <w:bookmarkStart w:id="32" w:name="_Toc71109163"/>
      <w:bookmarkStart w:id="33" w:name="_Toc71110216"/>
      <w:r>
        <w:t>Background</w:t>
      </w:r>
      <w:bookmarkEnd w:id="32"/>
      <w:bookmarkEnd w:id="33"/>
    </w:p>
    <w:p w14:paraId="0DA79191" w14:textId="3BCDFBAC" w:rsidR="00C450E5" w:rsidRDefault="007A2A9C" w:rsidP="00C450E5">
      <w:pPr>
        <w:pStyle w:val="BodyText"/>
      </w:pPr>
      <w:r>
        <w:t>Commonwealth-wide initiatives</w:t>
      </w:r>
      <w:r w:rsidR="00E25A05">
        <w:t>,</w:t>
      </w:r>
      <w:r w:rsidR="00C450E5">
        <w:t xml:space="preserve"> organized generally around the themes of climate change, new technology, and providing affordable and convenient transportation options for all people, set </w:t>
      </w:r>
      <w:r w:rsidR="00C450E5">
        <w:lastRenderedPageBreak/>
        <w:t>the stage for the CRTP</w:t>
      </w:r>
      <w:r w:rsidR="00FD2309">
        <w:t xml:space="preserve"> update</w:t>
      </w:r>
      <w:r w:rsidR="00C450E5">
        <w:t xml:space="preserve"> process. The RTAs play an important role in getting people across the diverse regions of the Commonwealth to work, to school, and to essential services. Because of this role, the RTAs are pivotal in improving the public’s mobility options as explored through the Commonwealth-wide initiatives described in this section. </w:t>
      </w:r>
    </w:p>
    <w:p w14:paraId="708832D4" w14:textId="77777777" w:rsidR="00C450E5" w:rsidRDefault="00C450E5" w:rsidP="00C450E5">
      <w:pPr>
        <w:pStyle w:val="Heading3"/>
        <w:ind w:left="1080" w:hanging="1080"/>
      </w:pPr>
      <w:bookmarkStart w:id="34" w:name="_Toc71109164"/>
      <w:bookmarkStart w:id="35" w:name="_Toc71110217"/>
      <w:r>
        <w:t>Governor’s Commission on the Future of Transportation</w:t>
      </w:r>
      <w:bookmarkEnd w:id="34"/>
      <w:bookmarkEnd w:id="35"/>
    </w:p>
    <w:p w14:paraId="3412CFF9" w14:textId="12413307" w:rsidR="00C450E5" w:rsidRDefault="00C450E5" w:rsidP="00C450E5">
      <w:pPr>
        <w:pStyle w:val="BodyText"/>
      </w:pPr>
      <w:r>
        <w:t>Established by Executive Order in January 2018, the Governor’s Commission on the Future of Transportation</w:t>
      </w:r>
      <w:r w:rsidR="00AD5C1E">
        <w:t xml:space="preserve"> (the Commission)</w:t>
      </w:r>
      <w:r>
        <w:t xml:space="preserve"> was convened to explore the following topics across the Commonwealth and their impact on transportation between 2020 and 2040: </w:t>
      </w:r>
    </w:p>
    <w:p w14:paraId="50C15F18" w14:textId="77777777" w:rsidR="00C450E5" w:rsidRDefault="00C450E5" w:rsidP="00C450E5">
      <w:pPr>
        <w:pStyle w:val="ListBullet"/>
        <w:tabs>
          <w:tab w:val="clear" w:pos="720"/>
          <w:tab w:val="num" w:pos="360"/>
        </w:tabs>
      </w:pPr>
      <w:r>
        <w:t>Climate and Resiliency</w:t>
      </w:r>
    </w:p>
    <w:p w14:paraId="2569FB2E" w14:textId="77777777" w:rsidR="00C450E5" w:rsidRDefault="00C450E5" w:rsidP="00C450E5">
      <w:pPr>
        <w:pStyle w:val="ListBullet"/>
        <w:tabs>
          <w:tab w:val="clear" w:pos="720"/>
          <w:tab w:val="num" w:pos="360"/>
        </w:tabs>
      </w:pPr>
      <w:r>
        <w:t>Transportation Electrification</w:t>
      </w:r>
    </w:p>
    <w:p w14:paraId="6DD5D6EB" w14:textId="77777777" w:rsidR="00C450E5" w:rsidRDefault="00C450E5" w:rsidP="00C450E5">
      <w:pPr>
        <w:pStyle w:val="ListBullet"/>
        <w:tabs>
          <w:tab w:val="clear" w:pos="720"/>
          <w:tab w:val="num" w:pos="360"/>
        </w:tabs>
      </w:pPr>
      <w:r>
        <w:t>Autonomous and Connected Vehicles</w:t>
      </w:r>
    </w:p>
    <w:p w14:paraId="3FA2F2F4" w14:textId="77777777" w:rsidR="00C450E5" w:rsidRDefault="00C450E5" w:rsidP="00C450E5">
      <w:pPr>
        <w:pStyle w:val="ListBullet"/>
        <w:tabs>
          <w:tab w:val="clear" w:pos="720"/>
          <w:tab w:val="num" w:pos="360"/>
        </w:tabs>
      </w:pPr>
      <w:r>
        <w:t>Transit and Mobility Services</w:t>
      </w:r>
    </w:p>
    <w:p w14:paraId="694F3E99" w14:textId="77777777" w:rsidR="00C450E5" w:rsidRDefault="00C450E5" w:rsidP="00C450E5">
      <w:pPr>
        <w:pStyle w:val="ListBullet"/>
        <w:tabs>
          <w:tab w:val="clear" w:pos="720"/>
          <w:tab w:val="num" w:pos="360"/>
        </w:tabs>
      </w:pPr>
      <w:r>
        <w:t>Land Use and Demographics</w:t>
      </w:r>
    </w:p>
    <w:p w14:paraId="20216A1F" w14:textId="77777777" w:rsidR="00C450E5" w:rsidRDefault="00C450E5" w:rsidP="00FA4BB2">
      <w:pPr>
        <w:pStyle w:val="BodyText"/>
        <w:spacing w:before="240"/>
      </w:pPr>
      <w:r>
        <w:t xml:space="preserve">The Commission completed its work and released findings in December 2018 in a report entitled </w:t>
      </w:r>
      <w:r w:rsidRPr="00734767">
        <w:rPr>
          <w:i/>
          <w:iCs/>
        </w:rPr>
        <w:t>Choices for Stewardship: Recommendations to Meet the Transportation Future</w:t>
      </w:r>
      <w:r>
        <w:t>. Findings from the report included:</w:t>
      </w:r>
    </w:p>
    <w:p w14:paraId="3CF0E860" w14:textId="77777777" w:rsidR="00C450E5" w:rsidRDefault="00C450E5" w:rsidP="00C450E5">
      <w:pPr>
        <w:pStyle w:val="ListBullet"/>
        <w:tabs>
          <w:tab w:val="clear" w:pos="720"/>
          <w:tab w:val="num" w:pos="360"/>
        </w:tabs>
      </w:pPr>
      <w:r>
        <w:t xml:space="preserve">The Commonwealth is expected to grow by 600,000 residents by 2040 and job growth is also expected to continue. </w:t>
      </w:r>
    </w:p>
    <w:p w14:paraId="010F7ECD" w14:textId="77777777" w:rsidR="00C450E5" w:rsidRDefault="00C450E5" w:rsidP="00C450E5">
      <w:pPr>
        <w:pStyle w:val="ListBullet"/>
        <w:tabs>
          <w:tab w:val="clear" w:pos="720"/>
          <w:tab w:val="num" w:pos="360"/>
        </w:tabs>
      </w:pPr>
      <w:r>
        <w:t>Commonwealth residents are on average older than in many other US states, and older adults are expected to comprise a larger portion of the population in the future.</w:t>
      </w:r>
    </w:p>
    <w:p w14:paraId="4A801C5E" w14:textId="77777777" w:rsidR="00C450E5" w:rsidRDefault="00C450E5" w:rsidP="00C450E5">
      <w:pPr>
        <w:pStyle w:val="ListBullet"/>
        <w:tabs>
          <w:tab w:val="clear" w:pos="720"/>
          <w:tab w:val="num" w:pos="360"/>
        </w:tabs>
      </w:pPr>
      <w:r>
        <w:t>As with the national trend, transit ridership has been declining in recent years.</w:t>
      </w:r>
    </w:p>
    <w:p w14:paraId="2FCD2E33" w14:textId="77D590D2" w:rsidR="00C450E5" w:rsidRDefault="00C450E5" w:rsidP="00C450E5">
      <w:pPr>
        <w:pStyle w:val="ListBullet"/>
        <w:tabs>
          <w:tab w:val="clear" w:pos="720"/>
          <w:tab w:val="num" w:pos="360"/>
        </w:tabs>
      </w:pPr>
      <w:r>
        <w:t>Use of transportation network companies</w:t>
      </w:r>
      <w:r w:rsidR="00AD5C1E">
        <w:t xml:space="preserve"> </w:t>
      </w:r>
      <w:r>
        <w:t>has increased dramatically in recent years.</w:t>
      </w:r>
    </w:p>
    <w:p w14:paraId="6D72169E" w14:textId="77777777" w:rsidR="00C450E5" w:rsidRDefault="00C450E5" w:rsidP="00C450E5">
      <w:pPr>
        <w:pStyle w:val="ListBullet"/>
        <w:tabs>
          <w:tab w:val="clear" w:pos="720"/>
          <w:tab w:val="num" w:pos="360"/>
        </w:tabs>
      </w:pPr>
      <w:r>
        <w:t>Connected and autonomous vehicles are expected to radically change transportation and mobility in the future.</w:t>
      </w:r>
    </w:p>
    <w:p w14:paraId="4CDA9F2A" w14:textId="77777777" w:rsidR="00C450E5" w:rsidRDefault="00C450E5" w:rsidP="00C450E5">
      <w:pPr>
        <w:pStyle w:val="ListBullet"/>
        <w:tabs>
          <w:tab w:val="clear" w:pos="720"/>
          <w:tab w:val="num" w:pos="360"/>
        </w:tabs>
      </w:pPr>
      <w:r>
        <w:t>The impacts of climate change are happening sooner and more intensely than originally projected with significant implications by 2040.</w:t>
      </w:r>
    </w:p>
    <w:p w14:paraId="7A18DA28" w14:textId="77777777" w:rsidR="00C450E5" w:rsidRDefault="00C450E5" w:rsidP="00C450E5">
      <w:pPr>
        <w:pStyle w:val="ListBullet"/>
        <w:tabs>
          <w:tab w:val="clear" w:pos="720"/>
          <w:tab w:val="num" w:pos="360"/>
        </w:tabs>
      </w:pPr>
      <w:r>
        <w:t>Transportation in the Commonwealth accounts for 40 percent of all greenhouse gas (GHG) emissions.</w:t>
      </w:r>
    </w:p>
    <w:p w14:paraId="267630CF" w14:textId="77777777" w:rsidR="00C450E5" w:rsidRDefault="00C450E5" w:rsidP="00C450E5">
      <w:pPr>
        <w:pStyle w:val="ListBullet"/>
        <w:tabs>
          <w:tab w:val="clear" w:pos="720"/>
          <w:tab w:val="num" w:pos="360"/>
        </w:tabs>
      </w:pPr>
      <w:r>
        <w:t>Electric vehicles could be part of the solution to reducing transportation emissions but would require significant infrastructure to implement.</w:t>
      </w:r>
    </w:p>
    <w:p w14:paraId="1F3B4DD7" w14:textId="7D419CEC" w:rsidR="00C450E5" w:rsidRDefault="00C450E5" w:rsidP="00C450E5">
      <w:pPr>
        <w:pStyle w:val="BodyText"/>
      </w:pPr>
      <w:r>
        <w:t xml:space="preserve">The Commission used a scenario planning approach to itemize recommendations to prepare the Commonwealth’s transportation system for the future. While many trends were evaluated for use in the scenario planning exercise, technology adoption as well as jobs and housing distribution were chosen as the two major trends that will most likely shape people’s mobility options and needs. Based on the scenario planning trend analysis, the Commission then identified key challenges facing the Commonwealth’s transportation system and developed recommendations across </w:t>
      </w:r>
      <w:r w:rsidR="00E25A05">
        <w:t xml:space="preserve">five </w:t>
      </w:r>
      <w:r>
        <w:t>categories to prioritize improvements over the next 20 years:</w:t>
      </w:r>
    </w:p>
    <w:p w14:paraId="41260660" w14:textId="77777777" w:rsidR="00C450E5" w:rsidRDefault="00C450E5" w:rsidP="00C450E5">
      <w:pPr>
        <w:pStyle w:val="ListBullet"/>
        <w:tabs>
          <w:tab w:val="clear" w:pos="720"/>
          <w:tab w:val="num" w:pos="360"/>
        </w:tabs>
      </w:pPr>
      <w:r>
        <w:t>Modernize existing state and municipal transit and transportation assets to more effectively and sustainably move more people throughout a growing Commonwealth.</w:t>
      </w:r>
    </w:p>
    <w:p w14:paraId="6ACF5F79" w14:textId="77777777" w:rsidR="00C450E5" w:rsidRDefault="00C450E5" w:rsidP="00C450E5">
      <w:pPr>
        <w:pStyle w:val="ListBullet"/>
        <w:tabs>
          <w:tab w:val="clear" w:pos="720"/>
          <w:tab w:val="num" w:pos="360"/>
        </w:tabs>
      </w:pPr>
      <w:r>
        <w:t>Create a 21st century “mobility infrastructure” that will prepare the Commonwealth and its municipalities to capitalize on emerging changes in transportation technology and behavior.</w:t>
      </w:r>
    </w:p>
    <w:p w14:paraId="308E938D" w14:textId="77777777" w:rsidR="00C450E5" w:rsidRDefault="00C450E5" w:rsidP="00C450E5">
      <w:pPr>
        <w:pStyle w:val="ListBullet"/>
        <w:tabs>
          <w:tab w:val="clear" w:pos="720"/>
          <w:tab w:val="num" w:pos="360"/>
        </w:tabs>
      </w:pPr>
      <w:r>
        <w:lastRenderedPageBreak/>
        <w:t>Substantially reduce GHG emissions from the transportation sector in order to meet the Commonwealth’s Global Warming Solutions Act (GWSA) commitments, while also accelerating efforts to make transportation infrastructure resilient to a changing climate.</w:t>
      </w:r>
    </w:p>
    <w:p w14:paraId="68BF65F5" w14:textId="77777777" w:rsidR="00C450E5" w:rsidRDefault="00C450E5" w:rsidP="00C450E5">
      <w:pPr>
        <w:pStyle w:val="ListBullet"/>
        <w:tabs>
          <w:tab w:val="clear" w:pos="720"/>
          <w:tab w:val="num" w:pos="360"/>
        </w:tabs>
      </w:pPr>
      <w:r>
        <w:t xml:space="preserve">Coordinate and modernize land use, economic development, housing, and transportation policies and investment in order to support resilient and dynamic regions and communities throughout the Commonwealth. </w:t>
      </w:r>
    </w:p>
    <w:p w14:paraId="11B74AC3" w14:textId="77777777" w:rsidR="00C450E5" w:rsidRDefault="00C450E5" w:rsidP="00C450E5">
      <w:pPr>
        <w:pStyle w:val="ListBullet"/>
        <w:tabs>
          <w:tab w:val="clear" w:pos="720"/>
          <w:tab w:val="num" w:pos="360"/>
        </w:tabs>
      </w:pPr>
      <w:r>
        <w:t xml:space="preserve">Make changes to current transportation governance and financial structures in order to better position Massachusetts for the transportation system that it needs in the coming years and decades. </w:t>
      </w:r>
    </w:p>
    <w:p w14:paraId="3FBBDDC0" w14:textId="77777777" w:rsidR="00C450E5" w:rsidRDefault="00C450E5" w:rsidP="00C450E5">
      <w:pPr>
        <w:pStyle w:val="BodyText"/>
      </w:pPr>
      <w:r>
        <w:t xml:space="preserve">Within these five categories are a total of 18 recommendations on how to best prepare the Commonwealth’s transportation network for challenges and opportunities through 2040. The recommendations will guide Commonwealth-wide systems, specific solutions, and transportation investments, and will have a profound impact on the RTAs over the next 20 years. </w:t>
      </w:r>
    </w:p>
    <w:p w14:paraId="2536F075" w14:textId="77777777" w:rsidR="00C450E5" w:rsidRDefault="00C450E5" w:rsidP="00C450E5">
      <w:pPr>
        <w:pStyle w:val="Heading3"/>
        <w:ind w:left="1080" w:hanging="1080"/>
      </w:pPr>
      <w:bookmarkStart w:id="36" w:name="_Toc71109165"/>
      <w:bookmarkStart w:id="37" w:name="_Toc71110218"/>
      <w:r>
        <w:t>A Vision for the Future of Massachusetts’ Regional Transit Authorities</w:t>
      </w:r>
      <w:bookmarkEnd w:id="36"/>
      <w:bookmarkEnd w:id="37"/>
    </w:p>
    <w:p w14:paraId="47B38CF3" w14:textId="1E20E612" w:rsidR="00C450E5" w:rsidRDefault="00C450E5" w:rsidP="00C450E5">
      <w:pPr>
        <w:pStyle w:val="BodyText"/>
      </w:pPr>
      <w:r>
        <w:t>Resulting from the Governor’s Commission on the Future of Transportation initiative and directed by Outside Section 72 of the FY 2019 Massachusetts State Budget</w:t>
      </w:r>
      <w:r w:rsidR="00E25A05">
        <w:t>,</w:t>
      </w:r>
      <w:r>
        <w:rPr>
          <w:rStyle w:val="FootnoteReference"/>
        </w:rPr>
        <w:footnoteReference w:id="7"/>
      </w:r>
      <w:r>
        <w:t xml:space="preserve"> a Task Force on Regional Transit Authority Performance and Funding was established in the fall of 2018. The Task Force issued a final report entitled </w:t>
      </w:r>
      <w:r w:rsidRPr="0029304E">
        <w:rPr>
          <w:i/>
          <w:iCs/>
        </w:rPr>
        <w:t>A Vision for the Future of Massachusetts’ Regional Transit Authorities: Report of the Task Force on Regional Transit Authority Performance and Funding</w:t>
      </w:r>
      <w:r>
        <w:t xml:space="preserve"> in April 2019</w:t>
      </w:r>
      <w:r w:rsidR="00E25A05">
        <w:t>.</w:t>
      </w:r>
      <w:r>
        <w:rPr>
          <w:rStyle w:val="FootnoteReference"/>
        </w:rPr>
        <w:footnoteReference w:id="8"/>
      </w:r>
      <w:r>
        <w:t xml:space="preserve"> </w:t>
      </w:r>
    </w:p>
    <w:p w14:paraId="4E3314F4" w14:textId="4ED46D33" w:rsidR="00C450E5" w:rsidRDefault="00C450E5" w:rsidP="00C450E5">
      <w:pPr>
        <w:pStyle w:val="BodyText"/>
      </w:pPr>
      <w:r>
        <w:t xml:space="preserve">The report built on the first recommendation from the Commission, “Prioritize investment in public transit as the foundation of a robust, reliable, clean, and efficient transportation system.” It set forth a path to stabilize, modernize, and improve the RTAs through </w:t>
      </w:r>
      <w:r w:rsidR="00E25A05">
        <w:t xml:space="preserve">five </w:t>
      </w:r>
      <w:r>
        <w:t>categories of action: Investment and Performance</w:t>
      </w:r>
      <w:r w:rsidR="00E25A05">
        <w:t>,</w:t>
      </w:r>
      <w:r>
        <w:t xml:space="preserve"> Accountability</w:t>
      </w:r>
      <w:r w:rsidR="00E25A05">
        <w:t>,</w:t>
      </w:r>
      <w:r>
        <w:t xml:space="preserve"> Service Decisions</w:t>
      </w:r>
      <w:r w:rsidR="00E25A05">
        <w:t>,</w:t>
      </w:r>
      <w:r>
        <w:t xml:space="preserve"> Quality of Service</w:t>
      </w:r>
      <w:r w:rsidR="00E25A05">
        <w:t>,</w:t>
      </w:r>
      <w:r>
        <w:t xml:space="preserve"> and Environmental Sustainability. </w:t>
      </w:r>
    </w:p>
    <w:p w14:paraId="18B7A3D8" w14:textId="08F3BD87" w:rsidR="00C450E5" w:rsidRDefault="00C450E5" w:rsidP="00C450E5">
      <w:pPr>
        <w:pStyle w:val="BodyText"/>
      </w:pPr>
      <w:r>
        <w:t xml:space="preserve">From those </w:t>
      </w:r>
      <w:r w:rsidR="00E25A05">
        <w:t xml:space="preserve">five </w:t>
      </w:r>
      <w:r>
        <w:t>categories, several goals related to the CRTP emerged:</w:t>
      </w:r>
    </w:p>
    <w:p w14:paraId="581548B8" w14:textId="77777777" w:rsidR="00C450E5" w:rsidRDefault="00C450E5" w:rsidP="00C450E5">
      <w:pPr>
        <w:pStyle w:val="ListBullet"/>
        <w:tabs>
          <w:tab w:val="clear" w:pos="720"/>
          <w:tab w:val="num" w:pos="360"/>
        </w:tabs>
      </w:pPr>
      <w:r>
        <w:t xml:space="preserve">Sign a mutually negotiated MOU with MassDOT on a plan for performance monitoring and development of performance targets. </w:t>
      </w:r>
    </w:p>
    <w:p w14:paraId="43939DF9" w14:textId="34212F46" w:rsidR="00C450E5" w:rsidRDefault="00C450E5" w:rsidP="00C450E5">
      <w:pPr>
        <w:pStyle w:val="ListBullet"/>
        <w:tabs>
          <w:tab w:val="clear" w:pos="720"/>
          <w:tab w:val="num" w:pos="360"/>
        </w:tabs>
      </w:pPr>
      <w:r>
        <w:t>Complete the CRTP and update every 5 years.</w:t>
      </w:r>
    </w:p>
    <w:p w14:paraId="11203F36" w14:textId="2C10F1D0" w:rsidR="00C450E5" w:rsidRDefault="00C450E5" w:rsidP="00C450E5">
      <w:pPr>
        <w:pStyle w:val="ListBullet"/>
        <w:tabs>
          <w:tab w:val="clear" w:pos="720"/>
          <w:tab w:val="num" w:pos="360"/>
        </w:tabs>
      </w:pPr>
      <w:r>
        <w:t xml:space="preserve">Identify and evaluate demonstrated community need for evening and </w:t>
      </w:r>
      <w:r w:rsidR="00E25A05">
        <w:t>7</w:t>
      </w:r>
      <w:r>
        <w:t>-day service.</w:t>
      </w:r>
    </w:p>
    <w:p w14:paraId="1D25C7B9" w14:textId="77777777" w:rsidR="00C450E5" w:rsidRDefault="00C450E5" w:rsidP="00C450E5">
      <w:pPr>
        <w:pStyle w:val="ListBullet"/>
        <w:tabs>
          <w:tab w:val="clear" w:pos="720"/>
          <w:tab w:val="num" w:pos="360"/>
        </w:tabs>
      </w:pPr>
      <w:r>
        <w:t>Identify and evaluate appropriate transit services and potential partnerships based on level of demand and efficiency.</w:t>
      </w:r>
    </w:p>
    <w:p w14:paraId="4D6BB429" w14:textId="77777777" w:rsidR="00C450E5" w:rsidRDefault="00C450E5" w:rsidP="00C450E5">
      <w:pPr>
        <w:pStyle w:val="ListBullet"/>
        <w:tabs>
          <w:tab w:val="clear" w:pos="720"/>
          <w:tab w:val="num" w:pos="360"/>
        </w:tabs>
      </w:pPr>
      <w:r>
        <w:t>Develop pilot programs for innovative delivery models.</w:t>
      </w:r>
    </w:p>
    <w:p w14:paraId="37EB6C53" w14:textId="77777777" w:rsidR="00C450E5" w:rsidRDefault="00C450E5" w:rsidP="00C450E5">
      <w:pPr>
        <w:pStyle w:val="ListBullet"/>
        <w:tabs>
          <w:tab w:val="clear" w:pos="720"/>
          <w:tab w:val="num" w:pos="360"/>
        </w:tabs>
      </w:pPr>
      <w:r>
        <w:t>Increase regional collaboration, including cross-RTA services.</w:t>
      </w:r>
    </w:p>
    <w:p w14:paraId="5DA7876A" w14:textId="77777777" w:rsidR="00C450E5" w:rsidRDefault="00C450E5" w:rsidP="00C450E5">
      <w:pPr>
        <w:pStyle w:val="ListBullet"/>
        <w:tabs>
          <w:tab w:val="clear" w:pos="720"/>
          <w:tab w:val="num" w:pos="360"/>
        </w:tabs>
      </w:pPr>
      <w:r>
        <w:t>Collaborate with municipalities to provide safe walking and bicycle access to transit and comfortable, safe bus stops.</w:t>
      </w:r>
    </w:p>
    <w:p w14:paraId="7F02D07C" w14:textId="77777777" w:rsidR="00C450E5" w:rsidRDefault="00C450E5" w:rsidP="00C450E5">
      <w:pPr>
        <w:pStyle w:val="ListBullet"/>
        <w:tabs>
          <w:tab w:val="clear" w:pos="720"/>
          <w:tab w:val="num" w:pos="360"/>
        </w:tabs>
      </w:pPr>
      <w:r>
        <w:t>Conduct a fare equity analysis every 3 years.</w:t>
      </w:r>
    </w:p>
    <w:p w14:paraId="2A05233A" w14:textId="3363C473" w:rsidR="00C450E5" w:rsidRDefault="00C450E5" w:rsidP="00C450E5">
      <w:pPr>
        <w:pStyle w:val="ListBullet"/>
        <w:tabs>
          <w:tab w:val="clear" w:pos="720"/>
          <w:tab w:val="num" w:pos="360"/>
        </w:tabs>
      </w:pPr>
      <w:r>
        <w:t>Collaborate with the MBTA Fare Transformation process and adopt the proposed system.</w:t>
      </w:r>
    </w:p>
    <w:p w14:paraId="22253D6A" w14:textId="7015BF49" w:rsidR="00C450E5" w:rsidRDefault="00C450E5" w:rsidP="00C450E5">
      <w:pPr>
        <w:pStyle w:val="ListBullet"/>
        <w:tabs>
          <w:tab w:val="clear" w:pos="720"/>
          <w:tab w:val="num" w:pos="360"/>
        </w:tabs>
      </w:pPr>
      <w:r>
        <w:t>Participate in the Massachusetts Environmental Policy Act process.</w:t>
      </w:r>
    </w:p>
    <w:p w14:paraId="09B1E114" w14:textId="77777777" w:rsidR="00C450E5" w:rsidRDefault="00C450E5" w:rsidP="00C450E5">
      <w:pPr>
        <w:pStyle w:val="ListBullet"/>
        <w:tabs>
          <w:tab w:val="clear" w:pos="720"/>
          <w:tab w:val="num" w:pos="360"/>
        </w:tabs>
      </w:pPr>
      <w:r>
        <w:lastRenderedPageBreak/>
        <w:t>Maximize multimodal connectivity.</w:t>
      </w:r>
    </w:p>
    <w:p w14:paraId="08148061" w14:textId="77777777" w:rsidR="00C450E5" w:rsidRDefault="00C450E5" w:rsidP="00C450E5">
      <w:pPr>
        <w:pStyle w:val="ListBullet"/>
        <w:tabs>
          <w:tab w:val="clear" w:pos="720"/>
          <w:tab w:val="num" w:pos="360"/>
        </w:tabs>
      </w:pPr>
      <w:r>
        <w:t>Maintain an easily accessible website and robust social media presence.</w:t>
      </w:r>
    </w:p>
    <w:p w14:paraId="158DC0FD" w14:textId="1FFB4683" w:rsidR="00C450E5" w:rsidRDefault="00C450E5" w:rsidP="00C450E5">
      <w:pPr>
        <w:pStyle w:val="ListBullet"/>
        <w:tabs>
          <w:tab w:val="clear" w:pos="720"/>
          <w:tab w:val="num" w:pos="360"/>
        </w:tabs>
      </w:pPr>
      <w:r>
        <w:t>Collaborate with MassDOT and MBTA to integrate information services.</w:t>
      </w:r>
    </w:p>
    <w:p w14:paraId="7A3162C7" w14:textId="77777777" w:rsidR="00C450E5" w:rsidRDefault="00C450E5" w:rsidP="00C450E5">
      <w:pPr>
        <w:pStyle w:val="ListBullet"/>
        <w:tabs>
          <w:tab w:val="clear" w:pos="720"/>
          <w:tab w:val="num" w:pos="360"/>
        </w:tabs>
      </w:pPr>
      <w:r>
        <w:t>Employ intentional outreach strategies.</w:t>
      </w:r>
    </w:p>
    <w:p w14:paraId="53A76753" w14:textId="77777777" w:rsidR="00C450E5" w:rsidRDefault="00C450E5" w:rsidP="00C450E5">
      <w:pPr>
        <w:pStyle w:val="ListBullet"/>
        <w:tabs>
          <w:tab w:val="clear" w:pos="720"/>
          <w:tab w:val="num" w:pos="360"/>
        </w:tabs>
      </w:pPr>
      <w:r>
        <w:t>Purchase all zero-emission public buses by 2035.</w:t>
      </w:r>
    </w:p>
    <w:p w14:paraId="5833BEE1" w14:textId="69C26864" w:rsidR="00C450E5" w:rsidRDefault="00C450E5" w:rsidP="00FA4BB2">
      <w:pPr>
        <w:pStyle w:val="BodyText"/>
        <w:spacing w:before="240"/>
      </w:pPr>
      <w:r>
        <w:t xml:space="preserve">Many of these goals are addressed and/or discussed as part of this CRTP. </w:t>
      </w:r>
    </w:p>
    <w:p w14:paraId="542EB4E0" w14:textId="77777777" w:rsidR="00C450E5" w:rsidRDefault="00C450E5" w:rsidP="00C450E5">
      <w:pPr>
        <w:pStyle w:val="Heading3"/>
        <w:ind w:left="1080" w:hanging="1080"/>
      </w:pPr>
      <w:bookmarkStart w:id="38" w:name="_Toc71109166"/>
      <w:bookmarkStart w:id="39" w:name="_Toc71110219"/>
      <w:r>
        <w:t>Transportation &amp; Climate Initiative</w:t>
      </w:r>
      <w:bookmarkEnd w:id="38"/>
      <w:bookmarkEnd w:id="39"/>
    </w:p>
    <w:p w14:paraId="1EDDC7E0" w14:textId="77777777" w:rsidR="00C450E5" w:rsidRDefault="00C450E5" w:rsidP="00C450E5">
      <w:pPr>
        <w:pStyle w:val="BodyText"/>
      </w:pPr>
      <w:r>
        <w:t>Massachusetts is a participating state in the Transportation &amp; Climate Initiative of the Northeast and Mid-Atlantic States:</w:t>
      </w:r>
    </w:p>
    <w:p w14:paraId="3D498F54" w14:textId="120A6379" w:rsidR="00C450E5" w:rsidRDefault="00C450E5" w:rsidP="00C450E5">
      <w:pPr>
        <w:pStyle w:val="BodyText"/>
        <w:ind w:left="720"/>
      </w:pPr>
      <w:r>
        <w:t>The Transportation and Climate Initiative (TCI) is a regional collaboration of Northeast and Mid-Atlantic states and the District of Columbia that seeks to improve transportation, develop the clean energy economy</w:t>
      </w:r>
      <w:r w:rsidR="00A76C74">
        <w:t>,</w:t>
      </w:r>
      <w:r>
        <w:t xml:space="preserve"> and reduce carbon emissions from the transportation sector. The participating states are Connecticut, Delaware, Maine, Maryland, Massachusetts, New Jersey, New York, Pennsylvania, Rhode Island, Vermont, and Virginia</w:t>
      </w:r>
      <w:r w:rsidR="00AD5C1E">
        <w:t>, as well as the District of Columbia</w:t>
      </w:r>
      <w:r>
        <w:t>.</w:t>
      </w:r>
    </w:p>
    <w:p w14:paraId="4A0C50C6" w14:textId="3396C6F7" w:rsidR="00C450E5" w:rsidRDefault="00C450E5" w:rsidP="00C450E5">
      <w:pPr>
        <w:pStyle w:val="BodyText"/>
        <w:ind w:left="720"/>
      </w:pPr>
      <w:r>
        <w:t xml:space="preserve">The initiative builds on the region's strong leadership and commitment to energy efficiency and clean energy issues, and its programs to reduce carbon emissions in the power sector, which have resulted in the region becoming one of the most energy efficient areas in the nation. At the same time, the effort underscores the sense of urgency shared by all </w:t>
      </w:r>
      <w:r w:rsidR="00AD5C1E">
        <w:t>12</w:t>
      </w:r>
      <w:r>
        <w:t xml:space="preserve"> jurisdictions, and their collective aspirations to become the leading region for sustainability and clean energy deployment in the country.</w:t>
      </w:r>
    </w:p>
    <w:p w14:paraId="55838BCD" w14:textId="77777777" w:rsidR="00C450E5" w:rsidRDefault="00C450E5" w:rsidP="00C450E5">
      <w:pPr>
        <w:pStyle w:val="BodyText"/>
      </w:pPr>
      <w:r>
        <w:t xml:space="preserve">While the COVID-19 pandemic temporarily reduced congestion and associated pollution in the short-term, it has likely altered commuting patterns and housing choice in the long-term, which has environmental and sustainability implications. As such, the need to reduce carbon emissions from the transportation sector is just as important as it was before the COVID-19 pandemic. Additionally, the COVID-19 pandemic highlighted racial disparities in exposure to air pollution and disproportionate impacts of threats to public health. To that end, the TCI jurisdictions are collaborating to develop a low-carbon transportation program that advances equity. </w:t>
      </w:r>
    </w:p>
    <w:p w14:paraId="32972971" w14:textId="192B717A" w:rsidR="00C450E5" w:rsidRDefault="00C450E5" w:rsidP="00C450E5">
      <w:pPr>
        <w:pStyle w:val="BodyText"/>
      </w:pPr>
      <w:r>
        <w:t xml:space="preserve">The TCI jurisdictions are collaborating to develop a regional agreement to cap pollution from transportation fuels and invest in solutions that result in reduced emissions, cleaner transportation, healthier communities, and more resilient infrastructure. Massachusetts TCI participation will likely impact the RTAs in several ways, including vehicles, infrastructure, technology, and funding. </w:t>
      </w:r>
    </w:p>
    <w:p w14:paraId="32AD1E14" w14:textId="17D205CC" w:rsidR="00AD5C1E" w:rsidRDefault="00AD5C1E" w:rsidP="00C450E5">
      <w:pPr>
        <w:pStyle w:val="BodyText"/>
      </w:pPr>
      <w:r w:rsidRPr="002138ED">
        <w:t xml:space="preserve">In December 2020, Massachusetts joined with Connecticut, </w:t>
      </w:r>
      <w:r w:rsidR="00EA2446" w:rsidRPr="002138ED">
        <w:t>Rhode Island,</w:t>
      </w:r>
      <w:r w:rsidRPr="002138ED">
        <w:t xml:space="preserve"> and the District of Columbia to be the first jurisdictions to launch a multi-state program to reduce pollution and invest $300 million per year in cleaner transportation choices and healthier communities</w:t>
      </w:r>
      <w:r w:rsidR="00E25A05">
        <w:t>.</w:t>
      </w:r>
      <w:r w:rsidRPr="002138ED">
        <w:rPr>
          <w:rStyle w:val="FootnoteReference"/>
        </w:rPr>
        <w:footnoteReference w:id="9"/>
      </w:r>
      <w:r>
        <w:t xml:space="preserve"> </w:t>
      </w:r>
    </w:p>
    <w:p w14:paraId="6C1D9217" w14:textId="77777777" w:rsidR="00C450E5" w:rsidRDefault="00C450E5" w:rsidP="00C450E5">
      <w:pPr>
        <w:pStyle w:val="Heading3"/>
        <w:ind w:left="1080" w:hanging="1080"/>
      </w:pPr>
      <w:bookmarkStart w:id="40" w:name="_Toc71109167"/>
      <w:bookmarkStart w:id="41" w:name="_Toc71110220"/>
      <w:r>
        <w:t>MBTA Fare Transformation</w:t>
      </w:r>
      <w:bookmarkEnd w:id="40"/>
      <w:bookmarkEnd w:id="41"/>
    </w:p>
    <w:p w14:paraId="457A657B" w14:textId="3E0BD251" w:rsidR="00C450E5" w:rsidRDefault="00BB5632" w:rsidP="00C450E5">
      <w:pPr>
        <w:pStyle w:val="BodyText"/>
      </w:pPr>
      <w:bookmarkStart w:id="42" w:name="_Hlk59125854"/>
      <w:r>
        <w:t>Because s</w:t>
      </w:r>
      <w:r w:rsidR="00C450E5">
        <w:t xml:space="preserve">everal RTAs are located adjacent to and/or connect </w:t>
      </w:r>
      <w:r>
        <w:t>with</w:t>
      </w:r>
      <w:r w:rsidR="00C450E5">
        <w:t xml:space="preserve"> MBTA </w:t>
      </w:r>
      <w:r>
        <w:t>services, many</w:t>
      </w:r>
      <w:r w:rsidR="00C450E5">
        <w:t xml:space="preserve"> use MBTA’s </w:t>
      </w:r>
      <w:proofErr w:type="spellStart"/>
      <w:r>
        <w:t>Scheidt</w:t>
      </w:r>
      <w:proofErr w:type="spellEnd"/>
      <w:r>
        <w:t xml:space="preserve"> &amp; Bachmann </w:t>
      </w:r>
      <w:proofErr w:type="spellStart"/>
      <w:r w:rsidR="00C450E5">
        <w:t>CharlieCard</w:t>
      </w:r>
      <w:proofErr w:type="spellEnd"/>
      <w:r w:rsidR="00C450E5">
        <w:t>/</w:t>
      </w:r>
      <w:proofErr w:type="spellStart"/>
      <w:r w:rsidR="00C450E5">
        <w:t>CharlieTicket</w:t>
      </w:r>
      <w:proofErr w:type="spellEnd"/>
      <w:r w:rsidR="00C450E5">
        <w:t xml:space="preserve"> fare media</w:t>
      </w:r>
      <w:r>
        <w:t xml:space="preserve">. SRTA is one of those </w:t>
      </w:r>
      <w:r>
        <w:lastRenderedPageBreak/>
        <w:t xml:space="preserve">participating authorities and could be impacted by MBTA’s efforts to modernize their fare payment system (“Fare Transformation”) using mobile fare payment platforms and other new technologies. One of the key goals of Fare Transformation is reducing the use of cash on board transit vehicles (which is also an interest of SRTA, as discussed in </w:t>
      </w:r>
      <w:r w:rsidR="00E25A05">
        <w:t>Appendix A</w:t>
      </w:r>
      <w:r>
        <w:t xml:space="preserve">). </w:t>
      </w:r>
    </w:p>
    <w:p w14:paraId="0393F388" w14:textId="77777777" w:rsidR="00C450E5" w:rsidRDefault="00C450E5" w:rsidP="00C450E5">
      <w:pPr>
        <w:pStyle w:val="Heading2"/>
        <w:ind w:left="720" w:hanging="720"/>
      </w:pPr>
      <w:bookmarkStart w:id="43" w:name="_Ref70441707"/>
      <w:bookmarkStart w:id="44" w:name="_Toc71109168"/>
      <w:bookmarkStart w:id="45" w:name="_Toc71110221"/>
      <w:bookmarkEnd w:id="42"/>
      <w:r>
        <w:t>2020 Context</w:t>
      </w:r>
      <w:bookmarkEnd w:id="43"/>
      <w:bookmarkEnd w:id="44"/>
      <w:bookmarkEnd w:id="45"/>
    </w:p>
    <w:p w14:paraId="5DF265B2" w14:textId="16A4A04C" w:rsidR="00C450E5" w:rsidRDefault="00C450E5" w:rsidP="00C450E5">
      <w:pPr>
        <w:pStyle w:val="BodyText"/>
      </w:pPr>
      <w:r>
        <w:t xml:space="preserve">The year 2020 unfolded in a radically </w:t>
      </w:r>
      <w:r w:rsidRPr="00220932">
        <w:t>different manner than was anticipated. Because of the COVID-19 pandemic and the as-yet-unknown ways that the pandemic and its aftermath will permanently alter how, when, and where people travel, the CRTP</w:t>
      </w:r>
      <w:r w:rsidR="00FD2309">
        <w:t xml:space="preserve"> update</w:t>
      </w:r>
      <w:r w:rsidRPr="00220932">
        <w:t xml:space="preserve"> process had to be flexible and </w:t>
      </w:r>
      <w:r w:rsidR="0004655A">
        <w:t xml:space="preserve">SRTA </w:t>
      </w:r>
      <w:r w:rsidRPr="00220932">
        <w:t>will need to</w:t>
      </w:r>
      <w:r w:rsidR="0004655A">
        <w:t xml:space="preserve"> continue</w:t>
      </w:r>
      <w:r w:rsidRPr="00220932">
        <w:t xml:space="preserve"> be</w:t>
      </w:r>
      <w:r w:rsidR="0004655A">
        <w:t>ing</w:t>
      </w:r>
      <w:r w:rsidRPr="00220932">
        <w:t xml:space="preserve"> nimble, data-driven, and performance-focused in responding to an uncertain future. To that end, it will be critical for SRTA to continue </w:t>
      </w:r>
      <w:r w:rsidR="00A76C74">
        <w:t xml:space="preserve">utilizing and expanding its </w:t>
      </w:r>
      <w:r>
        <w:t xml:space="preserve">data-driven and performance-focused decision-making and management framework to lean into and respond to the rapid changes that are expected to continue to impact the future of the transit industry. This data-driven and performance-focused approach will position </w:t>
      </w:r>
      <w:r w:rsidR="00E25A05">
        <w:t>SRTA</w:t>
      </w:r>
      <w:r>
        <w:t xml:space="preserve"> for continued success.</w:t>
      </w:r>
    </w:p>
    <w:p w14:paraId="37344DD5" w14:textId="77777777" w:rsidR="00C450E5" w:rsidRDefault="00C450E5" w:rsidP="00C450E5">
      <w:pPr>
        <w:pStyle w:val="Heading3"/>
        <w:ind w:left="1080" w:hanging="1080"/>
      </w:pPr>
      <w:bookmarkStart w:id="46" w:name="_Ref59041681"/>
      <w:bookmarkStart w:id="47" w:name="_Toc71109169"/>
      <w:bookmarkStart w:id="48" w:name="_Toc71110222"/>
      <w:r>
        <w:t>COVID-19 Pandemic</w:t>
      </w:r>
      <w:bookmarkEnd w:id="46"/>
      <w:bookmarkEnd w:id="47"/>
      <w:bookmarkEnd w:id="48"/>
    </w:p>
    <w:p w14:paraId="6C9ABAFE" w14:textId="77777777" w:rsidR="00C450E5" w:rsidRDefault="00C450E5" w:rsidP="00C450E5">
      <w:pPr>
        <w:pStyle w:val="BodyText"/>
      </w:pPr>
      <w:r>
        <w:t xml:space="preserve">Impacts to the transit industry from the COVID-19 pandemic included the following: </w:t>
      </w:r>
    </w:p>
    <w:p w14:paraId="0704A195" w14:textId="121C146C" w:rsidR="00C450E5" w:rsidRDefault="00C450E5" w:rsidP="00C450E5">
      <w:pPr>
        <w:pStyle w:val="ListBullet"/>
        <w:tabs>
          <w:tab w:val="clear" w:pos="720"/>
          <w:tab w:val="num" w:pos="360"/>
        </w:tabs>
      </w:pPr>
      <w:r>
        <w:t>Reduction of service due to diminished driver availability, social distancing requirements and associated capacity constraints on transit vehicles, and reduced demand</w:t>
      </w:r>
    </w:p>
    <w:p w14:paraId="57B7759E" w14:textId="025CA13E" w:rsidR="00C450E5" w:rsidRDefault="00C450E5" w:rsidP="00C450E5">
      <w:pPr>
        <w:pStyle w:val="ListBullet"/>
        <w:tabs>
          <w:tab w:val="clear" w:pos="720"/>
          <w:tab w:val="num" w:pos="360"/>
        </w:tabs>
      </w:pPr>
      <w:r>
        <w:t>Loss of ridership due to business closures/disruptions, remote working and learning, increased popularity of online shopping and telemedicine due to safety concerns, and stay-at-home orders and advisories that have depressed demand for discretionary</w:t>
      </w:r>
      <w:r w:rsidR="00AD5C1E">
        <w:t xml:space="preserve"> student and work</w:t>
      </w:r>
      <w:r>
        <w:t xml:space="preserve"> trips</w:t>
      </w:r>
    </w:p>
    <w:p w14:paraId="342819D9" w14:textId="4B112E77" w:rsidR="00C450E5" w:rsidRDefault="00C450E5" w:rsidP="00C450E5">
      <w:pPr>
        <w:pStyle w:val="ListBullet"/>
        <w:tabs>
          <w:tab w:val="clear" w:pos="720"/>
          <w:tab w:val="num" w:pos="360"/>
        </w:tabs>
      </w:pPr>
      <w:r>
        <w:t>Temporary suspension of fare collection or fare collection enforcement along with rear-door boarding</w:t>
      </w:r>
    </w:p>
    <w:p w14:paraId="01745F72" w14:textId="515F355E" w:rsidR="00C450E5" w:rsidRDefault="00C450E5" w:rsidP="00C450E5">
      <w:pPr>
        <w:pStyle w:val="ListBullet"/>
        <w:tabs>
          <w:tab w:val="clear" w:pos="720"/>
          <w:tab w:val="num" w:pos="360"/>
        </w:tabs>
      </w:pPr>
      <w:r>
        <w:t>Implementation of employee protection measures, such as plexiglass shields and distribution of personal protective equipment (PPE)</w:t>
      </w:r>
    </w:p>
    <w:p w14:paraId="687E4212" w14:textId="7CE437E9" w:rsidR="00C450E5" w:rsidRDefault="00C450E5" w:rsidP="00C450E5">
      <w:pPr>
        <w:pStyle w:val="ListBullet"/>
        <w:tabs>
          <w:tab w:val="clear" w:pos="720"/>
          <w:tab w:val="num" w:pos="360"/>
        </w:tabs>
      </w:pPr>
      <w:r>
        <w:t>New rigorous public space cleaning protocols and the removal of seats and tables from transit facilities to discourage congregation</w:t>
      </w:r>
    </w:p>
    <w:p w14:paraId="4EB9AC71" w14:textId="1B21AE75" w:rsidR="00C450E5" w:rsidRDefault="00C450E5" w:rsidP="00C450E5">
      <w:pPr>
        <w:pStyle w:val="BodyText"/>
      </w:pPr>
      <w:r>
        <w:t>As a result of these impacts, ridership on systems across the country initially declined by up to 80 percent and has been rebounding slowly (</w:t>
      </w:r>
      <w:r>
        <w:fldChar w:fldCharType="begin"/>
      </w:r>
      <w:r>
        <w:instrText xml:space="preserve"> REF _Ref53671478 \h </w:instrText>
      </w:r>
      <w:r>
        <w:fldChar w:fldCharType="separate"/>
      </w:r>
      <w:r w:rsidR="00FD2309">
        <w:t xml:space="preserve">Figure </w:t>
      </w:r>
      <w:r w:rsidR="00FD2309">
        <w:rPr>
          <w:noProof/>
        </w:rPr>
        <w:t>1</w:t>
      </w:r>
      <w:r>
        <w:fldChar w:fldCharType="end"/>
      </w:r>
      <w:r>
        <w:t xml:space="preserve">). </w:t>
      </w:r>
    </w:p>
    <w:p w14:paraId="441952AD" w14:textId="13F051AC" w:rsidR="00C450E5" w:rsidRDefault="00C450E5" w:rsidP="00C450E5">
      <w:pPr>
        <w:pStyle w:val="Caption"/>
      </w:pPr>
      <w:bookmarkStart w:id="49" w:name="_Ref53671478"/>
      <w:bookmarkStart w:id="50" w:name="_Toc71109625"/>
      <w:bookmarkStart w:id="51" w:name="_Toc71110314"/>
      <w:r>
        <w:lastRenderedPageBreak/>
        <w:t xml:space="preserve">Figure </w:t>
      </w:r>
      <w:r w:rsidR="001C4128">
        <w:fldChar w:fldCharType="begin"/>
      </w:r>
      <w:r w:rsidR="001C4128">
        <w:instrText xml:space="preserve"> SEQ Figure \* ARABIC </w:instrText>
      </w:r>
      <w:r w:rsidR="001C4128">
        <w:fldChar w:fldCharType="separate"/>
      </w:r>
      <w:r w:rsidR="001C4128">
        <w:rPr>
          <w:noProof/>
        </w:rPr>
        <w:t>1</w:t>
      </w:r>
      <w:r w:rsidR="001C4128">
        <w:fldChar w:fldCharType="end"/>
      </w:r>
      <w:bookmarkEnd w:id="49"/>
      <w:r>
        <w:t>. Change in Transit Demand</w:t>
      </w:r>
      <w:r w:rsidR="00E25A05">
        <w:t xml:space="preserve"> (April 15, 2020–October 12, 2020)</w:t>
      </w:r>
      <w:bookmarkEnd w:id="50"/>
      <w:bookmarkEnd w:id="51"/>
    </w:p>
    <w:p w14:paraId="1A8598B5" w14:textId="77777777" w:rsidR="00C450E5" w:rsidRDefault="00C450E5" w:rsidP="00C450E5">
      <w:pPr>
        <w:pStyle w:val="BodyText"/>
      </w:pPr>
      <w:r>
        <w:rPr>
          <w:noProof/>
        </w:rPr>
        <w:drawing>
          <wp:inline distT="0" distB="0" distL="0" distR="0" wp14:anchorId="6BF44AD3" wp14:editId="15E76C8D">
            <wp:extent cx="5943600" cy="2585268"/>
            <wp:effectExtent l="19050" t="19050" r="19050" b="24765"/>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a:blip r:embed="rId22">
                      <a:extLst>
                        <a:ext uri="{53640926-AAD7-44D8-BBD7-CCE9431645EC}">
                          <a14:shadowObscured xmlns="" xmlns:o="urn:schemas-microsoft-com:office:office" xmlns:v="urn:schemas-microsoft-com:vml" xmlns:w10="urn:schemas-microsoft-com:office:word" xmlns:w="http://schemas.openxmlformats.org/wordprocessingml/2006/main" xmlns:a14="http://schemas.microsoft.com/office/drawing/2010/main" xmlns:arto="http://schemas.microsoft.com/office/word/2006/arto"/>
                        </a:ext>
                      </a:extLst>
                    </a:blip>
                    <a:srcRect l="3272" t="23713" r="74758" b="36644"/>
                    <a:stretch>
                      <a:fillRect/>
                    </a:stretch>
                  </pic:blipFill>
                  <pic:spPr>
                    <a:xfrm>
                      <a:off x="0" y="0"/>
                      <a:ext cx="5943600" cy="2585268"/>
                    </a:xfrm>
                    <a:prstGeom prst="rect">
                      <a:avLst/>
                    </a:prstGeom>
                  </pic:spPr>
                </pic:pic>
              </a:graphicData>
            </a:graphic>
          </wp:inline>
        </w:drawing>
      </w:r>
    </w:p>
    <w:p w14:paraId="124013C6" w14:textId="77777777" w:rsidR="00C450E5" w:rsidRDefault="00C450E5" w:rsidP="00C450E5">
      <w:pPr>
        <w:pStyle w:val="Source"/>
      </w:pPr>
      <w:r>
        <w:t>Source: Transit App</w:t>
      </w:r>
    </w:p>
    <w:p w14:paraId="3F43595D" w14:textId="0DB3D5A4" w:rsidR="00C450E5" w:rsidRPr="004F56F5" w:rsidRDefault="00C450E5" w:rsidP="00C450E5">
      <w:pPr>
        <w:pStyle w:val="BodyText"/>
      </w:pPr>
      <w:r w:rsidRPr="004F56F5">
        <w:t>In the early months of the pandemic</w:t>
      </w:r>
      <w:r w:rsidR="00A76C74">
        <w:t>,</w:t>
      </w:r>
      <w:r w:rsidRPr="004F56F5">
        <w:t xml:space="preserve"> SRTA, like transit agencies nationwide, experienced a dramatic drop in ridership – </w:t>
      </w:r>
      <w:r w:rsidR="00E93006">
        <w:t xml:space="preserve">SRTA’s </w:t>
      </w:r>
      <w:r w:rsidRPr="004F56F5">
        <w:t>April 2020 ridership saw a decline of 72 percent from the previous year. SRTA reduced their service in response, making the following modifications:</w:t>
      </w:r>
    </w:p>
    <w:p w14:paraId="15C814BD" w14:textId="77777777" w:rsidR="00C450E5" w:rsidRPr="004F56F5" w:rsidRDefault="00C450E5" w:rsidP="00C450E5">
      <w:pPr>
        <w:pStyle w:val="ListBullet"/>
      </w:pPr>
      <w:r w:rsidRPr="004F56F5">
        <w:t>Fixed routes and demand response service operated on a Saturday schedule.</w:t>
      </w:r>
    </w:p>
    <w:p w14:paraId="37D042DE" w14:textId="77777777" w:rsidR="00C450E5" w:rsidRPr="004F56F5" w:rsidRDefault="00C450E5" w:rsidP="00C450E5">
      <w:pPr>
        <w:pStyle w:val="ListBullet"/>
      </w:pPr>
      <w:r w:rsidRPr="004F56F5">
        <w:t>Boston Hospital service was suspended.</w:t>
      </w:r>
    </w:p>
    <w:p w14:paraId="4BA21EEE" w14:textId="77777777" w:rsidR="00C450E5" w:rsidRPr="004F56F5" w:rsidRDefault="00C450E5" w:rsidP="00C450E5">
      <w:pPr>
        <w:pStyle w:val="BodyText"/>
      </w:pPr>
      <w:r w:rsidRPr="004F56F5">
        <w:t>On top of working quickly to adjust their service levels, SRTA also implemented the following safety measures as a result of the COVID-19 pandemic:</w:t>
      </w:r>
    </w:p>
    <w:p w14:paraId="258979F6" w14:textId="77777777" w:rsidR="00C450E5" w:rsidRPr="004F56F5" w:rsidRDefault="00C450E5" w:rsidP="00C450E5">
      <w:pPr>
        <w:pStyle w:val="ListBullet"/>
      </w:pPr>
      <w:r w:rsidRPr="004F56F5">
        <w:t>Drivers were supplied with PPE.</w:t>
      </w:r>
    </w:p>
    <w:p w14:paraId="2618A29E" w14:textId="77777777" w:rsidR="00C450E5" w:rsidRPr="004F56F5" w:rsidRDefault="00C450E5" w:rsidP="00C450E5">
      <w:pPr>
        <w:pStyle w:val="ListBullet"/>
      </w:pPr>
      <w:r w:rsidRPr="004F56F5">
        <w:t>SRTA required all customers to wear masks and provided masks to those who didn’t have one.</w:t>
      </w:r>
    </w:p>
    <w:p w14:paraId="1A234F7B" w14:textId="77777777" w:rsidR="00C450E5" w:rsidRPr="004F56F5" w:rsidRDefault="00C450E5" w:rsidP="00C450E5">
      <w:pPr>
        <w:pStyle w:val="ListBullet"/>
      </w:pPr>
      <w:r w:rsidRPr="004F56F5">
        <w:t>SRTA discouraged all but essential trips</w:t>
      </w:r>
      <w:r>
        <w:t>.</w:t>
      </w:r>
    </w:p>
    <w:p w14:paraId="57ACF17B" w14:textId="6A566F42" w:rsidR="00C450E5" w:rsidRPr="004F56F5" w:rsidRDefault="00C450E5" w:rsidP="00C450E5">
      <w:pPr>
        <w:pStyle w:val="ListBullet"/>
      </w:pPr>
      <w:r w:rsidRPr="004F56F5">
        <w:t>SRTA implemented rear door boarding and suspended fare collection</w:t>
      </w:r>
      <w:r w:rsidR="00A76C74">
        <w:t xml:space="preserve"> enforcement</w:t>
      </w:r>
      <w:r w:rsidRPr="004F56F5">
        <w:t>.</w:t>
      </w:r>
    </w:p>
    <w:p w14:paraId="20B8E6AF" w14:textId="77777777" w:rsidR="00C450E5" w:rsidRPr="004F56F5" w:rsidRDefault="00C450E5" w:rsidP="00C450E5">
      <w:pPr>
        <w:pStyle w:val="ListBullet"/>
      </w:pPr>
      <w:r w:rsidRPr="004F56F5">
        <w:t>All vehicles and terminals were cleaned daily.</w:t>
      </w:r>
    </w:p>
    <w:p w14:paraId="707689BC" w14:textId="55C1CFA3" w:rsidR="00C450E5" w:rsidRPr="004F56F5" w:rsidRDefault="00C450E5" w:rsidP="00C450E5">
      <w:pPr>
        <w:pStyle w:val="BodyText"/>
      </w:pPr>
      <w:r w:rsidRPr="004F56F5">
        <w:t xml:space="preserve">By the fall of 2020, SRTA’s ridership had rebounded, </w:t>
      </w:r>
      <w:r w:rsidR="00A76C74">
        <w:t xml:space="preserve">closing the gap from a 72 percent decline in April 2020 to a </w:t>
      </w:r>
      <w:r w:rsidRPr="004F56F5">
        <w:t xml:space="preserve">43 percent decline in August 2020 ridership </w:t>
      </w:r>
      <w:r w:rsidR="00A76C74">
        <w:t xml:space="preserve">compared to </w:t>
      </w:r>
      <w:r w:rsidRPr="004F56F5">
        <w:t>August 2019. SRTA had returned service to nearly pre-pandemic levels and focused on maximizing service to high-demand locations like the New Bedford Market Basket, Dartmouth Mall, St. Luke’s Hospital, and Fall River Industrial Park. The following service changes are in place as of October 2020:</w:t>
      </w:r>
    </w:p>
    <w:p w14:paraId="0E8EDA0D" w14:textId="2E5589FB" w:rsidR="00C450E5" w:rsidRPr="004F56F5" w:rsidRDefault="00C450E5" w:rsidP="00C450E5">
      <w:pPr>
        <w:pStyle w:val="ListBullet"/>
      </w:pPr>
      <w:r w:rsidRPr="004F56F5">
        <w:t>Weekday service was restored to all Fall River and New Bedford routes</w:t>
      </w:r>
      <w:r w:rsidR="00A76C74">
        <w:t>.</w:t>
      </w:r>
      <w:r w:rsidRPr="004F56F5">
        <w:t xml:space="preserve"> Fall River Routes 6 and 9 and New Bedford Routes 3, 5</w:t>
      </w:r>
      <w:r w:rsidR="00E25A05">
        <w:t>,</w:t>
      </w:r>
      <w:r w:rsidRPr="004F56F5">
        <w:t xml:space="preserve"> and 6 have been realigned to better allocate service.</w:t>
      </w:r>
    </w:p>
    <w:p w14:paraId="194FD5CE" w14:textId="77777777" w:rsidR="00C450E5" w:rsidRPr="004F56F5" w:rsidRDefault="00C450E5" w:rsidP="00C450E5">
      <w:pPr>
        <w:pStyle w:val="ListBullet"/>
      </w:pPr>
      <w:r w:rsidRPr="004F56F5">
        <w:t>New Bedford Route 8 no longer has evening service.</w:t>
      </w:r>
    </w:p>
    <w:p w14:paraId="26C9F257" w14:textId="32FB7C4C" w:rsidR="00C450E5" w:rsidRPr="004F56F5" w:rsidRDefault="00C450E5" w:rsidP="00C450E5">
      <w:pPr>
        <w:pStyle w:val="ListBullet"/>
      </w:pPr>
      <w:r w:rsidRPr="004F56F5">
        <w:t xml:space="preserve">Service on </w:t>
      </w:r>
      <w:r w:rsidR="00A76C74">
        <w:t xml:space="preserve">the </w:t>
      </w:r>
      <w:r w:rsidRPr="004F56F5">
        <w:t>New Bedford-Wareham Connection has resumed.</w:t>
      </w:r>
    </w:p>
    <w:p w14:paraId="2C62B76B" w14:textId="77777777" w:rsidR="00C450E5" w:rsidRPr="004F56F5" w:rsidRDefault="00C450E5" w:rsidP="00C450E5">
      <w:pPr>
        <w:pStyle w:val="ListBullet"/>
      </w:pPr>
      <w:r w:rsidRPr="004F56F5">
        <w:t>Boston Hospital service remains suspended.</w:t>
      </w:r>
    </w:p>
    <w:p w14:paraId="6223461B" w14:textId="77777777" w:rsidR="00C450E5" w:rsidRPr="004F56F5" w:rsidRDefault="00C450E5" w:rsidP="00C450E5">
      <w:pPr>
        <w:pStyle w:val="BodyText"/>
      </w:pPr>
      <w:r w:rsidRPr="004F56F5">
        <w:t>Additionally, SRTA has enacted the following policies to meet state guidelines and maintain a safe environment for customers and drivers:</w:t>
      </w:r>
    </w:p>
    <w:p w14:paraId="7E456986" w14:textId="77777777" w:rsidR="00C450E5" w:rsidRPr="004F56F5" w:rsidRDefault="00C450E5" w:rsidP="00C450E5">
      <w:pPr>
        <w:pStyle w:val="ListBullet"/>
      </w:pPr>
      <w:r w:rsidRPr="004F56F5">
        <w:lastRenderedPageBreak/>
        <w:t>Masks are required on SRTA vehicles.</w:t>
      </w:r>
      <w:r>
        <w:t xml:space="preserve"> </w:t>
      </w:r>
      <w:r w:rsidRPr="004F56F5">
        <w:t>SRTA distributes masks to customers who do not have one.</w:t>
      </w:r>
    </w:p>
    <w:p w14:paraId="47EE3337" w14:textId="7A0613D2" w:rsidR="00C450E5" w:rsidRPr="004F56F5" w:rsidRDefault="00C450E5" w:rsidP="00C450E5">
      <w:pPr>
        <w:pStyle w:val="ListBullet"/>
      </w:pPr>
      <w:r w:rsidRPr="004F56F5">
        <w:t xml:space="preserve">Fare collection </w:t>
      </w:r>
      <w:r w:rsidR="00A76C74">
        <w:t xml:space="preserve">enforcement </w:t>
      </w:r>
      <w:r w:rsidRPr="004F56F5">
        <w:t>remains suspended as SRTA works toward identifying a</w:t>
      </w:r>
      <w:r w:rsidRPr="004F56F5">
        <w:rPr>
          <w:color w:val="000000"/>
          <w:shd w:val="clear" w:color="auto" w:fill="FFFFFF"/>
        </w:rPr>
        <w:t xml:space="preserve"> cash-free and/or touchless fare payment system.</w:t>
      </w:r>
      <w:r w:rsidR="00B17592">
        <w:rPr>
          <w:rStyle w:val="FootnoteReference"/>
          <w:shd w:val="clear" w:color="auto" w:fill="FFFFFF"/>
        </w:rPr>
        <w:footnoteReference w:id="10"/>
      </w:r>
    </w:p>
    <w:p w14:paraId="182F9070" w14:textId="77777777" w:rsidR="00C450E5" w:rsidRPr="004F56F5" w:rsidRDefault="00C450E5" w:rsidP="00C450E5">
      <w:pPr>
        <w:pStyle w:val="ListBullet"/>
      </w:pPr>
      <w:r w:rsidRPr="004F56F5">
        <w:t>Signage has been added to vehicles to remind passengers of social distancing protocols.</w:t>
      </w:r>
    </w:p>
    <w:p w14:paraId="73C4C8CA" w14:textId="77777777" w:rsidR="00C450E5" w:rsidRPr="004F56F5" w:rsidRDefault="00C450E5" w:rsidP="00C450E5">
      <w:pPr>
        <w:pStyle w:val="ListBullet"/>
      </w:pPr>
      <w:r w:rsidRPr="004F56F5">
        <w:t>All vehicles and terminals are cleaned daily.</w:t>
      </w:r>
    </w:p>
    <w:p w14:paraId="5F57DEBF" w14:textId="77777777" w:rsidR="00C450E5" w:rsidRDefault="00C450E5" w:rsidP="00C450E5">
      <w:pPr>
        <w:pStyle w:val="Heading3"/>
        <w:ind w:left="1080" w:hanging="1080"/>
      </w:pPr>
      <w:bookmarkStart w:id="52" w:name="_Toc71109170"/>
      <w:bookmarkStart w:id="53" w:name="_Toc71110223"/>
      <w:r>
        <w:t>Federal Coronavirus Aid, Relief, and Economic Security (CARES) Act</w:t>
      </w:r>
      <w:bookmarkEnd w:id="52"/>
      <w:bookmarkEnd w:id="53"/>
    </w:p>
    <w:p w14:paraId="49093ED8" w14:textId="5F5BF5E1" w:rsidR="00C450E5" w:rsidRDefault="00C450E5" w:rsidP="00C450E5">
      <w:pPr>
        <w:pStyle w:val="BodyText"/>
      </w:pPr>
      <w:r w:rsidRPr="00220932">
        <w:t>SRTA has been</w:t>
      </w:r>
      <w:r>
        <w:t xml:space="preserve"> able to continue to mitigate the financial impacts of the pandemic through funding from the </w:t>
      </w:r>
      <w:r w:rsidR="00E25A05">
        <w:t xml:space="preserve">federal </w:t>
      </w:r>
      <w:r>
        <w:t>Coronavirus Aid, Relief, and Economic Security (CARES) Act. The CARES Act has provided operating and capital funds for public transportation to mitigate lost revenue due to severe ridership decline, the suspension of fare collection</w:t>
      </w:r>
      <w:r w:rsidR="00A76C74">
        <w:t xml:space="preserve"> enforcement</w:t>
      </w:r>
      <w:r>
        <w:t xml:space="preserve">, the implementation of cleaning and protection protocols, etc. The funding has been provided through the Federal Transit Administration (FTA) Section 5307 (urbanized area) and Section 5311 (rural areas) programs. For the RTAs, a total of $213.4 million was apportioned through the CARES Act with $22,499,317 provided </w:t>
      </w:r>
      <w:r w:rsidRPr="00220932">
        <w:t>to SRTA.</w:t>
      </w:r>
      <w:r>
        <w:t xml:space="preserve"> </w:t>
      </w:r>
    </w:p>
    <w:p w14:paraId="02BCCF2C" w14:textId="77777777" w:rsidR="00C450E5" w:rsidRDefault="00C450E5" w:rsidP="00C450E5">
      <w:pPr>
        <w:pStyle w:val="Heading2"/>
        <w:ind w:left="720" w:hanging="720"/>
      </w:pPr>
      <w:bookmarkStart w:id="54" w:name="_Ref59041695"/>
      <w:bookmarkStart w:id="55" w:name="_Toc71109171"/>
      <w:bookmarkStart w:id="56" w:name="_Toc71110224"/>
      <w:r>
        <w:t>Plan Considerations</w:t>
      </w:r>
      <w:bookmarkEnd w:id="54"/>
      <w:bookmarkEnd w:id="55"/>
      <w:bookmarkEnd w:id="56"/>
    </w:p>
    <w:p w14:paraId="20647146" w14:textId="45C6B4AE" w:rsidR="00C450E5" w:rsidRDefault="00C450E5" w:rsidP="00C450E5">
      <w:pPr>
        <w:pStyle w:val="BodyText"/>
      </w:pPr>
      <w:r>
        <w:t>Given all the previous work that led to the development of the CRTP and the unprecedented, transformational conditions during which the CRTP was developed, the CRTP</w:t>
      </w:r>
      <w:r w:rsidR="00FD2309">
        <w:t xml:space="preserve"> update</w:t>
      </w:r>
      <w:r>
        <w:t xml:space="preserve"> process necessarily evolved through 2020. Considerations included the following:</w:t>
      </w:r>
    </w:p>
    <w:p w14:paraId="485A5D4D" w14:textId="45BCF2BC" w:rsidR="00C450E5" w:rsidRDefault="00C450E5" w:rsidP="00C450E5">
      <w:pPr>
        <w:pStyle w:val="ListBullet"/>
        <w:tabs>
          <w:tab w:val="clear" w:pos="720"/>
          <w:tab w:val="num" w:pos="360"/>
        </w:tabs>
      </w:pPr>
      <w:r>
        <w:t>The 5-year period prior to the 2020 pandemic year, fiscal year (FY) 2015 to FY 2019, was considered for recent historic</w:t>
      </w:r>
      <w:r w:rsidR="00E25A05">
        <w:t>al</w:t>
      </w:r>
      <w:r>
        <w:t xml:space="preserve"> trend analysis to understand how the systems were operating prior to the pandemic and to provide a baseline for understanding the market for transit service in each community. </w:t>
      </w:r>
    </w:p>
    <w:p w14:paraId="4DBA3FC5" w14:textId="34347475" w:rsidR="00C450E5" w:rsidRDefault="00AD5C1E" w:rsidP="00C450E5">
      <w:pPr>
        <w:pStyle w:val="ListBullet"/>
        <w:tabs>
          <w:tab w:val="clear" w:pos="720"/>
          <w:tab w:val="num" w:pos="360"/>
        </w:tabs>
      </w:pPr>
      <w:r>
        <w:t>R</w:t>
      </w:r>
      <w:r w:rsidR="00C450E5">
        <w:t>ider, community, public, and stakeholder outreach was primarily conducted online. As with all transit planning processes, outreach is one component of many that go into the identification of needs, solutions, and recommendations.</w:t>
      </w:r>
    </w:p>
    <w:p w14:paraId="7D2D3883" w14:textId="77777777" w:rsidR="00C450E5" w:rsidRDefault="00C450E5" w:rsidP="00C450E5">
      <w:pPr>
        <w:pStyle w:val="Heading3"/>
        <w:ind w:left="1080" w:hanging="1080"/>
      </w:pPr>
      <w:bookmarkStart w:id="57" w:name="_Toc71109172"/>
      <w:bookmarkStart w:id="58" w:name="_Toc71110225"/>
      <w:r>
        <w:t>Transit Demand and Economic Uncertainties</w:t>
      </w:r>
      <w:bookmarkEnd w:id="57"/>
      <w:bookmarkEnd w:id="58"/>
    </w:p>
    <w:p w14:paraId="4ADDF286" w14:textId="7C7818B0" w:rsidR="00C450E5" w:rsidRDefault="00C450E5" w:rsidP="00C450E5">
      <w:pPr>
        <w:pStyle w:val="BodyText"/>
      </w:pPr>
      <w:r>
        <w:t>Notwithstanding COVID-19 pandemic-related disruptions, for many years, transit ridership has been stagnant or declining nationally (</w:t>
      </w:r>
      <w:r>
        <w:fldChar w:fldCharType="begin"/>
      </w:r>
      <w:r>
        <w:instrText xml:space="preserve"> REF _Ref47094216 \h </w:instrText>
      </w:r>
      <w:r>
        <w:fldChar w:fldCharType="separate"/>
      </w:r>
      <w:r w:rsidR="00FD2309">
        <w:t xml:space="preserve">Figure </w:t>
      </w:r>
      <w:r w:rsidR="00FD2309">
        <w:rPr>
          <w:noProof/>
        </w:rPr>
        <w:t>2</w:t>
      </w:r>
      <w:r>
        <w:fldChar w:fldCharType="end"/>
      </w:r>
      <w:r>
        <w:t>)</w:t>
      </w:r>
      <w:r w:rsidR="00E25A05">
        <w:t>.</w:t>
      </w:r>
      <w:r>
        <w:rPr>
          <w:rStyle w:val="FootnoteReference"/>
        </w:rPr>
        <w:footnoteReference w:id="11"/>
      </w:r>
      <w:r>
        <w:t xml:space="preserve"> This trend has accelerated in the past few years, with most systems – and bus transit in particular – experiencing steady declines in ridership, despite a historically good economy. The American Public Transportation Association attributes the decline to four broad categories: erosion of time competitiveness, reduced affinity, erosion of cost competitiveness, and external factors</w:t>
      </w:r>
      <w:r w:rsidR="00E25A05">
        <w:t>.</w:t>
      </w:r>
      <w:r>
        <w:rPr>
          <w:rStyle w:val="FootnoteReference"/>
        </w:rPr>
        <w:footnoteReference w:id="12"/>
      </w:r>
      <w:r>
        <w:t xml:space="preserve"> The erosion of time competitiveness is related to increasing traffic congestion and competing uses of street and curb space. Reduction in affinity refers to more competition for customer loyalty and the erosion of cost competitiveness has to do with increasing costs without corresponding increase in demand for the service. And, finally, external factors are both the most challenging to define and to mitigate and include such things as policy changes that could improve transit usage but are too far-reaching for a transit agency alone to tackle. </w:t>
      </w:r>
    </w:p>
    <w:p w14:paraId="3FADDF1D" w14:textId="33AE0990" w:rsidR="00C450E5" w:rsidRDefault="00C450E5" w:rsidP="00C450E5">
      <w:pPr>
        <w:pStyle w:val="Caption"/>
      </w:pPr>
      <w:bookmarkStart w:id="59" w:name="_Ref47094216"/>
      <w:bookmarkStart w:id="60" w:name="_Toc71109626"/>
      <w:bookmarkStart w:id="61" w:name="_Toc71110315"/>
      <w:r>
        <w:lastRenderedPageBreak/>
        <w:t xml:space="preserve">Figure </w:t>
      </w:r>
      <w:r w:rsidR="001C4128">
        <w:fldChar w:fldCharType="begin"/>
      </w:r>
      <w:r w:rsidR="001C4128">
        <w:instrText xml:space="preserve"> SEQ Figure \* ARABIC </w:instrText>
      </w:r>
      <w:r w:rsidR="001C4128">
        <w:fldChar w:fldCharType="separate"/>
      </w:r>
      <w:r w:rsidR="001C4128">
        <w:rPr>
          <w:noProof/>
        </w:rPr>
        <w:t>2</w:t>
      </w:r>
      <w:r w:rsidR="001C4128">
        <w:fldChar w:fldCharType="end"/>
      </w:r>
      <w:bookmarkEnd w:id="59"/>
      <w:r>
        <w:t>. National Change in Annual Ridership by Year for Bus, Rail</w:t>
      </w:r>
      <w:r w:rsidR="00E25A05">
        <w:t>,</w:t>
      </w:r>
      <w:r>
        <w:t xml:space="preserve"> and All Modes</w:t>
      </w:r>
      <w:r w:rsidR="00E25A05">
        <w:t xml:space="preserve"> (1985–2020)</w:t>
      </w:r>
      <w:bookmarkEnd w:id="60"/>
      <w:bookmarkEnd w:id="61"/>
    </w:p>
    <w:p w14:paraId="0C552C9C" w14:textId="77777777" w:rsidR="00C450E5" w:rsidRDefault="00C450E5" w:rsidP="00C450E5">
      <w:pPr>
        <w:pStyle w:val="BodyText"/>
      </w:pPr>
      <w:r>
        <w:rPr>
          <w:noProof/>
        </w:rPr>
        <w:drawing>
          <wp:inline distT="0" distB="0" distL="0" distR="0" wp14:anchorId="6A3C2647" wp14:editId="4F042FEC">
            <wp:extent cx="5943600" cy="4020270"/>
            <wp:effectExtent l="0" t="0" r="0" b="0"/>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pic:nvPicPr>
                  <pic:blipFill>
                    <a:blip r:embed="rId23">
                      <a:extLst>
                        <a:ext uri="{28A0092B-C50C-407E-A947-70E740481C1C}">
                          <a14:useLocalDpi xmlns:a14="http://schemas.microsoft.com/office/drawing/2010/main" val="0"/>
                        </a:ext>
                      </a:extLst>
                    </a:blip>
                    <a:stretch>
                      <a:fillRect/>
                    </a:stretch>
                  </pic:blipFill>
                  <pic:spPr>
                    <a:xfrm>
                      <a:off x="0" y="0"/>
                      <a:ext cx="5943600" cy="4020270"/>
                    </a:xfrm>
                    <a:prstGeom prst="rect">
                      <a:avLst/>
                    </a:prstGeom>
                  </pic:spPr>
                </pic:pic>
              </a:graphicData>
            </a:graphic>
          </wp:inline>
        </w:drawing>
      </w:r>
    </w:p>
    <w:p w14:paraId="3A9D24AE" w14:textId="77777777" w:rsidR="00C450E5" w:rsidRDefault="00C450E5" w:rsidP="00C450E5">
      <w:pPr>
        <w:pStyle w:val="Source"/>
      </w:pPr>
      <w:r>
        <w:t>Source: TCRP Research Report 209, Analysis of Recent Public Transit Ridership Trends</w:t>
      </w:r>
    </w:p>
    <w:p w14:paraId="7D122A3A" w14:textId="67BAE927" w:rsidR="0091233D" w:rsidRDefault="00C450E5" w:rsidP="00C450E5">
      <w:pPr>
        <w:pStyle w:val="BodyText"/>
      </w:pPr>
      <w:r>
        <w:t xml:space="preserve">It is uncertain whether the pre-pandemic downward trends in transit ridership in recent years </w:t>
      </w:r>
      <w:r w:rsidR="00AD5C1E">
        <w:t>combined with the</w:t>
      </w:r>
      <w:r>
        <w:t xml:space="preserve"> pandemic’s negative impact on transit ridership </w:t>
      </w:r>
      <w:r w:rsidR="0091233D">
        <w:t xml:space="preserve">to </w:t>
      </w:r>
      <w:r>
        <w:t xml:space="preserve">become a longer-term pattern that will continue to depress transit usage. Pandemic trends potentially most impactful to </w:t>
      </w:r>
      <w:r w:rsidRPr="00220932">
        <w:t>SRTA include the increase in remote work and distance learning</w:t>
      </w:r>
      <w:r w:rsidR="00AD5C1E">
        <w:t>. Those trends</w:t>
      </w:r>
      <w:r w:rsidRPr="00220932">
        <w:t xml:space="preserve"> could significantly impact the workforce and student ridership markets for commuter and express services as well as local routes that serve colleges and universities</w:t>
      </w:r>
      <w:r w:rsidR="00AD5C1E">
        <w:t>.</w:t>
      </w:r>
      <w:r w:rsidRPr="00220932">
        <w:t xml:space="preserve"> </w:t>
      </w:r>
    </w:p>
    <w:p w14:paraId="21C99EC1" w14:textId="5F0C5912" w:rsidR="00C450E5" w:rsidRPr="00220932" w:rsidRDefault="00C450E5" w:rsidP="00C450E5">
      <w:pPr>
        <w:pStyle w:val="BodyText"/>
      </w:pPr>
      <w:r w:rsidRPr="00220932">
        <w:t>For all transit systems, including SRTA, public concern about the health impacts of shared</w:t>
      </w:r>
      <w:r w:rsidR="00E25A05">
        <w:t xml:space="preserve"> </w:t>
      </w:r>
      <w:r w:rsidRPr="00220932">
        <w:t xml:space="preserve">ride services will remain a challenge. While public transit has instituted facial covering requirements, cleaning protocols, social distancing, and other mitigation measures, systems will also have to continue to reassure riders about the public health and safety of their services. </w:t>
      </w:r>
    </w:p>
    <w:p w14:paraId="731FD2C8" w14:textId="7768DC37" w:rsidR="005B41FA" w:rsidRDefault="00C450E5" w:rsidP="005B41FA">
      <w:pPr>
        <w:pStyle w:val="BodyText"/>
      </w:pPr>
      <w:r w:rsidRPr="00220932">
        <w:t>To monitor and lean into these trends and position the Authority for success, it will be critical for SRTA to use data tools to routinely</w:t>
      </w:r>
      <w:r>
        <w:t xml:space="preserve"> analyze key system performance metrics and make service and financial decisions with</w:t>
      </w:r>
      <w:r w:rsidR="0091233D">
        <w:t>in</w:t>
      </w:r>
      <w:r>
        <w:t xml:space="preserve"> the context of a performance-focused framework. </w:t>
      </w:r>
    </w:p>
    <w:p w14:paraId="195DDB8B" w14:textId="77777777" w:rsidR="005B41FA" w:rsidRDefault="005B41FA" w:rsidP="005B41FA">
      <w:pPr>
        <w:pStyle w:val="BodyText"/>
        <w:sectPr w:rsidR="005B41FA" w:rsidSect="005B41FA">
          <w:headerReference w:type="default" r:id="rId24"/>
          <w:footerReference w:type="default" r:id="rId25"/>
          <w:pgSz w:w="12240" w:h="15840"/>
          <w:pgMar w:top="1134" w:right="1440" w:bottom="851" w:left="1440" w:header="709" w:footer="284" w:gutter="0"/>
          <w:cols w:space="708"/>
          <w:docGrid w:linePitch="360"/>
        </w:sectPr>
      </w:pPr>
    </w:p>
    <w:p w14:paraId="4D6D1FA9" w14:textId="7FB117F7" w:rsidR="005B41FA" w:rsidRDefault="005B41FA" w:rsidP="00020A27">
      <w:pPr>
        <w:pStyle w:val="Heading1"/>
      </w:pPr>
      <w:bookmarkStart w:id="62" w:name="_Toc71109173"/>
      <w:bookmarkStart w:id="63" w:name="_Toc71110226"/>
      <w:r>
        <w:lastRenderedPageBreak/>
        <w:t>Agency Overview</w:t>
      </w:r>
      <w:bookmarkEnd w:id="62"/>
      <w:bookmarkEnd w:id="63"/>
    </w:p>
    <w:p w14:paraId="7F642DAE" w14:textId="64E4D023" w:rsidR="00482A23" w:rsidRPr="00905180" w:rsidRDefault="00482A23" w:rsidP="00482A23">
      <w:pPr>
        <w:pStyle w:val="BodyText"/>
      </w:pPr>
      <w:r>
        <w:t xml:space="preserve">Each of the Commonwealth’s 15 </w:t>
      </w:r>
      <w:r w:rsidR="003A558D">
        <w:t>RTAs</w:t>
      </w:r>
      <w:r>
        <w:t xml:space="preserve"> operates in a unique context serving different geographic regions and mixes of urban, suburban, and rural communities and providing service tailored to the needs of their riders. This chapter provides an overview of SRTA that establishes context for the findings contained in this </w:t>
      </w:r>
      <w:r w:rsidR="00C85B46">
        <w:t>CRTP</w:t>
      </w:r>
      <w:r>
        <w:t xml:space="preserve">. </w:t>
      </w:r>
    </w:p>
    <w:p w14:paraId="41395A22" w14:textId="77777777" w:rsidR="00482A23" w:rsidRDefault="00482A23" w:rsidP="00482A23">
      <w:pPr>
        <w:pStyle w:val="Heading2"/>
      </w:pPr>
      <w:bookmarkStart w:id="64" w:name="_Toc71109174"/>
      <w:bookmarkStart w:id="65" w:name="_Toc71110227"/>
      <w:r>
        <w:t>Transit Agency Background</w:t>
      </w:r>
      <w:bookmarkEnd w:id="64"/>
      <w:bookmarkEnd w:id="65"/>
    </w:p>
    <w:p w14:paraId="50438FCF" w14:textId="61FCF2CC" w:rsidR="00482A23" w:rsidRDefault="00482A23" w:rsidP="00482A23">
      <w:pPr>
        <w:pStyle w:val="BodyText"/>
        <w:rPr>
          <w:rFonts w:ascii="Arial" w:eastAsia="Arial" w:hAnsi="Arial" w:cs="Arial"/>
        </w:rPr>
      </w:pPr>
      <w:r>
        <w:t>Established in 1974 to provide public transportation services to southeastern Massachusetts, SRTA provides fixed route and demand response services to 10 communities on Massachusetts’ South Coast. These communities include Acushnet, Dartmouth, Fairhaven, Fall River, Freetown, Mattapoisett, New Bedford, Somerset, Swansea, and Westport</w:t>
      </w:r>
      <w:r w:rsidRPr="2313BF85">
        <w:rPr>
          <w:rFonts w:ascii="Arial" w:eastAsia="Arial" w:hAnsi="Arial" w:cs="Arial"/>
        </w:rPr>
        <w:t xml:space="preserve">. In 2019, SRTA carried </w:t>
      </w:r>
      <w:r>
        <w:rPr>
          <w:rFonts w:ascii="Arial" w:eastAsia="Arial" w:hAnsi="Arial" w:cs="Arial"/>
        </w:rPr>
        <w:t>over</w:t>
      </w:r>
      <w:r w:rsidRPr="2313BF85">
        <w:rPr>
          <w:rFonts w:ascii="Arial" w:eastAsia="Arial" w:hAnsi="Arial" w:cs="Arial"/>
        </w:rPr>
        <w:t xml:space="preserve"> 2.7 million passengers, traveling approximately 110,000 miles and nearly 2.6 million hours with an operating budget of nearly $18.8 million (</w:t>
      </w:r>
      <w:r w:rsidR="0010499F">
        <w:rPr>
          <w:rFonts w:ascii="Arial" w:eastAsia="Arial" w:hAnsi="Arial" w:cs="Arial"/>
        </w:rPr>
        <w:fldChar w:fldCharType="begin"/>
      </w:r>
      <w:r w:rsidR="0010499F">
        <w:rPr>
          <w:rFonts w:ascii="Arial" w:eastAsia="Arial" w:hAnsi="Arial" w:cs="Arial"/>
        </w:rPr>
        <w:instrText xml:space="preserve"> REF _Ref54309461 \h </w:instrText>
      </w:r>
      <w:r w:rsidR="0010499F">
        <w:rPr>
          <w:rFonts w:ascii="Arial" w:eastAsia="Arial" w:hAnsi="Arial" w:cs="Arial"/>
        </w:rPr>
      </w:r>
      <w:r w:rsidR="0010499F">
        <w:rPr>
          <w:rFonts w:ascii="Arial" w:eastAsia="Arial" w:hAnsi="Arial" w:cs="Arial"/>
        </w:rPr>
        <w:fldChar w:fldCharType="separate"/>
      </w:r>
      <w:r w:rsidR="00FD2309">
        <w:t xml:space="preserve">Table </w:t>
      </w:r>
      <w:r w:rsidR="00FD2309">
        <w:rPr>
          <w:noProof/>
        </w:rPr>
        <w:t>2</w:t>
      </w:r>
      <w:r w:rsidR="0010499F">
        <w:rPr>
          <w:rFonts w:ascii="Arial" w:eastAsia="Arial" w:hAnsi="Arial" w:cs="Arial"/>
        </w:rPr>
        <w:fldChar w:fldCharType="end"/>
      </w:r>
      <w:r w:rsidRPr="2313BF85">
        <w:rPr>
          <w:rFonts w:ascii="Arial" w:eastAsia="Arial" w:hAnsi="Arial" w:cs="Arial"/>
        </w:rPr>
        <w:t>).</w:t>
      </w:r>
    </w:p>
    <w:p w14:paraId="4AF0E0A6" w14:textId="3E2C5CF5" w:rsidR="00482A23" w:rsidRDefault="00482A23" w:rsidP="00482A23">
      <w:pPr>
        <w:pStyle w:val="BodyText"/>
      </w:pPr>
      <w:r w:rsidRPr="6EB4F1E0">
        <w:t>SRTA</w:t>
      </w:r>
      <w:r>
        <w:t xml:space="preserve">’s service area features two gateway cities (Fall River and New Bedford) that act as individual </w:t>
      </w:r>
      <w:r w:rsidRPr="6EB4F1E0">
        <w:t>hub-and-spoke systems</w:t>
      </w:r>
      <w:r>
        <w:t xml:space="preserve"> connected by a single route </w:t>
      </w:r>
      <w:r w:rsidRPr="6EB4F1E0">
        <w:t>(</w:t>
      </w:r>
      <w:r>
        <w:fldChar w:fldCharType="begin"/>
      </w:r>
      <w:r>
        <w:instrText xml:space="preserve"> REF _Ref47104267 \h </w:instrText>
      </w:r>
      <w:r>
        <w:fldChar w:fldCharType="separate"/>
      </w:r>
      <w:r w:rsidR="00FD2309">
        <w:t xml:space="preserve">Figure </w:t>
      </w:r>
      <w:r w:rsidR="00FD2309">
        <w:rPr>
          <w:noProof/>
        </w:rPr>
        <w:t>3</w:t>
      </w:r>
      <w:r>
        <w:fldChar w:fldCharType="end"/>
      </w:r>
      <w:r w:rsidRPr="6EB4F1E0">
        <w:t xml:space="preserve">). </w:t>
      </w:r>
      <w:r>
        <w:t xml:space="preserve">SRTA offers a robust level of service with </w:t>
      </w:r>
      <w:r w:rsidRPr="6EB4F1E0">
        <w:t>25 routes largely split between th</w:t>
      </w:r>
      <w:r>
        <w:t>e two cities</w:t>
      </w:r>
      <w:r w:rsidRPr="6EB4F1E0">
        <w:t>.</w:t>
      </w:r>
      <w:r>
        <w:t xml:space="preserve"> T</w:t>
      </w:r>
      <w:r w:rsidRPr="6EB4F1E0">
        <w:t xml:space="preserve">hese routes </w:t>
      </w:r>
      <w:r>
        <w:t xml:space="preserve">are a combination of historical transit corridors and </w:t>
      </w:r>
      <w:r w:rsidRPr="6EB4F1E0">
        <w:t xml:space="preserve">newer </w:t>
      </w:r>
      <w:r>
        <w:t>corridors serving specific</w:t>
      </w:r>
      <w:r w:rsidRPr="6EB4F1E0">
        <w:t xml:space="preserve"> large employer</w:t>
      </w:r>
      <w:r>
        <w:t xml:space="preserve"> hot spots </w:t>
      </w:r>
      <w:r w:rsidRPr="6EB4F1E0">
        <w:t xml:space="preserve">like </w:t>
      </w:r>
      <w:r w:rsidR="00D5760F">
        <w:t>University of Massachusetts</w:t>
      </w:r>
      <w:r w:rsidR="008810CF">
        <w:t xml:space="preserve"> at </w:t>
      </w:r>
      <w:r w:rsidRPr="6EB4F1E0">
        <w:t>Dartmouth</w:t>
      </w:r>
      <w:r w:rsidR="008810CF">
        <w:t xml:space="preserve"> (UMass Dartmouth)</w:t>
      </w:r>
      <w:r w:rsidRPr="6EB4F1E0">
        <w:t xml:space="preserve">. </w:t>
      </w:r>
      <w:r>
        <w:t xml:space="preserve">Beyond the two hubs, </w:t>
      </w:r>
      <w:r w:rsidRPr="6EB4F1E0">
        <w:t xml:space="preserve">there is limited fixed route service in the surrounding communities. SRTA </w:t>
      </w:r>
      <w:r>
        <w:t xml:space="preserve">also </w:t>
      </w:r>
      <w:r w:rsidRPr="6EB4F1E0">
        <w:t>provides demand response service</w:t>
      </w:r>
      <w:r w:rsidR="00177413">
        <w:t xml:space="preserve"> to qualified people with disabilities</w:t>
      </w:r>
      <w:r w:rsidRPr="6EB4F1E0">
        <w:t xml:space="preserve"> to these </w:t>
      </w:r>
      <w:r>
        <w:t xml:space="preserve">10 </w:t>
      </w:r>
      <w:r w:rsidRPr="6EB4F1E0">
        <w:t>communities</w:t>
      </w:r>
      <w:r>
        <w:t xml:space="preserve"> and to communities located along </w:t>
      </w:r>
      <w:r w:rsidRPr="6EB4F1E0">
        <w:t>a route operated jointly with GATRA</w:t>
      </w:r>
      <w:r w:rsidR="00B51085">
        <w:t xml:space="preserve">, the </w:t>
      </w:r>
      <w:r w:rsidR="00B51085">
        <w:rPr>
          <w:rFonts w:eastAsia="Times New Roman" w:cstheme="minorHAnsi"/>
          <w:color w:val="000000"/>
          <w:kern w:val="0"/>
          <w:szCs w:val="22"/>
        </w:rPr>
        <w:t>New Bedford Wareham Shuttle</w:t>
      </w:r>
      <w:r w:rsidR="00B51085">
        <w:t>. S</w:t>
      </w:r>
      <w:r w:rsidR="00B51085">
        <w:rPr>
          <w:rFonts w:eastAsia="Times New Roman" w:cstheme="minorHAnsi"/>
          <w:color w:val="000000"/>
          <w:kern w:val="0"/>
          <w:szCs w:val="22"/>
        </w:rPr>
        <w:t xml:space="preserve">ince the latter is funded by GATRA, the Shuttle is not included in this report. </w:t>
      </w:r>
      <w:r w:rsidRPr="6EB4F1E0">
        <w:t xml:space="preserve"> </w:t>
      </w:r>
    </w:p>
    <w:p w14:paraId="15E72217" w14:textId="317590FA" w:rsidR="00482A23" w:rsidRPr="00AA1607" w:rsidRDefault="00482A23" w:rsidP="00482A23">
      <w:pPr>
        <w:pStyle w:val="BodyText"/>
      </w:pPr>
      <w:r w:rsidRPr="00AA1607">
        <w:t>The fixed route and demand response service runs Monday through Saturday. On Saturdays SRTA operates a reduced schedule. There is no Sunday fixed route service, although demand response service operates from 9</w:t>
      </w:r>
      <w:r w:rsidR="00087963">
        <w:t>:00</w:t>
      </w:r>
      <w:r w:rsidRPr="00AA1607">
        <w:t xml:space="preserve"> AM to 6</w:t>
      </w:r>
      <w:r w:rsidR="00087963">
        <w:t>:00</w:t>
      </w:r>
      <w:r w:rsidRPr="00AA1607">
        <w:t xml:space="preserve"> PM. Nearly all routes have weekday and Saturday service with the exception of </w:t>
      </w:r>
      <w:r w:rsidR="00E93006">
        <w:t>trips that provide publicly</w:t>
      </w:r>
      <w:r w:rsidR="00D5760F">
        <w:t xml:space="preserve"> </w:t>
      </w:r>
      <w:r w:rsidR="00E93006">
        <w:t>available service to public schools (or “school trippers”)</w:t>
      </w:r>
      <w:r w:rsidRPr="00AA1607">
        <w:t xml:space="preserve"> and the Boston Hospital Shuttle. </w:t>
      </w:r>
    </w:p>
    <w:p w14:paraId="5F138167" w14:textId="76DC808E" w:rsidR="00482A23" w:rsidRDefault="00482A23" w:rsidP="00482A23">
      <w:pPr>
        <w:pStyle w:val="Caption"/>
      </w:pPr>
      <w:bookmarkStart w:id="66" w:name="_Ref54309461"/>
      <w:bookmarkStart w:id="67" w:name="_Toc71109582"/>
      <w:bookmarkStart w:id="68" w:name="_Toc71110373"/>
      <w:r>
        <w:t xml:space="preserve">Table </w:t>
      </w:r>
      <w:bookmarkStart w:id="69" w:name="_Ref47102995"/>
      <w:r>
        <w:fldChar w:fldCharType="begin"/>
      </w:r>
      <w:r>
        <w:instrText xml:space="preserve"> SEQ Table \* ARABIC </w:instrText>
      </w:r>
      <w:r>
        <w:fldChar w:fldCharType="separate"/>
      </w:r>
      <w:r w:rsidR="001C4128">
        <w:rPr>
          <w:noProof/>
        </w:rPr>
        <w:t>2</w:t>
      </w:r>
      <w:r>
        <w:fldChar w:fldCharType="end"/>
      </w:r>
      <w:bookmarkEnd w:id="66"/>
      <w:bookmarkEnd w:id="69"/>
      <w:r>
        <w:t xml:space="preserve">. </w:t>
      </w:r>
      <w:r w:rsidRPr="00D97F70">
        <w:t>Statistics by Service (FY 2019)</w:t>
      </w:r>
      <w:bookmarkEnd w:id="67"/>
      <w:bookmarkEnd w:id="68"/>
    </w:p>
    <w:tbl>
      <w:tblPr>
        <w:tblStyle w:val="AECOMtable"/>
        <w:tblW w:w="5000" w:type="pct"/>
        <w:tblLook w:val="04A0" w:firstRow="1" w:lastRow="0" w:firstColumn="1" w:lastColumn="0" w:noHBand="0" w:noVBand="1"/>
      </w:tblPr>
      <w:tblGrid>
        <w:gridCol w:w="1800"/>
        <w:gridCol w:w="1512"/>
        <w:gridCol w:w="1512"/>
        <w:gridCol w:w="1512"/>
        <w:gridCol w:w="1512"/>
        <w:gridCol w:w="1512"/>
      </w:tblGrid>
      <w:tr w:rsidR="00177413" w:rsidRPr="004F5DFE" w14:paraId="1C76161B" w14:textId="77777777" w:rsidTr="00D5760F">
        <w:trPr>
          <w:cnfStyle w:val="100000000000" w:firstRow="1" w:lastRow="0" w:firstColumn="0" w:lastColumn="0" w:oddVBand="0" w:evenVBand="0" w:oddHBand="0" w:evenHBand="0" w:firstRowFirstColumn="0" w:firstRowLastColumn="0" w:lastRowFirstColumn="0" w:lastRowLastColumn="0"/>
          <w:cantSplit/>
          <w:tblHeader/>
        </w:trPr>
        <w:tc>
          <w:tcPr>
            <w:tcW w:w="1800" w:type="dxa"/>
            <w:vAlign w:val="bottom"/>
          </w:tcPr>
          <w:p w14:paraId="0A583D57" w14:textId="77777777" w:rsidR="00177413" w:rsidRPr="004F5DFE" w:rsidRDefault="00177413" w:rsidP="00AA6AEE">
            <w:pPr>
              <w:pStyle w:val="TableHeading"/>
              <w:rPr>
                <w:b/>
                <w:bCs/>
              </w:rPr>
            </w:pPr>
            <w:r w:rsidRPr="004F5DFE">
              <w:rPr>
                <w:b/>
                <w:bCs/>
              </w:rPr>
              <w:t>FY 2019 Data</w:t>
            </w:r>
          </w:p>
        </w:tc>
        <w:tc>
          <w:tcPr>
            <w:tcW w:w="1512" w:type="dxa"/>
            <w:vAlign w:val="bottom"/>
          </w:tcPr>
          <w:p w14:paraId="7635DBD0" w14:textId="77777777" w:rsidR="00177413" w:rsidRPr="004F5DFE" w:rsidRDefault="00177413" w:rsidP="00AA6AEE">
            <w:pPr>
              <w:pStyle w:val="TableHeading"/>
              <w:jc w:val="right"/>
              <w:rPr>
                <w:b/>
                <w:bCs/>
              </w:rPr>
            </w:pPr>
            <w:r w:rsidRPr="004F5DFE">
              <w:rPr>
                <w:b/>
                <w:bCs/>
              </w:rPr>
              <w:t>Fixed Route</w:t>
            </w:r>
          </w:p>
        </w:tc>
        <w:tc>
          <w:tcPr>
            <w:tcW w:w="1512" w:type="dxa"/>
            <w:vAlign w:val="bottom"/>
          </w:tcPr>
          <w:p w14:paraId="601EA1F0" w14:textId="259E8E88" w:rsidR="00177413" w:rsidRPr="004F5DFE" w:rsidRDefault="00177413" w:rsidP="00FA4BB2">
            <w:pPr>
              <w:pStyle w:val="TableHeading"/>
              <w:rPr>
                <w:b/>
                <w:bCs/>
              </w:rPr>
            </w:pPr>
            <w:r>
              <w:rPr>
                <w:b/>
                <w:bCs/>
              </w:rPr>
              <w:t>% of Total</w:t>
            </w:r>
          </w:p>
        </w:tc>
        <w:tc>
          <w:tcPr>
            <w:tcW w:w="1512" w:type="dxa"/>
            <w:vAlign w:val="bottom"/>
          </w:tcPr>
          <w:p w14:paraId="0B3EB706" w14:textId="47F0133B" w:rsidR="00177413" w:rsidRPr="004F5DFE" w:rsidRDefault="00177413" w:rsidP="00AA6AEE">
            <w:pPr>
              <w:pStyle w:val="TableHeading"/>
              <w:jc w:val="right"/>
              <w:rPr>
                <w:b/>
                <w:bCs/>
              </w:rPr>
            </w:pPr>
            <w:r w:rsidRPr="004F5DFE">
              <w:rPr>
                <w:b/>
                <w:bCs/>
              </w:rPr>
              <w:t>Demand Response</w:t>
            </w:r>
          </w:p>
        </w:tc>
        <w:tc>
          <w:tcPr>
            <w:tcW w:w="1512" w:type="dxa"/>
            <w:vAlign w:val="bottom"/>
          </w:tcPr>
          <w:p w14:paraId="2B09625B" w14:textId="5CAE24B1" w:rsidR="00177413" w:rsidRPr="004F5DFE" w:rsidRDefault="00177413" w:rsidP="00D5760F">
            <w:pPr>
              <w:pStyle w:val="TableHeading"/>
              <w:jc w:val="right"/>
              <w:rPr>
                <w:b/>
                <w:bCs/>
              </w:rPr>
            </w:pPr>
            <w:r>
              <w:rPr>
                <w:b/>
                <w:bCs/>
              </w:rPr>
              <w:t>% of Total</w:t>
            </w:r>
          </w:p>
        </w:tc>
        <w:tc>
          <w:tcPr>
            <w:tcW w:w="1512" w:type="dxa"/>
            <w:vAlign w:val="bottom"/>
          </w:tcPr>
          <w:p w14:paraId="0000096C" w14:textId="0FDCF756" w:rsidR="00177413" w:rsidRPr="004F5DFE" w:rsidRDefault="00177413" w:rsidP="00AA6AEE">
            <w:pPr>
              <w:pStyle w:val="TableHeading"/>
              <w:jc w:val="right"/>
              <w:rPr>
                <w:b/>
                <w:bCs/>
              </w:rPr>
            </w:pPr>
            <w:r w:rsidRPr="004F5DFE">
              <w:rPr>
                <w:b/>
                <w:bCs/>
              </w:rPr>
              <w:t>Total</w:t>
            </w:r>
          </w:p>
        </w:tc>
      </w:tr>
      <w:tr w:rsidR="00177413" w:rsidRPr="00D21B29" w14:paraId="75236EB8" w14:textId="77777777" w:rsidTr="00D5760F">
        <w:trPr>
          <w:cantSplit/>
        </w:trPr>
        <w:tc>
          <w:tcPr>
            <w:tcW w:w="1800" w:type="dxa"/>
          </w:tcPr>
          <w:p w14:paraId="793AC12E" w14:textId="77777777" w:rsidR="00177413" w:rsidRPr="00D21B29" w:rsidRDefault="00177413" w:rsidP="00AA6AEE">
            <w:pPr>
              <w:pStyle w:val="TableBody"/>
            </w:pPr>
            <w:r w:rsidRPr="18D7E43E">
              <w:t>Ridership</w:t>
            </w:r>
          </w:p>
        </w:tc>
        <w:tc>
          <w:tcPr>
            <w:tcW w:w="1512" w:type="dxa"/>
          </w:tcPr>
          <w:p w14:paraId="5E11F240" w14:textId="77777777" w:rsidR="00177413" w:rsidRPr="00D21B29" w:rsidRDefault="00177413" w:rsidP="00AA6AEE">
            <w:pPr>
              <w:pStyle w:val="TableBody"/>
              <w:jc w:val="right"/>
            </w:pPr>
            <w:r w:rsidRPr="6EB4F1E0">
              <w:t>2,666,225</w:t>
            </w:r>
          </w:p>
        </w:tc>
        <w:tc>
          <w:tcPr>
            <w:tcW w:w="1512" w:type="dxa"/>
          </w:tcPr>
          <w:p w14:paraId="6FFB25BA" w14:textId="52E3874C" w:rsidR="00177413" w:rsidRPr="6EB4F1E0" w:rsidRDefault="00177413" w:rsidP="00AA6AEE">
            <w:pPr>
              <w:pStyle w:val="TableBody"/>
              <w:jc w:val="right"/>
            </w:pPr>
            <w:r>
              <w:t>96.9%</w:t>
            </w:r>
          </w:p>
        </w:tc>
        <w:tc>
          <w:tcPr>
            <w:tcW w:w="1512" w:type="dxa"/>
          </w:tcPr>
          <w:p w14:paraId="71877ADB" w14:textId="1237566C" w:rsidR="00177413" w:rsidRPr="00D21B29" w:rsidRDefault="00177413" w:rsidP="00AA6AEE">
            <w:pPr>
              <w:pStyle w:val="TableBody"/>
              <w:jc w:val="right"/>
            </w:pPr>
            <w:r w:rsidRPr="6EB4F1E0">
              <w:t>82,500</w:t>
            </w:r>
          </w:p>
        </w:tc>
        <w:tc>
          <w:tcPr>
            <w:tcW w:w="1512" w:type="dxa"/>
          </w:tcPr>
          <w:p w14:paraId="32D26212" w14:textId="75D11B18" w:rsidR="00177413" w:rsidRPr="6EB4F1E0" w:rsidRDefault="00177413" w:rsidP="00AA6AEE">
            <w:pPr>
              <w:pStyle w:val="TableBody"/>
              <w:jc w:val="right"/>
            </w:pPr>
            <w:r>
              <w:t>3.0%</w:t>
            </w:r>
          </w:p>
        </w:tc>
        <w:tc>
          <w:tcPr>
            <w:tcW w:w="1512" w:type="dxa"/>
          </w:tcPr>
          <w:p w14:paraId="75811C31" w14:textId="220EF4CF" w:rsidR="00177413" w:rsidRPr="00D21B29" w:rsidRDefault="00177413" w:rsidP="00AA6AEE">
            <w:pPr>
              <w:pStyle w:val="TableBody"/>
              <w:jc w:val="right"/>
            </w:pPr>
            <w:r w:rsidRPr="6EB4F1E0">
              <w:t>2,748,725</w:t>
            </w:r>
          </w:p>
        </w:tc>
      </w:tr>
      <w:tr w:rsidR="00177413" w:rsidRPr="00D21B29" w14:paraId="049D3E1E" w14:textId="77777777" w:rsidTr="00D5760F">
        <w:trPr>
          <w:cantSplit/>
        </w:trPr>
        <w:tc>
          <w:tcPr>
            <w:tcW w:w="1800" w:type="dxa"/>
          </w:tcPr>
          <w:p w14:paraId="6B5B90D6" w14:textId="77777777" w:rsidR="00177413" w:rsidRPr="00D21B29" w:rsidRDefault="00177413" w:rsidP="00AA6AEE">
            <w:pPr>
              <w:pStyle w:val="BodyText"/>
              <w:tabs>
                <w:tab w:val="clear" w:pos="284"/>
              </w:tabs>
              <w:spacing w:after="120" w:line="240" w:lineRule="auto"/>
              <w:rPr>
                <w:sz w:val="20"/>
                <w:szCs w:val="20"/>
              </w:rPr>
            </w:pPr>
            <w:r w:rsidRPr="18D7E43E">
              <w:t>Revenue Miles</w:t>
            </w:r>
          </w:p>
        </w:tc>
        <w:tc>
          <w:tcPr>
            <w:tcW w:w="1512" w:type="dxa"/>
          </w:tcPr>
          <w:p w14:paraId="32D055A8" w14:textId="77777777" w:rsidR="00177413" w:rsidRPr="00D21B29" w:rsidRDefault="00177413" w:rsidP="00AA6AEE">
            <w:pPr>
              <w:pStyle w:val="BodyText"/>
              <w:tabs>
                <w:tab w:val="clear" w:pos="284"/>
              </w:tabs>
              <w:spacing w:after="120" w:line="240" w:lineRule="auto"/>
              <w:jc w:val="right"/>
              <w:rPr>
                <w:sz w:val="20"/>
                <w:szCs w:val="20"/>
              </w:rPr>
            </w:pPr>
            <w:r w:rsidRPr="6EB4F1E0">
              <w:t>1,570,714</w:t>
            </w:r>
          </w:p>
        </w:tc>
        <w:tc>
          <w:tcPr>
            <w:tcW w:w="1512" w:type="dxa"/>
          </w:tcPr>
          <w:p w14:paraId="7B5F5085" w14:textId="6659D03A" w:rsidR="00177413" w:rsidRPr="6EB4F1E0" w:rsidRDefault="00177413" w:rsidP="00AA6AEE">
            <w:pPr>
              <w:pStyle w:val="BodyText"/>
              <w:tabs>
                <w:tab w:val="clear" w:pos="284"/>
              </w:tabs>
              <w:spacing w:after="120" w:line="240" w:lineRule="auto"/>
              <w:jc w:val="right"/>
            </w:pPr>
            <w:r>
              <w:t>73.3%</w:t>
            </w:r>
          </w:p>
        </w:tc>
        <w:tc>
          <w:tcPr>
            <w:tcW w:w="1512" w:type="dxa"/>
          </w:tcPr>
          <w:p w14:paraId="7D72E7DE" w14:textId="10E34F21" w:rsidR="00177413" w:rsidRPr="00D21B29" w:rsidRDefault="00177413" w:rsidP="00AA6AEE">
            <w:pPr>
              <w:pStyle w:val="BodyText"/>
              <w:tabs>
                <w:tab w:val="clear" w:pos="284"/>
              </w:tabs>
              <w:spacing w:after="120" w:line="240" w:lineRule="auto"/>
              <w:jc w:val="right"/>
              <w:rPr>
                <w:sz w:val="20"/>
                <w:szCs w:val="20"/>
              </w:rPr>
            </w:pPr>
            <w:r w:rsidRPr="6EB4F1E0">
              <w:t>571,266</w:t>
            </w:r>
          </w:p>
        </w:tc>
        <w:tc>
          <w:tcPr>
            <w:tcW w:w="1512" w:type="dxa"/>
          </w:tcPr>
          <w:p w14:paraId="154BD1D6" w14:textId="0E52F6ED" w:rsidR="00177413" w:rsidRPr="6EB4F1E0" w:rsidRDefault="00DD70BF" w:rsidP="00AA6AEE">
            <w:pPr>
              <w:pStyle w:val="BodyText"/>
              <w:tabs>
                <w:tab w:val="clear" w:pos="284"/>
              </w:tabs>
              <w:spacing w:after="120" w:line="240" w:lineRule="auto"/>
              <w:jc w:val="right"/>
            </w:pPr>
            <w:r>
              <w:t>26.7%</w:t>
            </w:r>
          </w:p>
        </w:tc>
        <w:tc>
          <w:tcPr>
            <w:tcW w:w="1512" w:type="dxa"/>
          </w:tcPr>
          <w:p w14:paraId="3C3627AF" w14:textId="4C092135" w:rsidR="00177413" w:rsidRPr="00D21B29" w:rsidRDefault="00177413" w:rsidP="00AA6AEE">
            <w:pPr>
              <w:pStyle w:val="BodyText"/>
              <w:tabs>
                <w:tab w:val="clear" w:pos="284"/>
              </w:tabs>
              <w:spacing w:after="120" w:line="240" w:lineRule="auto"/>
              <w:jc w:val="right"/>
              <w:rPr>
                <w:sz w:val="20"/>
                <w:szCs w:val="20"/>
              </w:rPr>
            </w:pPr>
            <w:r w:rsidRPr="6EB4F1E0">
              <w:t>2,141,980</w:t>
            </w:r>
          </w:p>
        </w:tc>
      </w:tr>
      <w:tr w:rsidR="00177413" w:rsidRPr="00D21B29" w14:paraId="51378983" w14:textId="77777777" w:rsidTr="00D5760F">
        <w:trPr>
          <w:cantSplit/>
        </w:trPr>
        <w:tc>
          <w:tcPr>
            <w:tcW w:w="1800" w:type="dxa"/>
          </w:tcPr>
          <w:p w14:paraId="1F64BAB3" w14:textId="77777777" w:rsidR="00177413" w:rsidRPr="00D21B29" w:rsidRDefault="00177413" w:rsidP="00AA6AEE">
            <w:pPr>
              <w:pStyle w:val="BodyText"/>
              <w:tabs>
                <w:tab w:val="clear" w:pos="284"/>
              </w:tabs>
              <w:spacing w:after="120" w:line="240" w:lineRule="auto"/>
              <w:rPr>
                <w:sz w:val="20"/>
                <w:szCs w:val="20"/>
              </w:rPr>
            </w:pPr>
            <w:r w:rsidRPr="18D7E43E">
              <w:t>Revenue Hours</w:t>
            </w:r>
          </w:p>
        </w:tc>
        <w:tc>
          <w:tcPr>
            <w:tcW w:w="1512" w:type="dxa"/>
          </w:tcPr>
          <w:p w14:paraId="765B2889" w14:textId="77777777" w:rsidR="00177413" w:rsidRPr="00D21B29" w:rsidRDefault="00177413" w:rsidP="00AA6AEE">
            <w:pPr>
              <w:pStyle w:val="BodyText"/>
              <w:tabs>
                <w:tab w:val="clear" w:pos="284"/>
              </w:tabs>
              <w:spacing w:after="120" w:line="240" w:lineRule="auto"/>
              <w:jc w:val="right"/>
              <w:rPr>
                <w:sz w:val="20"/>
                <w:szCs w:val="20"/>
              </w:rPr>
            </w:pPr>
            <w:r w:rsidRPr="6EB4F1E0">
              <w:t>110,316</w:t>
            </w:r>
          </w:p>
        </w:tc>
        <w:tc>
          <w:tcPr>
            <w:tcW w:w="1512" w:type="dxa"/>
          </w:tcPr>
          <w:p w14:paraId="42A204E6" w14:textId="7878195A" w:rsidR="00177413" w:rsidRPr="6EB4F1E0" w:rsidRDefault="00DD70BF" w:rsidP="00AA6AEE">
            <w:pPr>
              <w:pStyle w:val="BodyText"/>
              <w:tabs>
                <w:tab w:val="clear" w:pos="284"/>
              </w:tabs>
              <w:spacing w:after="120" w:line="240" w:lineRule="auto"/>
              <w:jc w:val="right"/>
            </w:pPr>
            <w:r>
              <w:t>46.8%</w:t>
            </w:r>
          </w:p>
        </w:tc>
        <w:tc>
          <w:tcPr>
            <w:tcW w:w="1512" w:type="dxa"/>
          </w:tcPr>
          <w:p w14:paraId="222F02DD" w14:textId="12A0EC9D" w:rsidR="00177413" w:rsidRPr="00D21B29" w:rsidRDefault="00177413" w:rsidP="00AA6AEE">
            <w:pPr>
              <w:pStyle w:val="BodyText"/>
              <w:tabs>
                <w:tab w:val="clear" w:pos="284"/>
              </w:tabs>
              <w:spacing w:after="120" w:line="240" w:lineRule="auto"/>
              <w:jc w:val="right"/>
              <w:rPr>
                <w:sz w:val="20"/>
                <w:szCs w:val="20"/>
              </w:rPr>
            </w:pPr>
            <w:r w:rsidRPr="6EB4F1E0">
              <w:t>125,189</w:t>
            </w:r>
          </w:p>
        </w:tc>
        <w:tc>
          <w:tcPr>
            <w:tcW w:w="1512" w:type="dxa"/>
          </w:tcPr>
          <w:p w14:paraId="42B82581" w14:textId="282298B2" w:rsidR="00177413" w:rsidRPr="6EB4F1E0" w:rsidRDefault="00DD70BF" w:rsidP="00AA6AEE">
            <w:pPr>
              <w:pStyle w:val="BodyText"/>
              <w:tabs>
                <w:tab w:val="clear" w:pos="284"/>
              </w:tabs>
              <w:spacing w:after="120" w:line="240" w:lineRule="auto"/>
              <w:jc w:val="right"/>
            </w:pPr>
            <w:r>
              <w:t>53.2%</w:t>
            </w:r>
          </w:p>
        </w:tc>
        <w:tc>
          <w:tcPr>
            <w:tcW w:w="1512" w:type="dxa"/>
          </w:tcPr>
          <w:p w14:paraId="008D8BC4" w14:textId="18BDC195" w:rsidR="00177413" w:rsidRPr="00D21B29" w:rsidRDefault="00177413" w:rsidP="00AA6AEE">
            <w:pPr>
              <w:pStyle w:val="BodyText"/>
              <w:tabs>
                <w:tab w:val="clear" w:pos="284"/>
              </w:tabs>
              <w:spacing w:after="120" w:line="240" w:lineRule="auto"/>
              <w:jc w:val="right"/>
              <w:rPr>
                <w:sz w:val="20"/>
                <w:szCs w:val="20"/>
              </w:rPr>
            </w:pPr>
            <w:r w:rsidRPr="6EB4F1E0">
              <w:t>235,505</w:t>
            </w:r>
          </w:p>
        </w:tc>
      </w:tr>
    </w:tbl>
    <w:p w14:paraId="5AA33FFB" w14:textId="77777777" w:rsidR="00482A23" w:rsidRPr="00AA1607" w:rsidRDefault="00482A23" w:rsidP="00482A23">
      <w:pPr>
        <w:pStyle w:val="Source"/>
      </w:pPr>
      <w:r w:rsidRPr="00AA1607">
        <w:t>Source: SRTA</w:t>
      </w:r>
    </w:p>
    <w:p w14:paraId="43DA59DF" w14:textId="77777777" w:rsidR="00482A23" w:rsidRDefault="00482A23" w:rsidP="00482A23">
      <w:pPr>
        <w:pStyle w:val="BodyText"/>
      </w:pPr>
    </w:p>
    <w:p w14:paraId="2AB6AA1D" w14:textId="77777777" w:rsidR="00482A23" w:rsidRDefault="00482A23" w:rsidP="00482A23">
      <w:pPr>
        <w:pStyle w:val="BodyText"/>
        <w:sectPr w:rsidR="00482A23" w:rsidSect="00AA6AEE">
          <w:headerReference w:type="default" r:id="rId26"/>
          <w:footerReference w:type="default" r:id="rId27"/>
          <w:pgSz w:w="12240" w:h="15840"/>
          <w:pgMar w:top="1134" w:right="1440" w:bottom="851" w:left="1440" w:header="709" w:footer="284" w:gutter="0"/>
          <w:cols w:space="708"/>
          <w:docGrid w:linePitch="360"/>
        </w:sectPr>
      </w:pPr>
    </w:p>
    <w:p w14:paraId="3CA8D5CE" w14:textId="018713EE" w:rsidR="00482A23" w:rsidRDefault="00482A23" w:rsidP="00482A23">
      <w:pPr>
        <w:pStyle w:val="Caption"/>
      </w:pPr>
      <w:bookmarkStart w:id="70" w:name="_Ref47104267"/>
      <w:bookmarkStart w:id="71" w:name="_Toc71109627"/>
      <w:bookmarkStart w:id="72" w:name="_Toc71110316"/>
      <w:r>
        <w:lastRenderedPageBreak/>
        <w:t xml:space="preserve">Figure </w:t>
      </w:r>
      <w:r w:rsidR="001C4128">
        <w:fldChar w:fldCharType="begin"/>
      </w:r>
      <w:r w:rsidR="001C4128">
        <w:instrText xml:space="preserve"> SEQ Figure \* ARABIC </w:instrText>
      </w:r>
      <w:r w:rsidR="001C4128">
        <w:fldChar w:fldCharType="separate"/>
      </w:r>
      <w:r w:rsidR="001C4128">
        <w:rPr>
          <w:noProof/>
        </w:rPr>
        <w:t>3</w:t>
      </w:r>
      <w:r w:rsidR="001C4128">
        <w:fldChar w:fldCharType="end"/>
      </w:r>
      <w:bookmarkEnd w:id="70"/>
      <w:r>
        <w:t xml:space="preserve">. </w:t>
      </w:r>
      <w:r w:rsidRPr="007B3DE1">
        <w:t>System Map</w:t>
      </w:r>
      <w:bookmarkEnd w:id="71"/>
      <w:bookmarkEnd w:id="72"/>
    </w:p>
    <w:p w14:paraId="341F0D50" w14:textId="77777777" w:rsidR="00482A23" w:rsidRPr="00971193" w:rsidRDefault="00482A23" w:rsidP="00482A23">
      <w:pPr>
        <w:pStyle w:val="BodyText"/>
      </w:pPr>
      <w:r>
        <w:rPr>
          <w:noProof/>
        </w:rPr>
        <w:drawing>
          <wp:inline distT="0" distB="0" distL="0" distR="0" wp14:anchorId="52EB8C9E" wp14:editId="317E75AC">
            <wp:extent cx="7772400" cy="5952413"/>
            <wp:effectExtent l="0" t="0" r="0" b="0"/>
            <wp:docPr id="972456444" name="Picture 20446239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4623914"/>
                    <pic:cNvPicPr/>
                  </pic:nvPicPr>
                  <pic:blipFill rotWithShape="1">
                    <a:blip r:embed="rId28" cstate="print">
                      <a:extLst>
                        <a:ext uri="{28A0092B-C50C-407E-A947-70E740481C1C}">
                          <a14:useLocalDpi xmlns:a14="http://schemas.microsoft.com/office/drawing/2010/main" val="0"/>
                        </a:ext>
                      </a:extLst>
                    </a:blip>
                    <a:srcRect l="1471" t="1903" r="1459" b="1892"/>
                    <a:stretch/>
                  </pic:blipFill>
                  <pic:spPr bwMode="auto">
                    <a:xfrm>
                      <a:off x="0" y="0"/>
                      <a:ext cx="7772400" cy="5952413"/>
                    </a:xfrm>
                    <a:prstGeom prst="rect">
                      <a:avLst/>
                    </a:prstGeom>
                    <a:ln>
                      <a:noFill/>
                    </a:ln>
                    <a:extLst>
                      <a:ext uri="{53640926-AAD7-44D8-BBD7-CCE9431645EC}">
                        <a14:shadowObscured xmlns:a14="http://schemas.microsoft.com/office/drawing/2010/main"/>
                      </a:ext>
                    </a:extLst>
                  </pic:spPr>
                </pic:pic>
              </a:graphicData>
            </a:graphic>
          </wp:inline>
        </w:drawing>
      </w:r>
    </w:p>
    <w:p w14:paraId="264E88DC" w14:textId="77777777" w:rsidR="00482A23" w:rsidRDefault="00482A23" w:rsidP="00482A23">
      <w:pPr>
        <w:pStyle w:val="Source"/>
      </w:pPr>
      <w:r w:rsidRPr="6EB4F1E0">
        <w:t>Source: SRTA</w:t>
      </w:r>
    </w:p>
    <w:p w14:paraId="2DE52EBF" w14:textId="77777777" w:rsidR="00482A23" w:rsidRDefault="00482A23" w:rsidP="00482A23">
      <w:pPr>
        <w:rPr>
          <w:rFonts w:ascii="Arial" w:eastAsia="Arial" w:hAnsi="Arial" w:cs="Arial"/>
          <w:i/>
          <w:iCs/>
          <w:sz w:val="20"/>
          <w:szCs w:val="20"/>
        </w:rPr>
        <w:sectPr w:rsidR="00482A23" w:rsidSect="00AA6AEE">
          <w:headerReference w:type="default" r:id="rId29"/>
          <w:footerReference w:type="default" r:id="rId30"/>
          <w:pgSz w:w="15840" w:h="12240" w:orient="landscape"/>
          <w:pgMar w:top="1138" w:right="1440" w:bottom="850" w:left="1440" w:header="709" w:footer="284" w:gutter="0"/>
          <w:cols w:space="708"/>
          <w:docGrid w:linePitch="360"/>
        </w:sectPr>
      </w:pPr>
    </w:p>
    <w:p w14:paraId="4C3F3286" w14:textId="2EEF91B2" w:rsidR="00482A23" w:rsidRDefault="00482A23" w:rsidP="00482A23">
      <w:pPr>
        <w:pStyle w:val="BodyText"/>
      </w:pPr>
      <w:r>
        <w:lastRenderedPageBreak/>
        <w:t>F</w:t>
      </w:r>
      <w:r w:rsidRPr="6EB4F1E0">
        <w:t xml:space="preserve">ederal </w:t>
      </w:r>
      <w:r>
        <w:t>(37.4 percent) and state</w:t>
      </w:r>
      <w:r w:rsidRPr="6EB4F1E0">
        <w:t xml:space="preserve"> </w:t>
      </w:r>
      <w:r>
        <w:t>(30.7 percent) funding</w:t>
      </w:r>
      <w:r w:rsidRPr="6EB4F1E0">
        <w:t xml:space="preserve"> provide the majority of </w:t>
      </w:r>
      <w:r>
        <w:t>SRTA’s operating budget, each comprising roughly one-third of total operating revenues</w:t>
      </w:r>
      <w:r w:rsidRPr="6EB4F1E0">
        <w:t xml:space="preserve"> (</w:t>
      </w:r>
      <w:r>
        <w:fldChar w:fldCharType="begin"/>
      </w:r>
      <w:r>
        <w:instrText xml:space="preserve"> REF _Ref47104569 \h </w:instrText>
      </w:r>
      <w:r>
        <w:fldChar w:fldCharType="separate"/>
      </w:r>
      <w:r w:rsidR="00FD2309">
        <w:t xml:space="preserve">Figure </w:t>
      </w:r>
      <w:r w:rsidR="00FD2309">
        <w:rPr>
          <w:noProof/>
        </w:rPr>
        <w:t>4</w:t>
      </w:r>
      <w:r>
        <w:fldChar w:fldCharType="end"/>
      </w:r>
      <w:r w:rsidRPr="6EB4F1E0">
        <w:t xml:space="preserve">). </w:t>
      </w:r>
      <w:r>
        <w:t>Local assessments comprise around 17 percent of operating funding and farebox revenues (13 percent); the remainder is derived from other sources of funding such as advertising revenue.</w:t>
      </w:r>
      <w:r w:rsidR="006A3A9C">
        <w:t xml:space="preserve"> </w:t>
      </w:r>
    </w:p>
    <w:p w14:paraId="2F82100E" w14:textId="5E04E4E9" w:rsidR="00482A23" w:rsidRDefault="00482A23" w:rsidP="00482A23">
      <w:pPr>
        <w:pStyle w:val="Caption"/>
      </w:pPr>
      <w:bookmarkStart w:id="73" w:name="_Ref47104569"/>
      <w:bookmarkStart w:id="74" w:name="_Toc71109628"/>
      <w:bookmarkStart w:id="75" w:name="_Toc71110317"/>
      <w:r>
        <w:t xml:space="preserve">Figure </w:t>
      </w:r>
      <w:r w:rsidR="001C4128">
        <w:fldChar w:fldCharType="begin"/>
      </w:r>
      <w:r w:rsidR="001C4128">
        <w:instrText xml:space="preserve"> SEQ Figure \* ARABIC </w:instrText>
      </w:r>
      <w:r w:rsidR="001C4128">
        <w:fldChar w:fldCharType="separate"/>
      </w:r>
      <w:r w:rsidR="001C4128">
        <w:rPr>
          <w:noProof/>
        </w:rPr>
        <w:t>4</w:t>
      </w:r>
      <w:r w:rsidR="001C4128">
        <w:fldChar w:fldCharType="end"/>
      </w:r>
      <w:bookmarkEnd w:id="73"/>
      <w:r>
        <w:t xml:space="preserve">. </w:t>
      </w:r>
      <w:r w:rsidRPr="002C5ABE">
        <w:t>Operating Funding Sources</w:t>
      </w:r>
      <w:r>
        <w:t xml:space="preserve"> (FY 2019)</w:t>
      </w:r>
      <w:bookmarkEnd w:id="74"/>
      <w:bookmarkEnd w:id="75"/>
    </w:p>
    <w:p w14:paraId="2BAEA69B" w14:textId="77777777" w:rsidR="00482A23" w:rsidRDefault="00482A23" w:rsidP="00482A23">
      <w:pPr>
        <w:pStyle w:val="BodyText"/>
      </w:pPr>
      <w:r w:rsidRPr="00DF195F">
        <w:rPr>
          <w:noProof/>
        </w:rPr>
        <w:drawing>
          <wp:inline distT="0" distB="0" distL="0" distR="0" wp14:anchorId="5B750D04" wp14:editId="348141DF">
            <wp:extent cx="5943600" cy="3200400"/>
            <wp:effectExtent l="0" t="0" r="0" b="0"/>
            <wp:docPr id="1"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14:paraId="663A40A7" w14:textId="77777777" w:rsidR="00482A23" w:rsidRDefault="00482A23" w:rsidP="00482A23">
      <w:pPr>
        <w:pStyle w:val="Source"/>
      </w:pPr>
      <w:r>
        <w:t>Source: SRTA</w:t>
      </w:r>
    </w:p>
    <w:p w14:paraId="63CF3749" w14:textId="71E1C24B" w:rsidR="00482A23" w:rsidRDefault="00482A23" w:rsidP="00482A23">
      <w:pPr>
        <w:pStyle w:val="BodyText"/>
        <w:rPr>
          <w:rFonts w:ascii="Arial" w:eastAsia="Arial" w:hAnsi="Arial" w:cs="Arial"/>
          <w:szCs w:val="22"/>
        </w:rPr>
      </w:pPr>
      <w:r>
        <w:t>SRTA’s organizational structure (</w:t>
      </w:r>
      <w:r>
        <w:fldChar w:fldCharType="begin"/>
      </w:r>
      <w:r>
        <w:instrText xml:space="preserve"> REF _Ref47533074 \h </w:instrText>
      </w:r>
      <w:r>
        <w:fldChar w:fldCharType="separate"/>
      </w:r>
      <w:r w:rsidR="00FD2309">
        <w:t xml:space="preserve">Figure </w:t>
      </w:r>
      <w:r w:rsidR="00FD2309">
        <w:rPr>
          <w:noProof/>
        </w:rPr>
        <w:t>5</w:t>
      </w:r>
      <w:r>
        <w:fldChar w:fldCharType="end"/>
      </w:r>
      <w:r>
        <w:t xml:space="preserve">) includes an </w:t>
      </w:r>
      <w:r w:rsidR="00B03D71">
        <w:t>Advisory B</w:t>
      </w:r>
      <w:r>
        <w:t>oard made up 12</w:t>
      </w:r>
      <w:r w:rsidR="0019640F">
        <w:t xml:space="preserve"> voting</w:t>
      </w:r>
      <w:r>
        <w:t xml:space="preserve"> members, composed of one member from each community in the service area, one community member with a disability, and one member of the riding population.</w:t>
      </w:r>
      <w:r w:rsidRPr="004F0FF3">
        <w:rPr>
          <w:rFonts w:ascii="Arial" w:hAnsi="Arial" w:cs="Arial"/>
        </w:rPr>
        <w:t xml:space="preserve"> </w:t>
      </w:r>
      <w:r>
        <w:rPr>
          <w:rFonts w:ascii="Arial" w:hAnsi="Arial" w:cs="Arial"/>
        </w:rPr>
        <w:t>The Advisory Board is responsible for hiring the Administrator, passing the annual budget, and performing other duties as outlined in state law and Advisory Board bylaws</w:t>
      </w:r>
      <w:r>
        <w:t xml:space="preserve">. The Administrator is responsible for day-to-day administration of the agency, which has </w:t>
      </w:r>
      <w:r w:rsidR="00D5760F">
        <w:t xml:space="preserve">five </w:t>
      </w:r>
      <w:r>
        <w:t xml:space="preserve">full-time and two part-time staff members. </w:t>
      </w:r>
      <w:r w:rsidRPr="6EB4F1E0">
        <w:rPr>
          <w:rFonts w:ascii="Arial" w:eastAsia="Arial" w:hAnsi="Arial" w:cs="Arial"/>
          <w:szCs w:val="22"/>
        </w:rPr>
        <w:t xml:space="preserve">According to the Commonwealth of Massachusetts statute, </w:t>
      </w:r>
      <w:r w:rsidR="003A558D">
        <w:rPr>
          <w:rFonts w:ascii="Arial" w:eastAsia="Arial" w:hAnsi="Arial" w:cs="Arial"/>
          <w:szCs w:val="22"/>
        </w:rPr>
        <w:t>RTAs</w:t>
      </w:r>
      <w:r w:rsidRPr="6EB4F1E0">
        <w:rPr>
          <w:rFonts w:ascii="Arial" w:eastAsia="Arial" w:hAnsi="Arial" w:cs="Arial"/>
          <w:szCs w:val="22"/>
        </w:rPr>
        <w:t xml:space="preserve"> </w:t>
      </w:r>
      <w:r>
        <w:rPr>
          <w:rFonts w:ascii="Arial" w:eastAsia="Arial" w:hAnsi="Arial" w:cs="Arial"/>
          <w:szCs w:val="22"/>
        </w:rPr>
        <w:t xml:space="preserve">are prohibited from operating </w:t>
      </w:r>
      <w:r w:rsidRPr="6EB4F1E0">
        <w:rPr>
          <w:rFonts w:ascii="Arial" w:eastAsia="Arial" w:hAnsi="Arial" w:cs="Arial"/>
          <w:szCs w:val="22"/>
        </w:rPr>
        <w:t xml:space="preserve">service directly, </w:t>
      </w:r>
      <w:r>
        <w:rPr>
          <w:rFonts w:ascii="Arial" w:eastAsia="Arial" w:hAnsi="Arial" w:cs="Arial"/>
          <w:szCs w:val="22"/>
        </w:rPr>
        <w:t>and</w:t>
      </w:r>
      <w:r w:rsidRPr="6EB4F1E0">
        <w:rPr>
          <w:rFonts w:ascii="Arial" w:eastAsia="Arial" w:hAnsi="Arial" w:cs="Arial"/>
          <w:szCs w:val="22"/>
        </w:rPr>
        <w:t xml:space="preserve"> instead must contract with private operators for the provision of service. SRTA contracts its </w:t>
      </w:r>
      <w:r>
        <w:rPr>
          <w:rFonts w:ascii="Arial" w:eastAsia="Arial" w:hAnsi="Arial" w:cs="Arial"/>
          <w:szCs w:val="22"/>
        </w:rPr>
        <w:t>fixed route and demand response</w:t>
      </w:r>
      <w:r w:rsidRPr="6EB4F1E0">
        <w:rPr>
          <w:rFonts w:ascii="Arial" w:eastAsia="Arial" w:hAnsi="Arial" w:cs="Arial"/>
          <w:szCs w:val="22"/>
        </w:rPr>
        <w:t xml:space="preserve"> services with South Coast Transit Management</w:t>
      </w:r>
      <w:r>
        <w:rPr>
          <w:rFonts w:ascii="Arial" w:eastAsia="Arial" w:hAnsi="Arial" w:cs="Arial"/>
          <w:szCs w:val="22"/>
        </w:rPr>
        <w:t>, Inc. (</w:t>
      </w:r>
      <w:r>
        <w:rPr>
          <w:rFonts w:ascii="Arial" w:eastAsia="Arial" w:hAnsi="Arial" w:cs="Arial"/>
          <w:szCs w:val="22"/>
        </w:rPr>
        <w:fldChar w:fldCharType="begin"/>
      </w:r>
      <w:r>
        <w:rPr>
          <w:rFonts w:ascii="Arial" w:eastAsia="Arial" w:hAnsi="Arial" w:cs="Arial"/>
          <w:szCs w:val="22"/>
        </w:rPr>
        <w:instrText xml:space="preserve"> REF _Ref47533139 \h </w:instrText>
      </w:r>
      <w:r>
        <w:rPr>
          <w:rFonts w:ascii="Arial" w:eastAsia="Arial" w:hAnsi="Arial" w:cs="Arial"/>
          <w:szCs w:val="22"/>
        </w:rPr>
      </w:r>
      <w:r>
        <w:rPr>
          <w:rFonts w:ascii="Arial" w:eastAsia="Arial" w:hAnsi="Arial" w:cs="Arial"/>
          <w:szCs w:val="22"/>
        </w:rPr>
        <w:fldChar w:fldCharType="separate"/>
      </w:r>
      <w:r w:rsidR="00FD2309">
        <w:t xml:space="preserve">Figure </w:t>
      </w:r>
      <w:r w:rsidR="00FD2309">
        <w:rPr>
          <w:noProof/>
        </w:rPr>
        <w:t>6</w:t>
      </w:r>
      <w:r>
        <w:rPr>
          <w:rFonts w:ascii="Arial" w:eastAsia="Arial" w:hAnsi="Arial" w:cs="Arial"/>
          <w:szCs w:val="22"/>
        </w:rPr>
        <w:fldChar w:fldCharType="end"/>
      </w:r>
      <w:r>
        <w:rPr>
          <w:rFonts w:ascii="Arial" w:eastAsia="Arial" w:hAnsi="Arial" w:cs="Arial"/>
          <w:szCs w:val="22"/>
        </w:rPr>
        <w:t>)</w:t>
      </w:r>
      <w:r w:rsidRPr="6EB4F1E0">
        <w:rPr>
          <w:rFonts w:ascii="Arial" w:eastAsia="Arial" w:hAnsi="Arial" w:cs="Arial"/>
          <w:szCs w:val="22"/>
        </w:rPr>
        <w:t xml:space="preserve">. </w:t>
      </w:r>
    </w:p>
    <w:p w14:paraId="56A55E3E" w14:textId="77777777" w:rsidR="0010499F" w:rsidRDefault="0010499F" w:rsidP="0010499F">
      <w:pPr>
        <w:pStyle w:val="Heading2"/>
      </w:pPr>
      <w:bookmarkStart w:id="76" w:name="_Toc71109175"/>
      <w:bookmarkStart w:id="77" w:name="_Toc71110228"/>
      <w:r>
        <w:t>Mission</w:t>
      </w:r>
      <w:bookmarkEnd w:id="76"/>
      <w:bookmarkEnd w:id="77"/>
    </w:p>
    <w:p w14:paraId="211D43EC" w14:textId="77777777" w:rsidR="0010499F" w:rsidRDefault="0010499F" w:rsidP="0010499F">
      <w:pPr>
        <w:pStyle w:val="BodyText"/>
      </w:pPr>
      <w:r>
        <w:t xml:space="preserve">Recognizing its commitment to the 10 cities and towns in its service area, SRTA has the following mission statement: </w:t>
      </w:r>
    </w:p>
    <w:p w14:paraId="7AC36E93" w14:textId="423B8ED8" w:rsidR="0010499F" w:rsidRDefault="00B03D71" w:rsidP="0010499F">
      <w:pPr>
        <w:pStyle w:val="BodyText"/>
        <w:ind w:left="720"/>
      </w:pPr>
      <w:r>
        <w:t>“</w:t>
      </w:r>
      <w:r w:rsidR="0010499F">
        <w:t>The SRTA</w:t>
      </w:r>
      <w:r w:rsidR="0010499F" w:rsidRPr="5539F6DF">
        <w:t>’s mission is to provide safe, convenient, and economical transportation opportunities for people that supports economic development and improved quality of life for South Coast residents.</w:t>
      </w:r>
      <w:r>
        <w:t>”</w:t>
      </w:r>
    </w:p>
    <w:p w14:paraId="291C383C" w14:textId="77777777" w:rsidR="0010499F" w:rsidRDefault="0010499F" w:rsidP="00482A23">
      <w:pPr>
        <w:pStyle w:val="BodyText"/>
      </w:pPr>
    </w:p>
    <w:p w14:paraId="1F88C596" w14:textId="77777777" w:rsidR="00482A23" w:rsidRDefault="00482A23" w:rsidP="00482A23">
      <w:pPr>
        <w:pStyle w:val="Caption"/>
        <w:rPr>
          <w:rFonts w:ascii="Arial" w:eastAsia="Arial" w:hAnsi="Arial" w:cs="Arial"/>
          <w:color w:val="00B4E2"/>
          <w:szCs w:val="22"/>
        </w:rPr>
        <w:sectPr w:rsidR="00482A23" w:rsidSect="00AA6AEE">
          <w:headerReference w:type="default" r:id="rId32"/>
          <w:footerReference w:type="default" r:id="rId33"/>
          <w:pgSz w:w="12240" w:h="15840"/>
          <w:pgMar w:top="1134" w:right="1440" w:bottom="851" w:left="1440" w:header="709" w:footer="284" w:gutter="0"/>
          <w:cols w:space="708"/>
          <w:docGrid w:linePitch="360"/>
        </w:sectPr>
      </w:pPr>
    </w:p>
    <w:p w14:paraId="5D10CBB4" w14:textId="7411FC35" w:rsidR="00482A23" w:rsidRDefault="00482A23" w:rsidP="00482A23">
      <w:pPr>
        <w:pStyle w:val="Caption"/>
      </w:pPr>
      <w:r w:rsidRPr="6EB4F1E0" w:rsidDel="00D978A5">
        <w:rPr>
          <w:rFonts w:ascii="Arial" w:eastAsia="Arial" w:hAnsi="Arial" w:cs="Arial"/>
          <w:color w:val="00B4E2"/>
          <w:szCs w:val="22"/>
        </w:rPr>
        <w:lastRenderedPageBreak/>
        <w:t xml:space="preserve"> </w:t>
      </w:r>
      <w:bookmarkStart w:id="78" w:name="_Ref47533074"/>
      <w:bookmarkStart w:id="79" w:name="_Toc71109629"/>
      <w:bookmarkStart w:id="80" w:name="_Toc71110318"/>
      <w:r>
        <w:t xml:space="preserve">Figure </w:t>
      </w:r>
      <w:r w:rsidR="001C4128">
        <w:fldChar w:fldCharType="begin"/>
      </w:r>
      <w:r w:rsidR="001C4128">
        <w:instrText xml:space="preserve"> SEQ Figure \* ARABIC </w:instrText>
      </w:r>
      <w:r w:rsidR="001C4128">
        <w:fldChar w:fldCharType="separate"/>
      </w:r>
      <w:r w:rsidR="001C4128">
        <w:rPr>
          <w:noProof/>
        </w:rPr>
        <w:t>5</w:t>
      </w:r>
      <w:r w:rsidR="001C4128">
        <w:fldChar w:fldCharType="end"/>
      </w:r>
      <w:bookmarkEnd w:id="78"/>
      <w:r>
        <w:t xml:space="preserve">. </w:t>
      </w:r>
      <w:r w:rsidRPr="00E50173">
        <w:t>SRTA Organizational Chart</w:t>
      </w:r>
      <w:bookmarkEnd w:id="79"/>
      <w:bookmarkEnd w:id="80"/>
    </w:p>
    <w:p w14:paraId="6863ABC7" w14:textId="77777777" w:rsidR="00482A23" w:rsidRDefault="00482A23" w:rsidP="00482A23">
      <w:pPr>
        <w:pStyle w:val="BodyText"/>
        <w:rPr>
          <w:highlight w:val="yellow"/>
        </w:rPr>
      </w:pPr>
      <w:r>
        <w:rPr>
          <w:noProof/>
        </w:rPr>
        <w:drawing>
          <wp:inline distT="0" distB="0" distL="0" distR="0" wp14:anchorId="5DC8E5AC" wp14:editId="7F1FD345">
            <wp:extent cx="8229600" cy="4210050"/>
            <wp:effectExtent l="0" t="0" r="0" b="0"/>
            <wp:docPr id="84247432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pic:nvPicPr>
                  <pic:blipFill rotWithShape="1">
                    <a:blip r:embed="rId34">
                      <a:extLst>
                        <a:ext uri="{28A0092B-C50C-407E-A947-70E740481C1C}">
                          <a14:useLocalDpi xmlns:a14="http://schemas.microsoft.com/office/drawing/2010/main" val="0"/>
                        </a:ext>
                      </a:extLst>
                    </a:blip>
                    <a:srcRect l="790" t="1803" r="1790" b="9595"/>
                    <a:stretch/>
                  </pic:blipFill>
                  <pic:spPr bwMode="auto">
                    <a:xfrm>
                      <a:off x="0" y="0"/>
                      <a:ext cx="8229600" cy="4210050"/>
                    </a:xfrm>
                    <a:prstGeom prst="rect">
                      <a:avLst/>
                    </a:prstGeom>
                    <a:ln>
                      <a:noFill/>
                    </a:ln>
                    <a:extLst>
                      <a:ext uri="{53640926-AAD7-44D8-BBD7-CCE9431645EC}">
                        <a14:shadowObscured xmlns:a14="http://schemas.microsoft.com/office/drawing/2010/main"/>
                      </a:ext>
                    </a:extLst>
                  </pic:spPr>
                </pic:pic>
              </a:graphicData>
            </a:graphic>
          </wp:inline>
        </w:drawing>
      </w:r>
    </w:p>
    <w:p w14:paraId="52C1E701" w14:textId="77777777" w:rsidR="00482A23" w:rsidRDefault="00482A23" w:rsidP="00482A23">
      <w:pPr>
        <w:tabs>
          <w:tab w:val="clear" w:pos="284"/>
        </w:tabs>
        <w:spacing w:line="240" w:lineRule="auto"/>
        <w:rPr>
          <w:highlight w:val="yellow"/>
        </w:rPr>
      </w:pPr>
      <w:r>
        <w:rPr>
          <w:highlight w:val="yellow"/>
        </w:rPr>
        <w:br w:type="page"/>
      </w:r>
    </w:p>
    <w:p w14:paraId="73C7F8E9" w14:textId="59E7AC74" w:rsidR="00482A23" w:rsidRDefault="00482A23" w:rsidP="00482A23">
      <w:pPr>
        <w:pStyle w:val="Caption"/>
      </w:pPr>
      <w:bookmarkStart w:id="81" w:name="_Ref47533139"/>
      <w:bookmarkStart w:id="82" w:name="_Toc71109630"/>
      <w:bookmarkStart w:id="83" w:name="_Toc71110319"/>
      <w:r>
        <w:lastRenderedPageBreak/>
        <w:t xml:space="preserve">Figure </w:t>
      </w:r>
      <w:r w:rsidR="001C4128">
        <w:fldChar w:fldCharType="begin"/>
      </w:r>
      <w:r w:rsidR="001C4128">
        <w:instrText xml:space="preserve"> SEQ Figure \* ARABIC </w:instrText>
      </w:r>
      <w:r w:rsidR="001C4128">
        <w:fldChar w:fldCharType="separate"/>
      </w:r>
      <w:r w:rsidR="001C4128">
        <w:rPr>
          <w:noProof/>
        </w:rPr>
        <w:t>6</w:t>
      </w:r>
      <w:r w:rsidR="001C4128">
        <w:fldChar w:fldCharType="end"/>
      </w:r>
      <w:bookmarkEnd w:id="81"/>
      <w:r>
        <w:t xml:space="preserve">. </w:t>
      </w:r>
      <w:r w:rsidRPr="0046440A">
        <w:t>S</w:t>
      </w:r>
      <w:r>
        <w:t>outh Coast Transit Management, Inc.</w:t>
      </w:r>
      <w:r w:rsidRPr="0046440A">
        <w:t xml:space="preserve"> Organizational Chart</w:t>
      </w:r>
      <w:bookmarkEnd w:id="82"/>
      <w:bookmarkEnd w:id="83"/>
    </w:p>
    <w:p w14:paraId="59A503E5" w14:textId="77777777" w:rsidR="00482A23" w:rsidRPr="00DF195F" w:rsidRDefault="00482A23" w:rsidP="00482A23">
      <w:pPr>
        <w:pStyle w:val="BodyText"/>
        <w:jc w:val="center"/>
        <w:rPr>
          <w:highlight w:val="yellow"/>
        </w:rPr>
      </w:pPr>
      <w:r>
        <w:rPr>
          <w:noProof/>
        </w:rPr>
        <w:drawing>
          <wp:inline distT="0" distB="0" distL="0" distR="0" wp14:anchorId="02F8EB77" wp14:editId="226DEF33">
            <wp:extent cx="8229600" cy="4455933"/>
            <wp:effectExtent l="0" t="0" r="0" b="1905"/>
            <wp:docPr id="172179206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pic:nvPicPr>
                  <pic:blipFill rotWithShape="1">
                    <a:blip r:embed="rId35">
                      <a:extLst>
                        <a:ext uri="{28A0092B-C50C-407E-A947-70E740481C1C}">
                          <a14:useLocalDpi xmlns:a14="http://schemas.microsoft.com/office/drawing/2010/main" val="0"/>
                        </a:ext>
                      </a:extLst>
                    </a:blip>
                    <a:srcRect t="1723" r="1113" b="3090"/>
                    <a:stretch/>
                  </pic:blipFill>
                  <pic:spPr bwMode="auto">
                    <a:xfrm>
                      <a:off x="0" y="0"/>
                      <a:ext cx="8229600" cy="4455933"/>
                    </a:xfrm>
                    <a:prstGeom prst="rect">
                      <a:avLst/>
                    </a:prstGeom>
                    <a:ln>
                      <a:noFill/>
                    </a:ln>
                    <a:extLst>
                      <a:ext uri="{53640926-AAD7-44D8-BBD7-CCE9431645EC}">
                        <a14:shadowObscured xmlns:a14="http://schemas.microsoft.com/office/drawing/2010/main"/>
                      </a:ext>
                    </a:extLst>
                  </pic:spPr>
                </pic:pic>
              </a:graphicData>
            </a:graphic>
          </wp:inline>
        </w:drawing>
      </w:r>
    </w:p>
    <w:p w14:paraId="2A934EC5" w14:textId="77777777" w:rsidR="00482A23" w:rsidRDefault="00482A23" w:rsidP="00482A23">
      <w:pPr>
        <w:pStyle w:val="BodyText"/>
      </w:pPr>
    </w:p>
    <w:p w14:paraId="7041A897" w14:textId="77777777" w:rsidR="00482A23" w:rsidRPr="00AA1607" w:rsidRDefault="00482A23" w:rsidP="00482A23">
      <w:pPr>
        <w:pStyle w:val="BodyText"/>
        <w:sectPr w:rsidR="00482A23" w:rsidRPr="00AA1607" w:rsidSect="00AA6AEE">
          <w:headerReference w:type="default" r:id="rId36"/>
          <w:footerReference w:type="default" r:id="rId37"/>
          <w:pgSz w:w="15840" w:h="12240" w:orient="landscape"/>
          <w:pgMar w:top="1138" w:right="1440" w:bottom="850" w:left="1440" w:header="709" w:footer="284" w:gutter="0"/>
          <w:cols w:space="708"/>
          <w:docGrid w:linePitch="360"/>
        </w:sectPr>
      </w:pPr>
    </w:p>
    <w:p w14:paraId="57CCCE65" w14:textId="77777777" w:rsidR="00482A23" w:rsidRPr="007923A2" w:rsidRDefault="00482A23" w:rsidP="00482A23">
      <w:pPr>
        <w:pStyle w:val="Heading2"/>
      </w:pPr>
      <w:bookmarkStart w:id="84" w:name="_Toc71109176"/>
      <w:bookmarkStart w:id="85" w:name="_Toc71110229"/>
      <w:r>
        <w:lastRenderedPageBreak/>
        <w:t>Goals and Objectives</w:t>
      </w:r>
      <w:bookmarkEnd w:id="84"/>
      <w:bookmarkEnd w:id="85"/>
    </w:p>
    <w:p w14:paraId="6716E57C" w14:textId="0A83D493" w:rsidR="00482A23" w:rsidRPr="00DF195F" w:rsidRDefault="00482A23" w:rsidP="00482A23">
      <w:pPr>
        <w:pStyle w:val="BodyText"/>
      </w:pPr>
      <w:r>
        <w:t xml:space="preserve">The 5-year </w:t>
      </w:r>
      <w:r w:rsidR="00C85B46">
        <w:t>CRTP</w:t>
      </w:r>
      <w:r w:rsidR="00FD2309">
        <w:t xml:space="preserve"> update</w:t>
      </w:r>
      <w:r>
        <w:t xml:space="preserve"> is an opportunity for SRTA and its stakeholders to direct its future course. Goal setting is an iterative process where SRTA takes stock of the completed and outstanding goals from previous plans and creates new goals. In consultation with members of the community, local and state leaders, past plans</w:t>
      </w:r>
      <w:r w:rsidR="00D5760F">
        <w:t>,</w:t>
      </w:r>
      <w:r>
        <w:t xml:space="preserve"> and other stakeholders, the following are the goals and objectives for the coming 5 years:</w:t>
      </w:r>
    </w:p>
    <w:p w14:paraId="746EBC5B" w14:textId="77777777" w:rsidR="00482A23" w:rsidRPr="007923A2" w:rsidRDefault="00482A23" w:rsidP="001922F8">
      <w:pPr>
        <w:pStyle w:val="ListBullet"/>
        <w:rPr>
          <w:rFonts w:eastAsiaTheme="minorEastAsia"/>
          <w:szCs w:val="22"/>
        </w:rPr>
      </w:pPr>
      <w:r>
        <w:t>Increase service hours and/or coverage to major destinations (New Bedford Business Park, seafood processing plants, Dartmouth employment, Bristol Community College in the evening for night classes).</w:t>
      </w:r>
    </w:p>
    <w:p w14:paraId="573CE7FE" w14:textId="77777777" w:rsidR="00482A23" w:rsidRPr="007923A2" w:rsidRDefault="00482A23" w:rsidP="001922F8">
      <w:pPr>
        <w:pStyle w:val="ListBullet"/>
        <w:rPr>
          <w:rFonts w:eastAsiaTheme="minorEastAsia"/>
          <w:szCs w:val="22"/>
        </w:rPr>
      </w:pPr>
      <w:r>
        <w:t>Form partnerships with private partners.</w:t>
      </w:r>
    </w:p>
    <w:p w14:paraId="569CDBB5" w14:textId="0BD77E68" w:rsidR="00482A23" w:rsidRPr="007923A2" w:rsidRDefault="00482A23" w:rsidP="001922F8">
      <w:pPr>
        <w:pStyle w:val="ListBullet"/>
        <w:rPr>
          <w:rFonts w:eastAsiaTheme="minorEastAsia"/>
          <w:szCs w:val="22"/>
        </w:rPr>
      </w:pPr>
      <w:r>
        <w:t>Move away from cash fares.</w:t>
      </w:r>
      <w:r w:rsidR="005864B5">
        <w:rPr>
          <w:rStyle w:val="FootnoteReference"/>
        </w:rPr>
        <w:footnoteReference w:id="13"/>
      </w:r>
    </w:p>
    <w:p w14:paraId="5AA57FD3" w14:textId="77777777" w:rsidR="00482A23" w:rsidRPr="007923A2" w:rsidRDefault="00482A23" w:rsidP="001922F8">
      <w:pPr>
        <w:pStyle w:val="ListBullet"/>
        <w:rPr>
          <w:rFonts w:eastAsiaTheme="minorEastAsia"/>
          <w:szCs w:val="22"/>
        </w:rPr>
      </w:pPr>
      <w:r>
        <w:t>Increase technology assets.</w:t>
      </w:r>
    </w:p>
    <w:p w14:paraId="1A25B006" w14:textId="5E43089C" w:rsidR="00482A23" w:rsidRPr="007923A2" w:rsidRDefault="00482A23" w:rsidP="001922F8">
      <w:pPr>
        <w:pStyle w:val="ListBullet"/>
        <w:rPr>
          <w:rFonts w:eastAsiaTheme="minorEastAsia"/>
          <w:szCs w:val="22"/>
        </w:rPr>
      </w:pPr>
      <w:r>
        <w:t xml:space="preserve">Prepare for </w:t>
      </w:r>
      <w:r w:rsidR="00B03D71">
        <w:t xml:space="preserve">the expansion of </w:t>
      </w:r>
      <w:r>
        <w:t>South Coast Rail and associated new New Bedford Terminal.</w:t>
      </w:r>
    </w:p>
    <w:p w14:paraId="32DE9F03" w14:textId="11CD27B7" w:rsidR="00482A23" w:rsidRPr="00FA4BB2" w:rsidRDefault="00482A23" w:rsidP="001922F8">
      <w:pPr>
        <w:pStyle w:val="ListBullet"/>
        <w:rPr>
          <w:rFonts w:eastAsiaTheme="minorEastAsia"/>
          <w:szCs w:val="22"/>
        </w:rPr>
      </w:pPr>
      <w:r>
        <w:t>Enhance communications.</w:t>
      </w:r>
    </w:p>
    <w:p w14:paraId="067963E9" w14:textId="7B142CD6" w:rsidR="00762E60" w:rsidRPr="007923A2" w:rsidRDefault="00762E60" w:rsidP="001922F8">
      <w:pPr>
        <w:pStyle w:val="ListBullet"/>
        <w:rPr>
          <w:rFonts w:eastAsiaTheme="minorEastAsia"/>
          <w:szCs w:val="22"/>
        </w:rPr>
      </w:pPr>
      <w:r>
        <w:t>Increase overall performance and efficiency.</w:t>
      </w:r>
    </w:p>
    <w:p w14:paraId="6E6475C7" w14:textId="35700D95" w:rsidR="005B41FA" w:rsidRDefault="005B41FA" w:rsidP="005B41FA">
      <w:pPr>
        <w:pStyle w:val="BodyText"/>
      </w:pPr>
    </w:p>
    <w:p w14:paraId="26C5ED1D" w14:textId="77777777" w:rsidR="005B41FA" w:rsidRDefault="005B41FA" w:rsidP="005B41FA">
      <w:pPr>
        <w:pStyle w:val="BodyText"/>
      </w:pPr>
    </w:p>
    <w:p w14:paraId="1B16EF3A" w14:textId="77777777" w:rsidR="005B41FA" w:rsidRDefault="005B41FA" w:rsidP="005B41FA">
      <w:pPr>
        <w:pStyle w:val="BodyText"/>
        <w:sectPr w:rsidR="005B41FA" w:rsidSect="005B41FA">
          <w:headerReference w:type="default" r:id="rId38"/>
          <w:footerReference w:type="default" r:id="rId39"/>
          <w:pgSz w:w="12240" w:h="15840"/>
          <w:pgMar w:top="1134" w:right="1440" w:bottom="851" w:left="1440" w:header="709" w:footer="284" w:gutter="0"/>
          <w:cols w:space="708"/>
          <w:docGrid w:linePitch="360"/>
        </w:sectPr>
      </w:pPr>
    </w:p>
    <w:p w14:paraId="72AB93E4" w14:textId="202B333D" w:rsidR="005B41FA" w:rsidRDefault="00903CE5" w:rsidP="0096464D">
      <w:pPr>
        <w:pStyle w:val="Heading1"/>
      </w:pPr>
      <w:bookmarkStart w:id="86" w:name="_Ref54312341"/>
      <w:bookmarkStart w:id="87" w:name="_Toc71109177"/>
      <w:bookmarkStart w:id="88" w:name="_Toc71110230"/>
      <w:r w:rsidRPr="00903CE5">
        <w:lastRenderedPageBreak/>
        <w:t>Transit Service Overview (FY 2015</w:t>
      </w:r>
      <w:r>
        <w:rPr>
          <w:rFonts w:cstheme="majorHAnsi"/>
        </w:rPr>
        <w:t>–</w:t>
      </w:r>
      <w:r w:rsidRPr="00903CE5">
        <w:t>FY 2019)</w:t>
      </w:r>
      <w:bookmarkEnd w:id="86"/>
      <w:bookmarkEnd w:id="87"/>
      <w:bookmarkEnd w:id="88"/>
    </w:p>
    <w:p w14:paraId="764F41FF" w14:textId="62A13B6A" w:rsidR="00202084" w:rsidRDefault="00202084" w:rsidP="00D01A78">
      <w:pPr>
        <w:pStyle w:val="BodyText"/>
      </w:pPr>
      <w:r w:rsidRPr="00336C08">
        <w:t xml:space="preserve">The 2014 </w:t>
      </w:r>
      <w:r w:rsidR="00D5760F">
        <w:t>CSA</w:t>
      </w:r>
      <w:r w:rsidRPr="00336C08">
        <w:t xml:space="preserve"> served as a blueprint for SRTA service improvements between 2014 and 2020. Many of the recommended service improvements have since been implemented along with </w:t>
      </w:r>
      <w:r w:rsidRPr="00D01A78">
        <w:t>several</w:t>
      </w:r>
      <w:r w:rsidRPr="00336C08">
        <w:t xml:space="preserve"> additional improvements that helped grow fixed</w:t>
      </w:r>
      <w:r w:rsidR="00D5760F">
        <w:t xml:space="preserve"> </w:t>
      </w:r>
      <w:r w:rsidRPr="00336C08">
        <w:t xml:space="preserve">route system ridership from 2.36 million trips in FY 2014 to 2.67 million in FY 2019. The improvements include: </w:t>
      </w:r>
    </w:p>
    <w:p w14:paraId="59A3C36E" w14:textId="4A486BC8" w:rsidR="00202084" w:rsidRPr="00D01A78" w:rsidRDefault="00202084" w:rsidP="001922F8">
      <w:pPr>
        <w:pStyle w:val="ListBullet"/>
      </w:pPr>
      <w:r w:rsidRPr="00D01A78">
        <w:t xml:space="preserve">Decreasing weekday headways on the New Bedford Route 9 – New Bedford/Fall River </w:t>
      </w:r>
      <w:r w:rsidR="00D5760F">
        <w:t xml:space="preserve">Intercity </w:t>
      </w:r>
      <w:r w:rsidRPr="00D01A78">
        <w:t>from 60 minutes to 30 minutes</w:t>
      </w:r>
      <w:r w:rsidR="002A2D40">
        <w:t>.</w:t>
      </w:r>
    </w:p>
    <w:p w14:paraId="7A8D2D19" w14:textId="51BC0876" w:rsidR="00202084" w:rsidRPr="00D01A78" w:rsidRDefault="00202084" w:rsidP="001922F8">
      <w:pPr>
        <w:pStyle w:val="ListBullet"/>
      </w:pPr>
      <w:r w:rsidRPr="00D01A78">
        <w:t>Adding night service to the Fall River Route 5 – Stafford Road, New Bedford Route 8 – Mt. Pleasant</w:t>
      </w:r>
      <w:r w:rsidR="00D5760F">
        <w:t xml:space="preserve"> Street</w:t>
      </w:r>
      <w:r w:rsidRPr="00D01A78">
        <w:t>, and New Bedford Route 11 – Fairhaven</w:t>
      </w:r>
      <w:r w:rsidR="002A2D40">
        <w:t>.</w:t>
      </w:r>
    </w:p>
    <w:p w14:paraId="150805A1" w14:textId="1D4C078F" w:rsidR="00202084" w:rsidRPr="00D01A78" w:rsidRDefault="00D5760F" w:rsidP="001922F8">
      <w:pPr>
        <w:pStyle w:val="ListBullet"/>
      </w:pPr>
      <w:r>
        <w:t>Partnering</w:t>
      </w:r>
      <w:r w:rsidR="00202084" w:rsidRPr="00D01A78">
        <w:t xml:space="preserve"> with Atlantis Charter School </w:t>
      </w:r>
      <w:r>
        <w:t>to</w:t>
      </w:r>
      <w:r w:rsidRPr="00D01A78">
        <w:t xml:space="preserve"> </w:t>
      </w:r>
      <w:r w:rsidR="00202084" w:rsidRPr="00D01A78">
        <w:t>extend service on Fall River Route 5 – Stafford Road and Fall River Route 10 – Rodman Street</w:t>
      </w:r>
      <w:r w:rsidR="002A2D40">
        <w:t>.</w:t>
      </w:r>
    </w:p>
    <w:p w14:paraId="6FCCBA8A" w14:textId="177E751C" w:rsidR="00202084" w:rsidRPr="00D01A78" w:rsidRDefault="00D5760F" w:rsidP="001922F8">
      <w:pPr>
        <w:pStyle w:val="ListBullet"/>
      </w:pPr>
      <w:r>
        <w:t>Establishing a</w:t>
      </w:r>
      <w:r w:rsidR="00202084" w:rsidRPr="00D01A78">
        <w:t xml:space="preserve"> fare reimbursement partnership with the </w:t>
      </w:r>
      <w:r>
        <w:t xml:space="preserve">UMass </w:t>
      </w:r>
      <w:r w:rsidR="00202084" w:rsidRPr="00D01A78">
        <w:t>Dartmouth that provides students with fare-free boardings paid for by the university</w:t>
      </w:r>
      <w:r w:rsidR="002A2D40">
        <w:t>.</w:t>
      </w:r>
    </w:p>
    <w:p w14:paraId="1C1D4429" w14:textId="1F3A6FB3" w:rsidR="00202084" w:rsidRPr="00D01A78" w:rsidRDefault="00D5760F" w:rsidP="001922F8">
      <w:pPr>
        <w:pStyle w:val="ListBullet"/>
      </w:pPr>
      <w:r>
        <w:t xml:space="preserve">Partnering </w:t>
      </w:r>
      <w:r w:rsidR="00202084" w:rsidRPr="00D01A78">
        <w:t>with GATRA to operate service between New Bedford and Wareham</w:t>
      </w:r>
      <w:r w:rsidR="002A2D40">
        <w:t>.</w:t>
      </w:r>
    </w:p>
    <w:p w14:paraId="29CC8E78" w14:textId="3BEF3476" w:rsidR="00202084" w:rsidRPr="00D01A78" w:rsidRDefault="00D5760F" w:rsidP="001922F8">
      <w:pPr>
        <w:pStyle w:val="ListBullet"/>
      </w:pPr>
      <w:r>
        <w:t>Establishing a</w:t>
      </w:r>
      <w:r w:rsidR="00202084" w:rsidRPr="00D01A78">
        <w:t xml:space="preserve"> terminal use agreement with the Rhode Island Public Transit Authority </w:t>
      </w:r>
      <w:r w:rsidR="002F501C">
        <w:t xml:space="preserve">(RIPTA) </w:t>
      </w:r>
      <w:r w:rsidR="00202084" w:rsidRPr="00D01A78">
        <w:t xml:space="preserve">to include the Fall River terminal as a stop on the commuter express service between Newport, </w:t>
      </w:r>
      <w:r w:rsidR="002F501C" w:rsidRPr="00D01A78">
        <w:t xml:space="preserve">Rhode Island </w:t>
      </w:r>
      <w:r w:rsidR="00202084" w:rsidRPr="00D01A78">
        <w:t xml:space="preserve">and Providence, </w:t>
      </w:r>
      <w:r w:rsidR="002F501C" w:rsidRPr="00D01A78">
        <w:t>Rhode Island</w:t>
      </w:r>
      <w:r w:rsidR="002A2D40">
        <w:t>.</w:t>
      </w:r>
      <w:r w:rsidR="00202084" w:rsidRPr="00D01A78">
        <w:t xml:space="preserve"> </w:t>
      </w:r>
    </w:p>
    <w:p w14:paraId="27826690" w14:textId="77777777" w:rsidR="00202084" w:rsidRPr="00336C08" w:rsidRDefault="00202084" w:rsidP="00D01A78">
      <w:pPr>
        <w:pStyle w:val="BodyText"/>
      </w:pPr>
      <w:r w:rsidRPr="00336C08">
        <w:t xml:space="preserve">Individually, these service enhancements have made transit a much more viable form of transportation for South Coast residents. </w:t>
      </w:r>
      <w:r w:rsidRPr="00D01A78">
        <w:t>Collectively</w:t>
      </w:r>
      <w:r w:rsidRPr="00336C08">
        <w:t xml:space="preserve">, they </w:t>
      </w:r>
      <w:r w:rsidRPr="001C7B7B">
        <w:t>demon</w:t>
      </w:r>
      <w:r>
        <w:t>s</w:t>
      </w:r>
      <w:r w:rsidRPr="001C7B7B">
        <w:t>trate</w:t>
      </w:r>
      <w:r w:rsidRPr="00336C08">
        <w:t xml:space="preserve"> </w:t>
      </w:r>
      <w:r>
        <w:t>the</w:t>
      </w:r>
      <w:r w:rsidRPr="00336C08">
        <w:t xml:space="preserve"> </w:t>
      </w:r>
      <w:r w:rsidRPr="001C7B7B">
        <w:t>pent-up</w:t>
      </w:r>
      <w:r w:rsidRPr="00336C08">
        <w:t xml:space="preserve"> demand for transit among SRTA communities and that a mode shift can be achieved with thoughtful planning and a customer</w:t>
      </w:r>
      <w:r>
        <w:t>-</w:t>
      </w:r>
      <w:r w:rsidRPr="00336C08">
        <w:t>focused approach to service delivery.</w:t>
      </w:r>
    </w:p>
    <w:p w14:paraId="50A57B67" w14:textId="77777777" w:rsidR="00202084" w:rsidRDefault="00202084" w:rsidP="0096464D">
      <w:pPr>
        <w:pStyle w:val="Heading2"/>
      </w:pPr>
      <w:bookmarkStart w:id="89" w:name="_Toc37232504"/>
      <w:bookmarkStart w:id="90" w:name="_Toc71109178"/>
      <w:bookmarkStart w:id="91" w:name="_Toc71110231"/>
      <w:r>
        <w:t>Description of Existing Services</w:t>
      </w:r>
      <w:bookmarkEnd w:id="89"/>
      <w:bookmarkEnd w:id="90"/>
      <w:bookmarkEnd w:id="91"/>
    </w:p>
    <w:p w14:paraId="777BF721" w14:textId="7A2D57A2" w:rsidR="00202084" w:rsidRDefault="00202084" w:rsidP="00D01A78">
      <w:pPr>
        <w:pStyle w:val="BodyText"/>
      </w:pPr>
      <w:r>
        <w:t>SRTA’s system has been characterized as a “bicycle,” with two separate hub-and-spoke systems in Fall River and New Bedford connected via service along US Route 6. Fixed</w:t>
      </w:r>
      <w:r w:rsidR="00D50419">
        <w:t xml:space="preserve"> </w:t>
      </w:r>
      <w:r>
        <w:t xml:space="preserve">route service is concentrated in these two main urban centers, with limited fixed route service to surrounding communities. SRTA provides demand response service to all 10 communities, as well as the ¾ mile buffer around a route operated jointly with GATRA. </w:t>
      </w:r>
    </w:p>
    <w:p w14:paraId="69C4AF96" w14:textId="4E1B1B96" w:rsidR="00202084" w:rsidRDefault="00202084" w:rsidP="00202084">
      <w:pPr>
        <w:pStyle w:val="BodyText"/>
        <w:rPr>
          <w:rFonts w:eastAsia="Times New Roman" w:cstheme="minorHAnsi"/>
          <w:color w:val="000000"/>
          <w:kern w:val="0"/>
          <w:szCs w:val="22"/>
        </w:rPr>
      </w:pPr>
      <w:r>
        <w:t>SRTA operates 25 routes largely split between the two hubs in Fall River and New Bedford (</w:t>
      </w:r>
      <w:r>
        <w:fldChar w:fldCharType="begin"/>
      </w:r>
      <w:r>
        <w:instrText xml:space="preserve"> REF _Ref37336587 \h </w:instrText>
      </w:r>
      <w:r>
        <w:fldChar w:fldCharType="separate"/>
      </w:r>
      <w:r w:rsidR="00FD2309">
        <w:t xml:space="preserve">Figure </w:t>
      </w:r>
      <w:r w:rsidR="00FD2309">
        <w:rPr>
          <w:noProof/>
        </w:rPr>
        <w:t>7</w:t>
      </w:r>
      <w:r>
        <w:fldChar w:fldCharType="end"/>
      </w:r>
      <w:r>
        <w:t xml:space="preserve"> and </w:t>
      </w:r>
      <w:r>
        <w:fldChar w:fldCharType="begin"/>
      </w:r>
      <w:r>
        <w:instrText xml:space="preserve"> REF _Ref37336594 \h </w:instrText>
      </w:r>
      <w:r>
        <w:fldChar w:fldCharType="separate"/>
      </w:r>
      <w:r w:rsidR="00FD2309">
        <w:t xml:space="preserve">Figure </w:t>
      </w:r>
      <w:r w:rsidR="00FD2309">
        <w:rPr>
          <w:noProof/>
        </w:rPr>
        <w:t>8</w:t>
      </w:r>
      <w:r>
        <w:fldChar w:fldCharType="end"/>
      </w:r>
      <w:r>
        <w:t>). The routes include 22 fixed</w:t>
      </w:r>
      <w:r w:rsidR="00D50419">
        <w:t xml:space="preserve"> </w:t>
      </w:r>
      <w:r>
        <w:t xml:space="preserve">routes (with </w:t>
      </w:r>
      <w:r w:rsidR="005446FC">
        <w:t xml:space="preserve">four </w:t>
      </w:r>
      <w:r>
        <w:t xml:space="preserve">school trippers) and </w:t>
      </w:r>
      <w:r w:rsidR="005446FC">
        <w:t>two</w:t>
      </w:r>
      <w:r w:rsidR="00087963">
        <w:t xml:space="preserve"> </w:t>
      </w:r>
      <w:r>
        <w:t>shuttles.</w:t>
      </w:r>
    </w:p>
    <w:p w14:paraId="3990FE69" w14:textId="5A017656" w:rsidR="00202084" w:rsidRDefault="00202084" w:rsidP="00202084">
      <w:pPr>
        <w:pStyle w:val="Caption"/>
      </w:pPr>
      <w:bookmarkStart w:id="92" w:name="_Ref37336587"/>
      <w:bookmarkStart w:id="93" w:name="_Toc37333619"/>
      <w:bookmarkStart w:id="94" w:name="_Toc71109631"/>
      <w:bookmarkStart w:id="95" w:name="_Toc71110320"/>
      <w:r>
        <w:lastRenderedPageBreak/>
        <w:t xml:space="preserve">Figure </w:t>
      </w:r>
      <w:r w:rsidR="001C4128">
        <w:fldChar w:fldCharType="begin"/>
      </w:r>
      <w:r w:rsidR="001C4128">
        <w:instrText xml:space="preserve"> SEQ Figure \* ARABIC </w:instrText>
      </w:r>
      <w:r w:rsidR="001C4128">
        <w:fldChar w:fldCharType="separate"/>
      </w:r>
      <w:r w:rsidR="001C4128">
        <w:rPr>
          <w:noProof/>
        </w:rPr>
        <w:t>7</w:t>
      </w:r>
      <w:r w:rsidR="001C4128">
        <w:fldChar w:fldCharType="end"/>
      </w:r>
      <w:bookmarkEnd w:id="92"/>
      <w:r>
        <w:t>. System Map (Fall River)</w:t>
      </w:r>
      <w:bookmarkEnd w:id="93"/>
      <w:bookmarkEnd w:id="94"/>
      <w:bookmarkEnd w:id="95"/>
    </w:p>
    <w:p w14:paraId="74E49262" w14:textId="77777777" w:rsidR="00482A23" w:rsidRDefault="00202084" w:rsidP="00202084">
      <w:pPr>
        <w:pStyle w:val="Source"/>
      </w:pPr>
      <w:r>
        <w:rPr>
          <w:noProof/>
        </w:rPr>
        <w:drawing>
          <wp:inline distT="0" distB="0" distL="0" distR="0" wp14:anchorId="62E96337" wp14:editId="2E9028E5">
            <wp:extent cx="5488041" cy="8243047"/>
            <wp:effectExtent l="0" t="0" r="0" b="5715"/>
            <wp:docPr id="1683643903" name="Picture 547981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7981516"/>
                    <pic:cNvPicPr/>
                  </pic:nvPicPr>
                  <pic:blipFill rotWithShape="1">
                    <a:blip r:embed="rId40" cstate="print">
                      <a:extLst>
                        <a:ext uri="{28A0092B-C50C-407E-A947-70E740481C1C}">
                          <a14:useLocalDpi xmlns:a14="http://schemas.microsoft.com/office/drawing/2010/main" val="0"/>
                        </a:ext>
                      </a:extLst>
                    </a:blip>
                    <a:srcRect l="-1" t="949" r="-3" b="1861"/>
                    <a:stretch/>
                  </pic:blipFill>
                  <pic:spPr bwMode="auto">
                    <a:xfrm>
                      <a:off x="0" y="0"/>
                      <a:ext cx="5494886" cy="8253329"/>
                    </a:xfrm>
                    <a:prstGeom prst="rect">
                      <a:avLst/>
                    </a:prstGeom>
                    <a:ln>
                      <a:noFill/>
                    </a:ln>
                    <a:extLst>
                      <a:ext uri="{53640926-AAD7-44D8-BBD7-CCE9431645EC}">
                        <a14:shadowObscured xmlns:a14="http://schemas.microsoft.com/office/drawing/2010/main"/>
                      </a:ext>
                    </a:extLst>
                  </pic:spPr>
                </pic:pic>
              </a:graphicData>
            </a:graphic>
          </wp:inline>
        </w:drawing>
      </w:r>
    </w:p>
    <w:p w14:paraId="0A7CD1B9" w14:textId="5299E49F" w:rsidR="00202084" w:rsidRPr="00665774" w:rsidRDefault="00202084" w:rsidP="00202084">
      <w:pPr>
        <w:pStyle w:val="Source"/>
      </w:pPr>
      <w:r w:rsidRPr="00D860DD">
        <w:t>Source: SRT</w:t>
      </w:r>
      <w:r>
        <w:t>A, Southeastern Regional Planning and Economic Development District (SRPEDD)</w:t>
      </w:r>
    </w:p>
    <w:p w14:paraId="718655EF" w14:textId="74FA9E73" w:rsidR="00202084" w:rsidRDefault="00202084" w:rsidP="00202084">
      <w:pPr>
        <w:pStyle w:val="Caption"/>
      </w:pPr>
      <w:bookmarkStart w:id="96" w:name="_Ref37336594"/>
      <w:bookmarkStart w:id="97" w:name="_Toc37333620"/>
      <w:bookmarkStart w:id="98" w:name="_Toc71109632"/>
      <w:bookmarkStart w:id="99" w:name="_Toc71110321"/>
      <w:r>
        <w:lastRenderedPageBreak/>
        <w:t xml:space="preserve">Figure </w:t>
      </w:r>
      <w:r w:rsidR="001C4128">
        <w:fldChar w:fldCharType="begin"/>
      </w:r>
      <w:r w:rsidR="001C4128">
        <w:instrText xml:space="preserve"> SEQ Figure \* ARABIC </w:instrText>
      </w:r>
      <w:r w:rsidR="001C4128">
        <w:fldChar w:fldCharType="separate"/>
      </w:r>
      <w:r w:rsidR="001C4128">
        <w:rPr>
          <w:noProof/>
        </w:rPr>
        <w:t>8</w:t>
      </w:r>
      <w:r w:rsidR="001C4128">
        <w:fldChar w:fldCharType="end"/>
      </w:r>
      <w:bookmarkEnd w:id="96"/>
      <w:r>
        <w:t>. System Map (New Bedford)</w:t>
      </w:r>
      <w:bookmarkEnd w:id="97"/>
      <w:bookmarkEnd w:id="98"/>
      <w:bookmarkEnd w:id="99"/>
    </w:p>
    <w:p w14:paraId="499BA6B6" w14:textId="77777777" w:rsidR="00202084" w:rsidRDefault="00202084" w:rsidP="00202084">
      <w:pPr>
        <w:pStyle w:val="BodyText"/>
      </w:pPr>
      <w:r>
        <w:rPr>
          <w:noProof/>
        </w:rPr>
        <w:drawing>
          <wp:inline distT="0" distB="0" distL="0" distR="0" wp14:anchorId="6B7DB2F4" wp14:editId="3F324F18">
            <wp:extent cx="5394960" cy="8172754"/>
            <wp:effectExtent l="0" t="0" r="0" b="0"/>
            <wp:docPr id="782448335" name="Picture 547981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7981517"/>
                    <pic:cNvPicPr/>
                  </pic:nvPicPr>
                  <pic:blipFill rotWithShape="1">
                    <a:blip r:embed="rId41" cstate="print">
                      <a:extLst>
                        <a:ext uri="{28A0092B-C50C-407E-A947-70E740481C1C}">
                          <a14:useLocalDpi xmlns:a14="http://schemas.microsoft.com/office/drawing/2010/main" val="0"/>
                        </a:ext>
                      </a:extLst>
                    </a:blip>
                    <a:srcRect t="860" b="1117"/>
                    <a:stretch/>
                  </pic:blipFill>
                  <pic:spPr bwMode="auto">
                    <a:xfrm>
                      <a:off x="0" y="0"/>
                      <a:ext cx="5394960" cy="8172754"/>
                    </a:xfrm>
                    <a:prstGeom prst="rect">
                      <a:avLst/>
                    </a:prstGeom>
                    <a:ln>
                      <a:noFill/>
                    </a:ln>
                    <a:extLst>
                      <a:ext uri="{53640926-AAD7-44D8-BBD7-CCE9431645EC}">
                        <a14:shadowObscured xmlns:a14="http://schemas.microsoft.com/office/drawing/2010/main"/>
                      </a:ext>
                    </a:extLst>
                  </pic:spPr>
                </pic:pic>
              </a:graphicData>
            </a:graphic>
          </wp:inline>
        </w:drawing>
      </w:r>
    </w:p>
    <w:p w14:paraId="73577BBD" w14:textId="77777777" w:rsidR="00202084" w:rsidRDefault="00202084" w:rsidP="00202084">
      <w:pPr>
        <w:pStyle w:val="Source"/>
      </w:pPr>
      <w:r w:rsidRPr="00D860DD">
        <w:t>Source: SRTA</w:t>
      </w:r>
      <w:r>
        <w:t>, SRPEDD (dotted lines are deviated fixed route)</w:t>
      </w:r>
    </w:p>
    <w:p w14:paraId="7E3309E0" w14:textId="3ADF2A92" w:rsidR="00202084" w:rsidRPr="00D01A78" w:rsidRDefault="00202084" w:rsidP="00AA03DA">
      <w:pPr>
        <w:pStyle w:val="Heading3"/>
      </w:pPr>
      <w:bookmarkStart w:id="100" w:name="_Toc37232505"/>
      <w:bookmarkStart w:id="101" w:name="_Toc71109179"/>
      <w:bookmarkStart w:id="102" w:name="_Toc71110232"/>
      <w:r w:rsidRPr="00D01A78">
        <w:lastRenderedPageBreak/>
        <w:t>SRTA Route Description</w:t>
      </w:r>
      <w:bookmarkStart w:id="103" w:name="_Toc36738773"/>
      <w:bookmarkStart w:id="104" w:name="_Toc37165802"/>
      <w:bookmarkEnd w:id="100"/>
      <w:bookmarkEnd w:id="103"/>
      <w:bookmarkEnd w:id="104"/>
      <w:r w:rsidRPr="00D01A78">
        <w:t>s</w:t>
      </w:r>
      <w:bookmarkEnd w:id="101"/>
      <w:bookmarkEnd w:id="102"/>
    </w:p>
    <w:p w14:paraId="070EDF46" w14:textId="2F36910B" w:rsidR="00202084" w:rsidRDefault="00202084" w:rsidP="00D01A78">
      <w:pPr>
        <w:pStyle w:val="BodyText"/>
      </w:pPr>
      <w:r>
        <w:t>In general, SRTA routes connect the outlying communities with the two main cities in the service area (New Bedford and Fall River) and provide a connection between the two cities via the New Bedford to Fall River Intercity Route. Many of these routes operate along corridors that have been served for decades by public transportation (first streetcars and now buses), while others were developed to serve newer destinations and outlying large employers like UMass</w:t>
      </w:r>
      <w:r w:rsidR="00D5760F">
        <w:t xml:space="preserve"> </w:t>
      </w:r>
      <w:r>
        <w:t>Dartmouth.</w:t>
      </w:r>
      <w:r w:rsidR="00961130">
        <w:t xml:space="preserve"> As of the drafting of this report, SRTA had made a number of long-term (possibly permanent) service changes in response to the COVID-19 pandemic.</w:t>
      </w:r>
      <w:r w:rsidR="00961130" w:rsidRPr="00961130">
        <w:rPr>
          <w:rStyle w:val="FootnoteReference"/>
        </w:rPr>
        <w:t xml:space="preserve"> </w:t>
      </w:r>
      <w:r w:rsidR="00961130">
        <w:rPr>
          <w:rStyle w:val="FootnoteReference"/>
        </w:rPr>
        <w:footnoteReference w:id="14"/>
      </w:r>
      <w:r>
        <w:t xml:space="preserve"> </w:t>
      </w:r>
    </w:p>
    <w:p w14:paraId="60982E82" w14:textId="77777777" w:rsidR="00202084" w:rsidRPr="00D01A78" w:rsidRDefault="00202084" w:rsidP="00D01A78">
      <w:pPr>
        <w:pStyle w:val="Heading4"/>
      </w:pPr>
      <w:r w:rsidRPr="00D01A78">
        <w:t xml:space="preserve">Fall River </w:t>
      </w:r>
    </w:p>
    <w:p w14:paraId="493D2644" w14:textId="77777777" w:rsidR="00202084" w:rsidRPr="002565B3" w:rsidRDefault="00202084" w:rsidP="00D50419">
      <w:pPr>
        <w:pStyle w:val="Heading5"/>
      </w:pPr>
      <w:r w:rsidRPr="00EB3E03">
        <w:t xml:space="preserve">Fall River Route 1 </w:t>
      </w:r>
      <w:r w:rsidRPr="002565B3">
        <w:t>– South Main Street</w:t>
      </w:r>
    </w:p>
    <w:p w14:paraId="49F1CDE7" w14:textId="034DAEF4" w:rsidR="00202084" w:rsidRPr="00336C08" w:rsidRDefault="00202084" w:rsidP="00202084">
      <w:pPr>
        <w:pStyle w:val="BodyText"/>
        <w:rPr>
          <w:szCs w:val="22"/>
        </w:rPr>
      </w:pPr>
      <w:r w:rsidRPr="00336C08">
        <w:rPr>
          <w:szCs w:val="22"/>
        </w:rPr>
        <w:t>This route serves as the primary transit artery for the south side of the SRTA Fall River division. The major generators served are multiple health care providers including St. Anne’s Hospital (the largest employer along the route) and a Save</w:t>
      </w:r>
      <w:r w:rsidR="008C6DCC">
        <w:rPr>
          <w:szCs w:val="22"/>
        </w:rPr>
        <w:t xml:space="preserve"> </w:t>
      </w:r>
      <w:r w:rsidRPr="00336C08">
        <w:rPr>
          <w:szCs w:val="22"/>
        </w:rPr>
        <w:t>A</w:t>
      </w:r>
      <w:r w:rsidR="008C6DCC">
        <w:rPr>
          <w:szCs w:val="22"/>
        </w:rPr>
        <w:t xml:space="preserve"> </w:t>
      </w:r>
      <w:r w:rsidRPr="00336C08">
        <w:rPr>
          <w:szCs w:val="22"/>
        </w:rPr>
        <w:t xml:space="preserve">Lot grocery store. This route is regularly used to access the south side of Fall River as well as the hospital. Most of the route serves </w:t>
      </w:r>
      <w:r w:rsidR="00D5760F" w:rsidRPr="00336C08">
        <w:rPr>
          <w:szCs w:val="22"/>
        </w:rPr>
        <w:t xml:space="preserve">environmental justice </w:t>
      </w:r>
      <w:r w:rsidRPr="00336C08">
        <w:rPr>
          <w:szCs w:val="22"/>
        </w:rPr>
        <w:t>areas with housing complexes for low</w:t>
      </w:r>
      <w:r>
        <w:rPr>
          <w:szCs w:val="22"/>
        </w:rPr>
        <w:t>-</w:t>
      </w:r>
      <w:r w:rsidRPr="00336C08">
        <w:rPr>
          <w:szCs w:val="22"/>
        </w:rPr>
        <w:t>income and older adults along the route.</w:t>
      </w:r>
    </w:p>
    <w:p w14:paraId="5C74F088" w14:textId="77777777" w:rsidR="00202084" w:rsidRPr="00EB3027" w:rsidRDefault="00202084" w:rsidP="00D50419">
      <w:pPr>
        <w:pStyle w:val="Heading5"/>
      </w:pPr>
      <w:r w:rsidRPr="00EB3027">
        <w:t>Fall River Route 2 – North Main Street</w:t>
      </w:r>
    </w:p>
    <w:p w14:paraId="0D3C748A" w14:textId="37284DB9" w:rsidR="00202084" w:rsidRPr="00336C08" w:rsidRDefault="00202084" w:rsidP="004B7758">
      <w:pPr>
        <w:pStyle w:val="BodyText"/>
      </w:pPr>
      <w:r w:rsidRPr="00336C08">
        <w:t>Traveling the length of North Main Street, Route 2 serves as the primary transit artery for the north side of the SRTA Fall River division. This route serves multiple apartment and condominium complexes in the north end of the city and various employment hubs</w:t>
      </w:r>
      <w:r w:rsidR="00D50419">
        <w:t>,</w:t>
      </w:r>
      <w:r w:rsidRPr="00336C08">
        <w:t xml:space="preserve"> including Amazon and Stop &amp; Shop distribution centers (one trip daily); it is the only route that serves the Fall River Industrial Park. Route 2 also serves several social service providers</w:t>
      </w:r>
      <w:r w:rsidR="00D5760F">
        <w:t>,</w:t>
      </w:r>
      <w:r w:rsidRPr="00336C08">
        <w:t xml:space="preserve"> including the Department of Transitional Assistance as well as multiple elementary schools and childcare facilities. It is also the primary route to serve the waterfront Priority Redevelopment Area. The majority of Route 2 serves areas of low population density where most residents have access to a vehicle.</w:t>
      </w:r>
    </w:p>
    <w:p w14:paraId="634F9185" w14:textId="5F8FC159" w:rsidR="00202084" w:rsidRPr="004B7758" w:rsidRDefault="00202084" w:rsidP="004B7758">
      <w:pPr>
        <w:pStyle w:val="BodyText"/>
        <w:rPr>
          <w:i/>
          <w:iCs/>
        </w:rPr>
      </w:pPr>
      <w:r w:rsidRPr="004B7758">
        <w:rPr>
          <w:i/>
          <w:iCs/>
        </w:rPr>
        <w:t>Route updates since 2014</w:t>
      </w:r>
      <w:r w:rsidR="000B4397">
        <w:rPr>
          <w:i/>
          <w:iCs/>
        </w:rPr>
        <w:t xml:space="preserve"> CSA</w:t>
      </w:r>
      <w:r w:rsidRPr="004B7758">
        <w:rPr>
          <w:i/>
          <w:iCs/>
        </w:rPr>
        <w:t>: Route was extended to serve the Amazon Fulfillment Center and Stop &amp; Shop Facility in Freetown</w:t>
      </w:r>
      <w:r w:rsidR="00D50419">
        <w:rPr>
          <w:i/>
          <w:iCs/>
        </w:rPr>
        <w:t>.</w:t>
      </w:r>
    </w:p>
    <w:p w14:paraId="7E8E8EC7" w14:textId="77777777" w:rsidR="00202084" w:rsidRPr="00EB3027" w:rsidRDefault="00202084" w:rsidP="00D50419">
      <w:pPr>
        <w:pStyle w:val="Heading5"/>
      </w:pPr>
      <w:r w:rsidRPr="00EB3027">
        <w:t>Fall River Route 3 – Laurel Street</w:t>
      </w:r>
    </w:p>
    <w:p w14:paraId="3E0864F9" w14:textId="581548B4" w:rsidR="00202084" w:rsidRPr="00336C08" w:rsidRDefault="00202084" w:rsidP="004B7758">
      <w:pPr>
        <w:pStyle w:val="BodyText"/>
      </w:pPr>
      <w:r w:rsidRPr="00336C08">
        <w:t>Route 3 serves as another major connection to the southern side of Fall River. It serves various health care providers, shopping plazas</w:t>
      </w:r>
      <w:r w:rsidR="00D50419">
        <w:t>,</w:t>
      </w:r>
      <w:r w:rsidRPr="00336C08">
        <w:t xml:space="preserve"> and apartment complexes. The major generators served are St. Anne’s Hospital, Stop &amp; Shop, and Fall </w:t>
      </w:r>
      <w:r w:rsidRPr="004B7758">
        <w:t>River</w:t>
      </w:r>
      <w:r w:rsidRPr="00336C08">
        <w:t xml:space="preserve"> Shopping Center. The end of the line for Route 3 is a shopping plaza with Ocean State Job Lot and Aldi supermarket and is adjacent to the </w:t>
      </w:r>
      <w:r w:rsidR="00A9239D">
        <w:t>South Coast Marketplace</w:t>
      </w:r>
      <w:r w:rsidRPr="00336C08">
        <w:t>. Route 3 serves a mixed area of high and low population density; higher density housing developments are located along the route. The entirety of Route</w:t>
      </w:r>
      <w:r w:rsidR="00D50419">
        <w:t> </w:t>
      </w:r>
      <w:r w:rsidRPr="00336C08">
        <w:t xml:space="preserve">3 serves </w:t>
      </w:r>
      <w:r w:rsidR="00D5760F">
        <w:rPr>
          <w:noProof/>
        </w:rPr>
        <w:t>l</w:t>
      </w:r>
      <w:r w:rsidR="009C45A1">
        <w:rPr>
          <w:noProof/>
        </w:rPr>
        <w:t xml:space="preserve">imited English </w:t>
      </w:r>
      <w:r w:rsidR="00D5760F">
        <w:rPr>
          <w:noProof/>
        </w:rPr>
        <w:t>p</w:t>
      </w:r>
      <w:r w:rsidR="009C45A1">
        <w:rPr>
          <w:noProof/>
        </w:rPr>
        <w:t>roficiency</w:t>
      </w:r>
      <w:r w:rsidR="009C45A1" w:rsidRPr="00336C08">
        <w:t xml:space="preserve"> </w:t>
      </w:r>
      <w:r w:rsidR="009C45A1">
        <w:t>(</w:t>
      </w:r>
      <w:r w:rsidRPr="00336C08">
        <w:t>LEP</w:t>
      </w:r>
      <w:r w:rsidR="009C45A1">
        <w:t>)</w:t>
      </w:r>
      <w:r w:rsidRPr="00336C08">
        <w:t xml:space="preserve"> tracts</w:t>
      </w:r>
      <w:r w:rsidR="00D50419">
        <w:t>,</w:t>
      </w:r>
      <w:r w:rsidRPr="00336C08">
        <w:t xml:space="preserve"> and the majority of the route serves minority and low-income areas.</w:t>
      </w:r>
    </w:p>
    <w:p w14:paraId="631687E3" w14:textId="77777777" w:rsidR="00202084" w:rsidRPr="00EB3027" w:rsidRDefault="00202084" w:rsidP="00D50419">
      <w:pPr>
        <w:pStyle w:val="Heading5"/>
      </w:pPr>
      <w:r w:rsidRPr="00EB3027">
        <w:t>Fall River Route 4 – Robeson Street</w:t>
      </w:r>
    </w:p>
    <w:p w14:paraId="7267EABA" w14:textId="5C831D79" w:rsidR="00202084" w:rsidRPr="00336C08" w:rsidRDefault="00202084" w:rsidP="004B7758">
      <w:pPr>
        <w:pStyle w:val="BodyText"/>
      </w:pPr>
      <w:r w:rsidRPr="00336C08">
        <w:t xml:space="preserve">Route 4 is the only other </w:t>
      </w:r>
      <w:r w:rsidR="00D50419">
        <w:t>r</w:t>
      </w:r>
      <w:r w:rsidRPr="00336C08">
        <w:t>oute (besides Route</w:t>
      </w:r>
      <w:r w:rsidR="00A9239D">
        <w:t>s</w:t>
      </w:r>
      <w:r w:rsidRPr="00336C08">
        <w:t xml:space="preserve"> 2 </w:t>
      </w:r>
      <w:r w:rsidR="00A9239D">
        <w:t>and 8</w:t>
      </w:r>
      <w:r w:rsidRPr="00336C08">
        <w:t xml:space="preserve">) to serve northern Fall River. The route serves an area with a high concentration of social services. Route 4 is the only route to serve </w:t>
      </w:r>
      <w:r w:rsidRPr="00336C08">
        <w:lastRenderedPageBreak/>
        <w:t>the Highlands area, Truesdale Clinic</w:t>
      </w:r>
      <w:r w:rsidR="00D50419">
        <w:t>,</w:t>
      </w:r>
      <w:r w:rsidRPr="00336C08">
        <w:t xml:space="preserve"> and </w:t>
      </w:r>
      <w:proofErr w:type="spellStart"/>
      <w:r w:rsidRPr="00336C08">
        <w:t>SStar</w:t>
      </w:r>
      <w:proofErr w:type="spellEnd"/>
      <w:r w:rsidRPr="00336C08">
        <w:t xml:space="preserve"> Treatment Center. It travels near Charlton Memorial Hospital and Durfee High School. It also serves multiple housing complexes (including senior housing) and medical facilities and terminates at the Catholic Memorial Home.</w:t>
      </w:r>
    </w:p>
    <w:p w14:paraId="17A4C48E" w14:textId="77777777" w:rsidR="00202084" w:rsidRPr="00EB3027" w:rsidRDefault="00202084" w:rsidP="00D50419">
      <w:pPr>
        <w:pStyle w:val="Heading5"/>
      </w:pPr>
      <w:r w:rsidRPr="00EB3027">
        <w:t>Fall River Route 5 – Stafford Road</w:t>
      </w:r>
    </w:p>
    <w:p w14:paraId="27152D1E" w14:textId="3623B78F" w:rsidR="00202084" w:rsidRPr="00336C08" w:rsidRDefault="00202084" w:rsidP="004B7758">
      <w:pPr>
        <w:pStyle w:val="BodyText"/>
      </w:pPr>
      <w:r w:rsidRPr="00336C08">
        <w:t xml:space="preserve">Route 5 serves the </w:t>
      </w:r>
      <w:r w:rsidR="00A9239D">
        <w:t>South Coast Marketplace</w:t>
      </w:r>
      <w:r w:rsidRPr="00336C08">
        <w:t xml:space="preserve"> as well as the </w:t>
      </w:r>
      <w:proofErr w:type="spellStart"/>
      <w:r w:rsidRPr="00336C08">
        <w:t>Seabra</w:t>
      </w:r>
      <w:proofErr w:type="spellEnd"/>
      <w:r w:rsidRPr="00336C08">
        <w:t xml:space="preserve"> Shopping Plaza, a health care facility</w:t>
      </w:r>
      <w:r w:rsidR="00D50419">
        <w:t>,</w:t>
      </w:r>
      <w:r w:rsidRPr="00336C08">
        <w:t xml:space="preserve"> and other retail establishments. The route serves the plaza across from </w:t>
      </w:r>
      <w:r w:rsidR="00A9239D">
        <w:t>South Coast Marketplace</w:t>
      </w:r>
      <w:r w:rsidR="00D50419">
        <w:t>,</w:t>
      </w:r>
      <w:r w:rsidRPr="00336C08">
        <w:t xml:space="preserve"> which has an Ocean State Job Lot and Aldi supermarket where it also intersects with Route 3. Route 5 serves densely populated neighborhoods of minority and </w:t>
      </w:r>
      <w:r w:rsidRPr="00EB3027">
        <w:t>low-income</w:t>
      </w:r>
      <w:r w:rsidRPr="00336C08">
        <w:t xml:space="preserve"> persons and serves a low</w:t>
      </w:r>
      <w:r>
        <w:t>-</w:t>
      </w:r>
      <w:r w:rsidRPr="00336C08">
        <w:t>income housing complex. The entire route serves a minority, low</w:t>
      </w:r>
      <w:r>
        <w:t>-</w:t>
      </w:r>
      <w:r w:rsidRPr="00336C08">
        <w:t>income</w:t>
      </w:r>
      <w:r w:rsidR="008C6DCC">
        <w:t>,</w:t>
      </w:r>
      <w:r w:rsidRPr="00336C08">
        <w:t xml:space="preserve"> and LEP area. </w:t>
      </w:r>
    </w:p>
    <w:p w14:paraId="72708DD8" w14:textId="48DA0C97" w:rsidR="00202084" w:rsidRPr="004B7758" w:rsidRDefault="00202084" w:rsidP="004B7758">
      <w:pPr>
        <w:pStyle w:val="BodyText"/>
        <w:rPr>
          <w:i/>
          <w:iCs/>
        </w:rPr>
      </w:pPr>
      <w:r w:rsidRPr="004B7758">
        <w:rPr>
          <w:i/>
          <w:iCs/>
        </w:rPr>
        <w:t xml:space="preserve">Route updates since 2014 </w:t>
      </w:r>
      <w:r w:rsidR="000B4397">
        <w:rPr>
          <w:i/>
          <w:iCs/>
        </w:rPr>
        <w:t>CSA</w:t>
      </w:r>
      <w:r w:rsidRPr="004B7758">
        <w:rPr>
          <w:i/>
          <w:iCs/>
        </w:rPr>
        <w:t>: Night service added and service to the Tiverton Casino and Atlantis Charter School were added</w:t>
      </w:r>
      <w:r w:rsidR="00A00454">
        <w:rPr>
          <w:i/>
          <w:iCs/>
        </w:rPr>
        <w:t>.</w:t>
      </w:r>
    </w:p>
    <w:p w14:paraId="62FE8F47" w14:textId="77777777" w:rsidR="00202084" w:rsidRPr="00EB3027" w:rsidRDefault="00202084" w:rsidP="00A00454">
      <w:pPr>
        <w:pStyle w:val="Heading5"/>
      </w:pPr>
      <w:r w:rsidRPr="00EB3027">
        <w:t>Fall River Route 6 – Pleasant Street</w:t>
      </w:r>
    </w:p>
    <w:p w14:paraId="5ACB81B7" w14:textId="3248DD24" w:rsidR="00202084" w:rsidRPr="00336C08" w:rsidRDefault="00202084" w:rsidP="004B7758">
      <w:pPr>
        <w:pStyle w:val="BodyText"/>
      </w:pPr>
      <w:r w:rsidRPr="00336C08">
        <w:t>Route 6 provides a connection to the west</w:t>
      </w:r>
      <w:r w:rsidR="008C6DCC">
        <w:t>-</w:t>
      </w:r>
      <w:r w:rsidRPr="00336C08">
        <w:t>central part of</w:t>
      </w:r>
      <w:r w:rsidR="008C6DCC" w:rsidRPr="008C6DCC">
        <w:t xml:space="preserve"> </w:t>
      </w:r>
      <w:r w:rsidR="008C6DCC" w:rsidRPr="00336C08">
        <w:t>Fall River</w:t>
      </w:r>
      <w:r w:rsidRPr="00336C08">
        <w:t>. It travels a corridor that includes many small shops and public housing areas in the Flint neighborhood. Major trip generators are Price Rite Supermarket, WIC, Walmart, Prima Care Medical as well as various housing complexes. This route shares a majority of its route with the New Bedford to Fall River Intercity route. Route 6 inbound also serves the waterfront area to Battleship Cove as does the Route 7 Bay Street outbound. The entirety of Route 6 serves densely populated EJ areas.</w:t>
      </w:r>
    </w:p>
    <w:p w14:paraId="4C3C2B09" w14:textId="2EA2DC1E" w:rsidR="00202084" w:rsidRPr="004B7758" w:rsidRDefault="00202084" w:rsidP="004B7758">
      <w:pPr>
        <w:pStyle w:val="BodyText"/>
        <w:rPr>
          <w:i/>
          <w:iCs/>
        </w:rPr>
      </w:pPr>
      <w:r w:rsidRPr="004B7758">
        <w:rPr>
          <w:i/>
          <w:iCs/>
        </w:rPr>
        <w:t xml:space="preserve">Route updates since 2014 </w:t>
      </w:r>
      <w:r w:rsidR="000B4397">
        <w:rPr>
          <w:i/>
          <w:iCs/>
        </w:rPr>
        <w:t>CSA</w:t>
      </w:r>
      <w:r w:rsidRPr="004B7758">
        <w:rPr>
          <w:i/>
          <w:iCs/>
        </w:rPr>
        <w:t xml:space="preserve">: Route was extended to serve Father </w:t>
      </w:r>
      <w:proofErr w:type="spellStart"/>
      <w:r w:rsidRPr="004B7758">
        <w:rPr>
          <w:i/>
          <w:iCs/>
        </w:rPr>
        <w:t>DeValles</w:t>
      </w:r>
      <w:proofErr w:type="spellEnd"/>
      <w:r w:rsidRPr="004B7758">
        <w:rPr>
          <w:i/>
          <w:iCs/>
        </w:rPr>
        <w:t xml:space="preserve"> Boulevard and service to Walmart </w:t>
      </w:r>
      <w:r w:rsidR="008C6DCC">
        <w:rPr>
          <w:i/>
          <w:iCs/>
        </w:rPr>
        <w:t xml:space="preserve">was </w:t>
      </w:r>
      <w:r w:rsidRPr="004B7758">
        <w:rPr>
          <w:i/>
          <w:iCs/>
        </w:rPr>
        <w:t>added</w:t>
      </w:r>
      <w:r w:rsidR="00A00454">
        <w:rPr>
          <w:i/>
          <w:iCs/>
        </w:rPr>
        <w:t>.</w:t>
      </w:r>
      <w:r w:rsidRPr="004B7758">
        <w:rPr>
          <w:i/>
          <w:iCs/>
        </w:rPr>
        <w:t xml:space="preserve"> </w:t>
      </w:r>
    </w:p>
    <w:p w14:paraId="3B4BE524" w14:textId="77777777" w:rsidR="00202084" w:rsidRPr="00336C08" w:rsidRDefault="00202084" w:rsidP="00A00454">
      <w:pPr>
        <w:pStyle w:val="Heading5"/>
      </w:pPr>
      <w:r w:rsidRPr="00336C08">
        <w:t>Fall River Route 7 – Bay Street</w:t>
      </w:r>
      <w:r w:rsidRPr="00336C08">
        <w:rPr>
          <w:szCs w:val="22"/>
        </w:rPr>
        <w:t xml:space="preserve"> </w:t>
      </w:r>
    </w:p>
    <w:p w14:paraId="69A26CFE" w14:textId="268844CC" w:rsidR="00202084" w:rsidRPr="00336C08" w:rsidRDefault="00202084" w:rsidP="004B7758">
      <w:pPr>
        <w:pStyle w:val="BodyText"/>
      </w:pPr>
      <w:r w:rsidRPr="00336C08">
        <w:t>Route 7 serves the southwest side of Fall River. This route serves housing complexes as well as industrial/commercial areas along the route. The two major generators for Route 7 are the Gold Medal Commercial Bakery and Bay Village Apartments. Route 7 outbound also serves the waterfront area to Battleship Cove, as does the Route 6 inbound. The entire route serves an LEP area. The southern segments of Route 7 serve two low</w:t>
      </w:r>
      <w:r>
        <w:t>-</w:t>
      </w:r>
      <w:r w:rsidRPr="00336C08">
        <w:t>income housing complexes</w:t>
      </w:r>
      <w:r w:rsidR="00A00454">
        <w:t>,</w:t>
      </w:r>
      <w:r w:rsidRPr="00336C08">
        <w:t xml:space="preserve"> which have high numbers of residents without a vehicle.</w:t>
      </w:r>
    </w:p>
    <w:p w14:paraId="173C4117" w14:textId="77777777" w:rsidR="00202084" w:rsidRPr="00EB3027" w:rsidRDefault="00202084" w:rsidP="00A00454">
      <w:pPr>
        <w:pStyle w:val="Heading5"/>
      </w:pPr>
      <w:r w:rsidRPr="00EB3027">
        <w:t>Fall River Route 8 – Bristol Community College/Durfee High School</w:t>
      </w:r>
      <w:r w:rsidRPr="00336C08">
        <w:rPr>
          <w:szCs w:val="22"/>
        </w:rPr>
        <w:t xml:space="preserve"> </w:t>
      </w:r>
    </w:p>
    <w:p w14:paraId="7D99C9A5" w14:textId="11A0D41B" w:rsidR="00202084" w:rsidRPr="00336C08" w:rsidRDefault="00202084" w:rsidP="004B7758">
      <w:pPr>
        <w:pStyle w:val="BodyText"/>
      </w:pPr>
      <w:r w:rsidRPr="00336C08">
        <w:t>Route 8 serves the northeast</w:t>
      </w:r>
      <w:r w:rsidR="008C6DCC">
        <w:t>-</w:t>
      </w:r>
      <w:r w:rsidRPr="00336C08">
        <w:t>central part of Fall River. Major trip generators on this route are Bristol Community College, Charlton Memorial Hospital, and Durfee High School. Route 8 serves Bishop Connolly High School as well. Route 8 is one of the few SRTA routes that does not serve a minority area.</w:t>
      </w:r>
    </w:p>
    <w:p w14:paraId="0FD9CB49" w14:textId="77777777" w:rsidR="00202084" w:rsidRPr="00EB3027" w:rsidRDefault="00202084" w:rsidP="00A00454">
      <w:pPr>
        <w:pStyle w:val="Heading5"/>
      </w:pPr>
      <w:r w:rsidRPr="00EB3027">
        <w:t>Fall River Route 9 – Bedford Street</w:t>
      </w:r>
      <w:r w:rsidRPr="00336C08">
        <w:rPr>
          <w:szCs w:val="22"/>
        </w:rPr>
        <w:t xml:space="preserve"> </w:t>
      </w:r>
    </w:p>
    <w:p w14:paraId="31586B3D" w14:textId="77777777" w:rsidR="00202084" w:rsidRPr="00336C08" w:rsidRDefault="00202084" w:rsidP="004B7758">
      <w:pPr>
        <w:pStyle w:val="BodyText"/>
      </w:pPr>
      <w:r w:rsidRPr="00336C08">
        <w:t xml:space="preserve">Route 9 serves a corridor of many small businesses along Bedford Street. With only one major trip generator, </w:t>
      </w:r>
      <w:proofErr w:type="spellStart"/>
      <w:r w:rsidRPr="00336C08">
        <w:t>Diman</w:t>
      </w:r>
      <w:proofErr w:type="spellEnd"/>
      <w:r w:rsidRPr="00336C08">
        <w:t xml:space="preserve"> Regional Vocational High School, Route 9 is more of a collector route for residents to travel into downtown. Route 9 turns around at County and Knight Streets where it intersects with Route 6. Route 9 serves densely populated areas of low</w:t>
      </w:r>
      <w:r>
        <w:t>-</w:t>
      </w:r>
      <w:r w:rsidRPr="00336C08">
        <w:t>income and minority populations.</w:t>
      </w:r>
    </w:p>
    <w:p w14:paraId="2816D416" w14:textId="207EB2F0" w:rsidR="00202084" w:rsidRPr="004B7758" w:rsidRDefault="00202084" w:rsidP="004B7758">
      <w:pPr>
        <w:pStyle w:val="BodyText"/>
        <w:rPr>
          <w:i/>
          <w:iCs/>
        </w:rPr>
      </w:pPr>
      <w:r w:rsidRPr="004B7758">
        <w:rPr>
          <w:i/>
          <w:iCs/>
        </w:rPr>
        <w:t xml:space="preserve">Route update since 2014 </w:t>
      </w:r>
      <w:r w:rsidR="000B4397">
        <w:rPr>
          <w:i/>
          <w:iCs/>
        </w:rPr>
        <w:t>CSA</w:t>
      </w:r>
      <w:r w:rsidRPr="004B7758">
        <w:rPr>
          <w:i/>
          <w:iCs/>
        </w:rPr>
        <w:t xml:space="preserve">: Route </w:t>
      </w:r>
      <w:r w:rsidR="00A00454">
        <w:rPr>
          <w:i/>
          <w:iCs/>
        </w:rPr>
        <w:t xml:space="preserve">was </w:t>
      </w:r>
      <w:r w:rsidRPr="004B7758">
        <w:rPr>
          <w:i/>
          <w:iCs/>
        </w:rPr>
        <w:t>extended to Pleasant Street/Eastern Avenue/Bedford Street</w:t>
      </w:r>
      <w:r w:rsidR="00A00454">
        <w:rPr>
          <w:i/>
          <w:iCs/>
        </w:rPr>
        <w:t>.</w:t>
      </w:r>
    </w:p>
    <w:p w14:paraId="0ED30A11" w14:textId="77777777" w:rsidR="00202084" w:rsidRPr="00EB3027" w:rsidRDefault="00202084" w:rsidP="00A00454">
      <w:pPr>
        <w:pStyle w:val="Heading5"/>
      </w:pPr>
      <w:r w:rsidRPr="00EB3027">
        <w:t>Fall River Route 10 – Rodman Street</w:t>
      </w:r>
    </w:p>
    <w:p w14:paraId="5135D8E2" w14:textId="64ACEBFE" w:rsidR="00202084" w:rsidRPr="00336C08" w:rsidRDefault="00202084" w:rsidP="004B7758">
      <w:pPr>
        <w:pStyle w:val="BodyText"/>
        <w:rPr>
          <w:i/>
          <w:iCs/>
        </w:rPr>
      </w:pPr>
      <w:r w:rsidRPr="00336C08">
        <w:t>Route 10 serves the southeastern section of Fall River. Major trip generators are Stop &amp; Shop, Comcast</w:t>
      </w:r>
      <w:r w:rsidR="00A00454">
        <w:t>,</w:t>
      </w:r>
      <w:r w:rsidRPr="00336C08">
        <w:t xml:space="preserve"> and Walmart. Most of the route serves an EJ area; the route primarily serves minority, low</w:t>
      </w:r>
      <w:r>
        <w:t>-</w:t>
      </w:r>
      <w:r w:rsidRPr="00336C08">
        <w:t>income</w:t>
      </w:r>
      <w:r w:rsidR="00A00454">
        <w:t>,</w:t>
      </w:r>
      <w:r w:rsidRPr="00336C08">
        <w:t xml:space="preserve"> and LEP areas.</w:t>
      </w:r>
      <w:r w:rsidR="006369C7">
        <w:t xml:space="preserve"> </w:t>
      </w:r>
    </w:p>
    <w:p w14:paraId="19CE4479" w14:textId="2F880193" w:rsidR="00202084" w:rsidRPr="004B7758" w:rsidRDefault="00202084" w:rsidP="004B7758">
      <w:pPr>
        <w:pStyle w:val="BodyText"/>
        <w:rPr>
          <w:i/>
          <w:iCs/>
        </w:rPr>
      </w:pPr>
      <w:r w:rsidRPr="004B7758">
        <w:rPr>
          <w:i/>
          <w:iCs/>
        </w:rPr>
        <w:lastRenderedPageBreak/>
        <w:t xml:space="preserve">Route update since 2014 </w:t>
      </w:r>
      <w:r w:rsidR="000B4397">
        <w:rPr>
          <w:i/>
          <w:iCs/>
        </w:rPr>
        <w:t>CSA</w:t>
      </w:r>
      <w:r w:rsidRPr="004B7758">
        <w:rPr>
          <w:i/>
          <w:iCs/>
        </w:rPr>
        <w:t>: Route now terminates at Walmart, no longer traveling north to the Curtain Lofts</w:t>
      </w:r>
      <w:r w:rsidR="00A00454">
        <w:rPr>
          <w:i/>
          <w:iCs/>
        </w:rPr>
        <w:t>.</w:t>
      </w:r>
      <w:r w:rsidR="008C3532">
        <w:rPr>
          <w:i/>
          <w:iCs/>
        </w:rPr>
        <w:t xml:space="preserve"> Service was added to Atlantis Charter School.</w:t>
      </w:r>
      <w:r w:rsidR="00087963">
        <w:rPr>
          <w:i/>
          <w:iCs/>
        </w:rPr>
        <w:t xml:space="preserve"> </w:t>
      </w:r>
    </w:p>
    <w:p w14:paraId="19259ECA" w14:textId="77777777" w:rsidR="00202084" w:rsidRPr="00EB3027" w:rsidRDefault="00202084" w:rsidP="00A00454">
      <w:pPr>
        <w:pStyle w:val="Heading5"/>
      </w:pPr>
      <w:r w:rsidRPr="00EB3027">
        <w:t>Fall River Route 14 – Swansea Mall</w:t>
      </w:r>
    </w:p>
    <w:p w14:paraId="53497423" w14:textId="6B984225" w:rsidR="00202084" w:rsidRPr="00336C08" w:rsidRDefault="00202084" w:rsidP="004B7758">
      <w:pPr>
        <w:pStyle w:val="BodyText"/>
      </w:pPr>
      <w:r w:rsidRPr="00336C08">
        <w:t>Route 14 serves the Swansea Mall as well as a major retail corridor along the Grand Army Highway (Route 6). In addition to the Swansea Mall, other retail generators include Stop &amp; Shop, Ocean State Job Lot</w:t>
      </w:r>
      <w:r w:rsidR="00A00454">
        <w:t>,</w:t>
      </w:r>
      <w:r w:rsidRPr="00336C08">
        <w:t xml:space="preserve"> and Target. In Somerset, Route 14 serves two housing complexes that cater to older adults and persons with disabilities, Eugene Murphy Village</w:t>
      </w:r>
      <w:r w:rsidR="008C6DCC">
        <w:t>,</w:t>
      </w:r>
      <w:r w:rsidRPr="00336C08">
        <w:t xml:space="preserve"> and John F. Kennedy Terrace. Route 14 provides limited service to EJ areas, which are found </w:t>
      </w:r>
      <w:r w:rsidR="008C6DCC">
        <w:t>on</w:t>
      </w:r>
      <w:r w:rsidR="008C6DCC" w:rsidRPr="00336C08">
        <w:t xml:space="preserve"> </w:t>
      </w:r>
      <w:r w:rsidRPr="00336C08">
        <w:t>the eastern portions of the route in Fall River.</w:t>
      </w:r>
    </w:p>
    <w:p w14:paraId="43F94ADE" w14:textId="53123439" w:rsidR="00202084" w:rsidRPr="004B7758" w:rsidRDefault="00202084" w:rsidP="004B7758">
      <w:pPr>
        <w:pStyle w:val="BodyText"/>
        <w:rPr>
          <w:i/>
          <w:iCs/>
        </w:rPr>
      </w:pPr>
      <w:r w:rsidRPr="004B7758">
        <w:rPr>
          <w:i/>
          <w:iCs/>
        </w:rPr>
        <w:t xml:space="preserve">Route update since 2014 </w:t>
      </w:r>
      <w:r w:rsidR="000B4397">
        <w:rPr>
          <w:i/>
          <w:iCs/>
        </w:rPr>
        <w:t>CSA</w:t>
      </w:r>
      <w:r w:rsidRPr="004B7758">
        <w:rPr>
          <w:i/>
          <w:iCs/>
        </w:rPr>
        <w:t xml:space="preserve">: Route was realigned from I-195 to </w:t>
      </w:r>
      <w:proofErr w:type="spellStart"/>
      <w:r w:rsidRPr="004B7758">
        <w:rPr>
          <w:i/>
          <w:iCs/>
        </w:rPr>
        <w:t>Davol</w:t>
      </w:r>
      <w:proofErr w:type="spellEnd"/>
      <w:r w:rsidRPr="004B7758">
        <w:rPr>
          <w:i/>
          <w:iCs/>
        </w:rPr>
        <w:t xml:space="preserve"> Street and Veterans Memorial Bridge</w:t>
      </w:r>
      <w:r w:rsidR="00A00454">
        <w:rPr>
          <w:i/>
          <w:iCs/>
        </w:rPr>
        <w:t>.</w:t>
      </w:r>
    </w:p>
    <w:p w14:paraId="4DB9EC8E" w14:textId="77777777" w:rsidR="00202084" w:rsidRPr="00D01A78" w:rsidRDefault="00202084" w:rsidP="00D01A78">
      <w:pPr>
        <w:pStyle w:val="Heading4"/>
      </w:pPr>
      <w:r w:rsidRPr="00D01A78">
        <w:t>New Bedford</w:t>
      </w:r>
    </w:p>
    <w:p w14:paraId="70B4EF7B" w14:textId="6754E713" w:rsidR="00202084" w:rsidRPr="00EB3027" w:rsidRDefault="00202084" w:rsidP="00A00454">
      <w:pPr>
        <w:pStyle w:val="Heading5"/>
      </w:pPr>
      <w:r w:rsidRPr="00EB3027">
        <w:t xml:space="preserve">New Bedford Route 1 – Fort </w:t>
      </w:r>
      <w:r w:rsidR="008C3532">
        <w:t>Rodman</w:t>
      </w:r>
    </w:p>
    <w:p w14:paraId="6854311A" w14:textId="78EEAA74" w:rsidR="00202084" w:rsidRPr="00336C08" w:rsidRDefault="00202084" w:rsidP="004B7758">
      <w:pPr>
        <w:pStyle w:val="BodyText"/>
      </w:pPr>
      <w:r w:rsidRPr="00336C08">
        <w:t xml:space="preserve">Route 1 is considered the southern portion of the “main line,” which is the north-south interlined bus routes of Route 1 </w:t>
      </w:r>
      <w:r>
        <w:t xml:space="preserve">- </w:t>
      </w:r>
      <w:r w:rsidRPr="00336C08">
        <w:t xml:space="preserve">Fort Rodman and Route 2 </w:t>
      </w:r>
      <w:r>
        <w:t xml:space="preserve">- </w:t>
      </w:r>
      <w:r w:rsidRPr="00336C08">
        <w:t>Lund’s Corner. Route 1 provides connections to Fort Rodman, UMass School of Marine Science and Technology, Tripp Towers Apartments, and Roosevelt Middle School. Route 1 travels through areas with a high population density in which housing complexes and multi-family housing units are located. Route 1 serves low</w:t>
      </w:r>
      <w:r>
        <w:t>-</w:t>
      </w:r>
      <w:r w:rsidRPr="00336C08">
        <w:t>income, minority</w:t>
      </w:r>
      <w:r w:rsidR="00A00454">
        <w:t>,</w:t>
      </w:r>
      <w:r w:rsidRPr="00336C08">
        <w:t xml:space="preserve"> and LEP populations within </w:t>
      </w:r>
      <w:r w:rsidR="008C6DCC">
        <w:t>New Bedford</w:t>
      </w:r>
      <w:r w:rsidRPr="00336C08">
        <w:t>. The southern segments of the route primarily serve LEP population</w:t>
      </w:r>
      <w:r w:rsidR="008C6DCC">
        <w:t>s</w:t>
      </w:r>
      <w:r w:rsidRPr="00336C08">
        <w:t>.</w:t>
      </w:r>
    </w:p>
    <w:p w14:paraId="00EC902F" w14:textId="08700C9B" w:rsidR="00202084" w:rsidRPr="004B7758" w:rsidRDefault="00202084" w:rsidP="004B7758">
      <w:pPr>
        <w:pStyle w:val="BodyText"/>
        <w:rPr>
          <w:i/>
          <w:iCs/>
        </w:rPr>
      </w:pPr>
      <w:r w:rsidRPr="004B7758">
        <w:rPr>
          <w:i/>
          <w:iCs/>
        </w:rPr>
        <w:t xml:space="preserve">Route updates since 2014 </w:t>
      </w:r>
      <w:r w:rsidR="000B4397">
        <w:rPr>
          <w:i/>
          <w:iCs/>
        </w:rPr>
        <w:t>CSA</w:t>
      </w:r>
      <w:r w:rsidRPr="004B7758">
        <w:rPr>
          <w:i/>
          <w:iCs/>
        </w:rPr>
        <w:t>: Route was realigned to Second Street and Acushnet Avenue and weekend service to New Bedford beaches and parks was added</w:t>
      </w:r>
      <w:r w:rsidR="00A00454">
        <w:rPr>
          <w:i/>
          <w:iCs/>
        </w:rPr>
        <w:t>.</w:t>
      </w:r>
      <w:r w:rsidRPr="004B7758">
        <w:rPr>
          <w:i/>
          <w:iCs/>
        </w:rPr>
        <w:t xml:space="preserve"> </w:t>
      </w:r>
    </w:p>
    <w:p w14:paraId="0E641778" w14:textId="77777777" w:rsidR="00202084" w:rsidRPr="00EB3027" w:rsidRDefault="00202084" w:rsidP="00A00454">
      <w:pPr>
        <w:pStyle w:val="Heading5"/>
      </w:pPr>
      <w:r w:rsidRPr="00EB3027">
        <w:t>New Bedford Route 2 – Lund’s Corner</w:t>
      </w:r>
    </w:p>
    <w:p w14:paraId="30E51982" w14:textId="125973DC" w:rsidR="00202084" w:rsidRPr="00336C08" w:rsidRDefault="00202084" w:rsidP="004B7758">
      <w:pPr>
        <w:pStyle w:val="BodyText"/>
      </w:pPr>
      <w:r w:rsidRPr="00336C08">
        <w:t>Route 2 is considered the northern portion of the “main line” and serves as the connection to Acushnet Avenue north of downtown. Major trip generators along Route 2 include the New Bedford Career Center and Market Basket. Along with the local business corridor north of I-195, Route 2 also serves Whaler’s Cove Assisted Living during specific trips only. Route 2 primarily serves EJ areas</w:t>
      </w:r>
      <w:r w:rsidR="00A00454">
        <w:t>,</w:t>
      </w:r>
      <w:r w:rsidRPr="00336C08">
        <w:t xml:space="preserve"> including minority, low</w:t>
      </w:r>
      <w:r>
        <w:t>-</w:t>
      </w:r>
      <w:r w:rsidRPr="00336C08">
        <w:t>income</w:t>
      </w:r>
      <w:r w:rsidR="00A00454">
        <w:t>,</w:t>
      </w:r>
      <w:r w:rsidRPr="00336C08">
        <w:t xml:space="preserve"> and LEP, with the exception </w:t>
      </w:r>
      <w:r w:rsidR="008C6DCC">
        <w:t>of</w:t>
      </w:r>
      <w:r w:rsidR="008C6DCC" w:rsidRPr="00336C08">
        <w:t xml:space="preserve"> </w:t>
      </w:r>
      <w:r w:rsidRPr="00336C08">
        <w:t>the northern terminus</w:t>
      </w:r>
      <w:r w:rsidR="00A00454">
        <w:t>,</w:t>
      </w:r>
      <w:r w:rsidRPr="00336C08">
        <w:t xml:space="preserve"> which is outside of an EJ area.</w:t>
      </w:r>
    </w:p>
    <w:p w14:paraId="60105712" w14:textId="77777777" w:rsidR="00202084" w:rsidRPr="00EB3027" w:rsidRDefault="00202084" w:rsidP="00A00454">
      <w:pPr>
        <w:pStyle w:val="Heading5"/>
      </w:pPr>
      <w:r w:rsidRPr="00EB3027">
        <w:t>New Bedford Route 3 – Dartmouth Street</w:t>
      </w:r>
    </w:p>
    <w:p w14:paraId="6DE930A1" w14:textId="1D9625A9" w:rsidR="00202084" w:rsidRPr="00336C08" w:rsidRDefault="00202084" w:rsidP="004B7758">
      <w:pPr>
        <w:pStyle w:val="BodyText"/>
      </w:pPr>
      <w:r w:rsidRPr="00336C08">
        <w:t>Route 3 serves as a connection from downtown to the southwestern portion of New Bedford and travels into South Dartmouth ending at the Big Value Shopping Plaza. Route 3 provides connections to various medical, retail</w:t>
      </w:r>
      <w:r w:rsidR="00250979">
        <w:t>,</w:t>
      </w:r>
      <w:r w:rsidRPr="00336C08">
        <w:t xml:space="preserve"> and housing facilities. Major generators along Route 3 include St. Luke’s Hospital, Stop &amp; Shop Supermarket, Dartmouth Council on Aging, </w:t>
      </w:r>
      <w:proofErr w:type="spellStart"/>
      <w:r w:rsidRPr="00336C08">
        <w:t>Solemar</w:t>
      </w:r>
      <w:proofErr w:type="spellEnd"/>
      <w:r w:rsidRPr="00336C08">
        <w:t xml:space="preserve"> Apartments</w:t>
      </w:r>
      <w:r w:rsidR="00250979">
        <w:t>,</w:t>
      </w:r>
      <w:r w:rsidRPr="00336C08">
        <w:t xml:space="preserve"> and Big Value Shopping Plaza. Route 3 intersects with</w:t>
      </w:r>
      <w:r w:rsidR="008C3532">
        <w:t xml:space="preserve"> Route 5 – Rivet </w:t>
      </w:r>
      <w:r w:rsidRPr="00336C08">
        <w:t>Street</w:t>
      </w:r>
      <w:r w:rsidR="008C3532">
        <w:t xml:space="preserve"> and Route 6 – Shawmut</w:t>
      </w:r>
      <w:r w:rsidR="008C6DCC">
        <w:t>/</w:t>
      </w:r>
      <w:r w:rsidR="008C3532">
        <w:t>Rockdale</w:t>
      </w:r>
      <w:r w:rsidRPr="00336C08">
        <w:t xml:space="preserve"> at the Stop &amp; Shop Plaza. Route 3 serves minority, low</w:t>
      </w:r>
      <w:r>
        <w:t>-</w:t>
      </w:r>
      <w:r w:rsidRPr="00336C08">
        <w:t>income</w:t>
      </w:r>
      <w:r w:rsidR="00250979">
        <w:t>,</w:t>
      </w:r>
      <w:r w:rsidRPr="00336C08">
        <w:t xml:space="preserve"> and LEP </w:t>
      </w:r>
      <w:r w:rsidR="008C6DCC" w:rsidRPr="00336C08">
        <w:t xml:space="preserve">areas </w:t>
      </w:r>
      <w:r w:rsidRPr="00336C08">
        <w:t>within New Bedford, and an LEP area in Dartmouth.</w:t>
      </w:r>
    </w:p>
    <w:p w14:paraId="25FB85FA" w14:textId="77777777" w:rsidR="00202084" w:rsidRPr="00EB3027" w:rsidRDefault="00202084" w:rsidP="00250979">
      <w:pPr>
        <w:pStyle w:val="Heading5"/>
      </w:pPr>
      <w:r w:rsidRPr="00EB3027">
        <w:t>New Bedford Route 4 – Ashley Boulevard</w:t>
      </w:r>
    </w:p>
    <w:p w14:paraId="3D4F9A77" w14:textId="4C9DEBDE" w:rsidR="00202084" w:rsidRPr="00336C08" w:rsidRDefault="00202084" w:rsidP="004B7758">
      <w:pPr>
        <w:pStyle w:val="BodyText"/>
      </w:pPr>
      <w:r w:rsidRPr="00336C08">
        <w:t xml:space="preserve">Route 4 serves Ashley Boulevard, one of two main corridors, from downtown to the north end of New Bedford (Route 2 serves the Acushnet Avenue corridor). Route 4 provides connections to multiple grocery stores, including </w:t>
      </w:r>
      <w:proofErr w:type="spellStart"/>
      <w:r w:rsidRPr="00336C08">
        <w:t>Trucchi’s</w:t>
      </w:r>
      <w:proofErr w:type="spellEnd"/>
      <w:r w:rsidRPr="00336C08">
        <w:t xml:space="preserve">, as well as the Greater New Bedford Regional Vocational High School and </w:t>
      </w:r>
      <w:proofErr w:type="spellStart"/>
      <w:r w:rsidRPr="00336C08">
        <w:t>Dottin</w:t>
      </w:r>
      <w:proofErr w:type="spellEnd"/>
      <w:r w:rsidRPr="00336C08">
        <w:t xml:space="preserve"> Place Apartments. Normally, this route terminates at </w:t>
      </w:r>
      <w:proofErr w:type="spellStart"/>
      <w:r w:rsidRPr="00336C08">
        <w:t>Trucchi’s</w:t>
      </w:r>
      <w:proofErr w:type="spellEnd"/>
      <w:r w:rsidRPr="00336C08">
        <w:t xml:space="preserve">, but it extends to the New Bedford Business Park twice in the morning and once in the afternoon. Route 4 riders </w:t>
      </w:r>
      <w:r w:rsidR="00EC5208" w:rsidRPr="00336C08">
        <w:t>can</w:t>
      </w:r>
      <w:r w:rsidRPr="00336C08">
        <w:t xml:space="preserve"> connect with the North End Shuttle at </w:t>
      </w:r>
      <w:proofErr w:type="spellStart"/>
      <w:r w:rsidRPr="00336C08">
        <w:t>Trucchi’s</w:t>
      </w:r>
      <w:proofErr w:type="spellEnd"/>
      <w:r w:rsidRPr="00336C08">
        <w:t>. Route 4 serves large employment centers in the New Bedford Business Park; the route also serves low</w:t>
      </w:r>
      <w:r>
        <w:t>-</w:t>
      </w:r>
      <w:r w:rsidRPr="00336C08">
        <w:t>income housing for older adults and persons with disabilities.</w:t>
      </w:r>
    </w:p>
    <w:p w14:paraId="31E5AE7C" w14:textId="77777777" w:rsidR="00202084" w:rsidRPr="00EB3027" w:rsidRDefault="00202084" w:rsidP="00250979">
      <w:pPr>
        <w:pStyle w:val="Heading5"/>
      </w:pPr>
      <w:r w:rsidRPr="00EB3027">
        <w:lastRenderedPageBreak/>
        <w:t>New Bedford Route 5 – Rivet Street</w:t>
      </w:r>
    </w:p>
    <w:p w14:paraId="53638A10" w14:textId="2F7ED89E" w:rsidR="00202084" w:rsidRPr="00336C08" w:rsidRDefault="00202084" w:rsidP="004B7758">
      <w:pPr>
        <w:pStyle w:val="BodyText"/>
      </w:pPr>
      <w:r w:rsidRPr="00336C08">
        <w:t>Route 5 serves as a connection between downtown and the southeastern area of New Bedford. It parallels Route 1, mainly traveling on MacArthur Drive, serving apartment complexes, including Harborview Towers, Boa Vista</w:t>
      </w:r>
      <w:r w:rsidR="00250979">
        <w:t>,</w:t>
      </w:r>
      <w:r w:rsidRPr="00336C08">
        <w:t xml:space="preserve"> and Verdean Gardens and a high concentration of fish houses. This route also serves the Ashley Park Senior Center, Catholic Social Services, Immigrants Assistance Center, Howland Place, </w:t>
      </w:r>
      <w:proofErr w:type="spellStart"/>
      <w:r w:rsidRPr="00336C08">
        <w:t>Seabra</w:t>
      </w:r>
      <w:proofErr w:type="spellEnd"/>
      <w:r w:rsidRPr="00336C08">
        <w:t xml:space="preserve"> Supermarket, Price Rite</w:t>
      </w:r>
      <w:r w:rsidR="00250979">
        <w:t>,</w:t>
      </w:r>
      <w:r w:rsidRPr="00336C08">
        <w:t xml:space="preserve"> and Stop &amp; Shop Supermarket. At the Stop &amp; Shop, Route 5 provides a connection to Route 3 </w:t>
      </w:r>
      <w:r w:rsidR="008C6DCC">
        <w:t xml:space="preserve">– </w:t>
      </w:r>
      <w:r w:rsidRPr="00336C08">
        <w:t>Dartmouth Street. This entire route serves minority, low</w:t>
      </w:r>
      <w:r>
        <w:t>-</w:t>
      </w:r>
      <w:r w:rsidRPr="00336C08">
        <w:t>income</w:t>
      </w:r>
      <w:r w:rsidR="00250979">
        <w:t>,</w:t>
      </w:r>
      <w:r w:rsidRPr="00336C08">
        <w:t xml:space="preserve"> and LEP areas with a high population density including several housing complexes.</w:t>
      </w:r>
    </w:p>
    <w:p w14:paraId="2CB45870" w14:textId="3C11D6C5" w:rsidR="00202084" w:rsidRPr="004B7758" w:rsidRDefault="00202084" w:rsidP="004B7758">
      <w:pPr>
        <w:pStyle w:val="BodyText"/>
        <w:rPr>
          <w:i/>
          <w:iCs/>
        </w:rPr>
      </w:pPr>
      <w:r w:rsidRPr="004B7758">
        <w:rPr>
          <w:i/>
          <w:iCs/>
        </w:rPr>
        <w:t xml:space="preserve">Route updates since </w:t>
      </w:r>
      <w:r w:rsidR="000B4397">
        <w:rPr>
          <w:i/>
          <w:iCs/>
        </w:rPr>
        <w:t>2014 CSA</w:t>
      </w:r>
      <w:r w:rsidRPr="004B7758">
        <w:rPr>
          <w:i/>
          <w:iCs/>
        </w:rPr>
        <w:t>: Route was realigned to MacArthur Drive and night service was added to the route in April 2019</w:t>
      </w:r>
      <w:r w:rsidR="00250979">
        <w:rPr>
          <w:i/>
          <w:iCs/>
        </w:rPr>
        <w:t>.</w:t>
      </w:r>
      <w:r w:rsidRPr="004B7758">
        <w:rPr>
          <w:i/>
          <w:iCs/>
        </w:rPr>
        <w:t xml:space="preserve"> </w:t>
      </w:r>
    </w:p>
    <w:p w14:paraId="1DB18540" w14:textId="724619AA" w:rsidR="00202084" w:rsidRPr="00EB3027" w:rsidRDefault="00202084" w:rsidP="00250979">
      <w:pPr>
        <w:pStyle w:val="Heading5"/>
      </w:pPr>
      <w:r w:rsidRPr="00EB3027">
        <w:t>New Bedford Route 6 – Shawmut</w:t>
      </w:r>
      <w:r w:rsidR="008C6DCC">
        <w:t>/</w:t>
      </w:r>
      <w:r w:rsidRPr="00EB3027">
        <w:t>Rockdale</w:t>
      </w:r>
    </w:p>
    <w:p w14:paraId="3E51A372" w14:textId="2CC55D5A" w:rsidR="00202084" w:rsidRPr="00336C08" w:rsidRDefault="00202084" w:rsidP="004B7758">
      <w:pPr>
        <w:pStyle w:val="BodyText"/>
      </w:pPr>
      <w:r w:rsidRPr="00336C08">
        <w:t xml:space="preserve">Route 6 travels from </w:t>
      </w:r>
      <w:r w:rsidR="00250979">
        <w:t>d</w:t>
      </w:r>
      <w:r w:rsidRPr="00336C08">
        <w:t>owntown to the north</w:t>
      </w:r>
      <w:r w:rsidR="008C6DCC">
        <w:t>-</w:t>
      </w:r>
      <w:r w:rsidRPr="00336C08">
        <w:t>central area and to the southwestern area of New Bedford</w:t>
      </w:r>
      <w:r w:rsidR="00250979">
        <w:t>.</w:t>
      </w:r>
      <w:r w:rsidRPr="00336C08">
        <w:t xml:space="preserve"> It provides a connection to St. Luke’s Hospital and deviates to New Bedford High School and Keith Middle School. This route travels to many housing complexes</w:t>
      </w:r>
      <w:r w:rsidR="00250979">
        <w:t>,</w:t>
      </w:r>
      <w:r w:rsidRPr="00336C08">
        <w:t xml:space="preserve"> including Shawmut Village, Parkdale</w:t>
      </w:r>
      <w:r w:rsidR="00250979">
        <w:t>,</w:t>
      </w:r>
      <w:r w:rsidRPr="00336C08">
        <w:t xml:space="preserve"> and Blue Meadows. Route 6 deviates to Bayberry Estates and Hidden Brook Apartments and this is known as the Rockdale West Extension. Route 6 intersects the Intercity Route and Route 10 </w:t>
      </w:r>
      <w:r w:rsidR="008C6DCC">
        <w:t xml:space="preserve">– </w:t>
      </w:r>
      <w:r w:rsidRPr="00336C08">
        <w:t xml:space="preserve">Dartmouth Mall at points along </w:t>
      </w:r>
      <w:r w:rsidR="0023033F">
        <w:t>US</w:t>
      </w:r>
      <w:r w:rsidR="0023033F" w:rsidRPr="00336C08">
        <w:t xml:space="preserve"> </w:t>
      </w:r>
      <w:r w:rsidRPr="00336C08">
        <w:t xml:space="preserve">Route 6. It also crosses paths with Route 8 </w:t>
      </w:r>
      <w:r w:rsidR="008C6DCC">
        <w:t xml:space="preserve">– </w:t>
      </w:r>
      <w:r w:rsidRPr="00336C08">
        <w:t xml:space="preserve">Mt. Pleasant </w:t>
      </w:r>
      <w:r w:rsidR="008C6DCC">
        <w:t xml:space="preserve">Street </w:t>
      </w:r>
      <w:r w:rsidRPr="00336C08">
        <w:t xml:space="preserve">and intersects with Route 3 </w:t>
      </w:r>
      <w:r w:rsidR="008C6DCC">
        <w:t xml:space="preserve">– </w:t>
      </w:r>
      <w:r w:rsidRPr="00336C08">
        <w:t>Dartmouth Street at the Stop &amp; Shop. Although this route serves New Bedford High School and Keith Middle School as well as Stop &amp; Shop, the major employment served on this route is St. Luke’s Hospital.</w:t>
      </w:r>
    </w:p>
    <w:p w14:paraId="5CF812EC" w14:textId="09073856" w:rsidR="00202084" w:rsidRPr="004B7758" w:rsidRDefault="00202084" w:rsidP="004B7758">
      <w:pPr>
        <w:pStyle w:val="BodyText"/>
        <w:rPr>
          <w:i/>
          <w:iCs/>
        </w:rPr>
      </w:pPr>
      <w:r w:rsidRPr="004B7758">
        <w:rPr>
          <w:i/>
          <w:iCs/>
        </w:rPr>
        <w:t xml:space="preserve">Route updates since </w:t>
      </w:r>
      <w:r w:rsidR="000B4397">
        <w:rPr>
          <w:i/>
          <w:iCs/>
        </w:rPr>
        <w:t>2014 CSA</w:t>
      </w:r>
      <w:r w:rsidRPr="004B7758">
        <w:rPr>
          <w:i/>
          <w:iCs/>
        </w:rPr>
        <w:t>: Route 6 was extended to Hathaway Road to serve Hathaway Manor Assisted Living Facility (pilot service through FY</w:t>
      </w:r>
      <w:r w:rsidR="00250979">
        <w:rPr>
          <w:i/>
          <w:iCs/>
        </w:rPr>
        <w:t xml:space="preserve"> </w:t>
      </w:r>
      <w:r w:rsidRPr="004B7758">
        <w:rPr>
          <w:i/>
          <w:iCs/>
        </w:rPr>
        <w:t xml:space="preserve">2020) and Buttonwood </w:t>
      </w:r>
      <w:r w:rsidR="00961130">
        <w:rPr>
          <w:i/>
          <w:iCs/>
        </w:rPr>
        <w:t>Senior Center</w:t>
      </w:r>
      <w:r w:rsidR="00961130" w:rsidRPr="004B7758">
        <w:rPr>
          <w:i/>
          <w:iCs/>
        </w:rPr>
        <w:t xml:space="preserve"> </w:t>
      </w:r>
      <w:r w:rsidRPr="004B7758">
        <w:rPr>
          <w:i/>
          <w:iCs/>
        </w:rPr>
        <w:t>deviation was eliminated</w:t>
      </w:r>
      <w:r w:rsidR="00961130">
        <w:rPr>
          <w:i/>
          <w:iCs/>
        </w:rPr>
        <w:t xml:space="preserve"> (but is still available as</w:t>
      </w:r>
      <w:r w:rsidR="00787BCD">
        <w:rPr>
          <w:i/>
          <w:iCs/>
        </w:rPr>
        <w:t xml:space="preserve"> “</w:t>
      </w:r>
      <w:r w:rsidR="00961130">
        <w:rPr>
          <w:i/>
          <w:iCs/>
        </w:rPr>
        <w:t>flex-service</w:t>
      </w:r>
      <w:r w:rsidR="00787BCD">
        <w:rPr>
          <w:i/>
          <w:iCs/>
        </w:rPr>
        <w:t>”</w:t>
      </w:r>
      <w:r w:rsidR="00961130">
        <w:rPr>
          <w:i/>
          <w:iCs/>
        </w:rPr>
        <w:t>)</w:t>
      </w:r>
      <w:r w:rsidR="00250979">
        <w:rPr>
          <w:i/>
          <w:iCs/>
        </w:rPr>
        <w:t>.</w:t>
      </w:r>
      <w:r w:rsidRPr="004B7758">
        <w:rPr>
          <w:i/>
          <w:iCs/>
        </w:rPr>
        <w:t xml:space="preserve"> </w:t>
      </w:r>
    </w:p>
    <w:p w14:paraId="33FABEA7" w14:textId="77777777" w:rsidR="00202084" w:rsidRPr="00EB3027" w:rsidRDefault="00202084" w:rsidP="00250979">
      <w:pPr>
        <w:pStyle w:val="Heading5"/>
      </w:pPr>
      <w:r w:rsidRPr="00EB3027">
        <w:t>New Bedford Route 8 – Mt. Pleasant Street</w:t>
      </w:r>
    </w:p>
    <w:p w14:paraId="3570DB1E" w14:textId="52EF5FAF" w:rsidR="00202084" w:rsidRPr="00336C08" w:rsidRDefault="00202084" w:rsidP="004B7758">
      <w:pPr>
        <w:pStyle w:val="BodyText"/>
      </w:pPr>
      <w:r w:rsidRPr="00336C08">
        <w:t>Route 8 serves the north</w:t>
      </w:r>
      <w:r w:rsidR="008C6DCC">
        <w:t>-</w:t>
      </w:r>
      <w:r w:rsidRPr="00336C08">
        <w:t xml:space="preserve">central area of New Bedford. This route serves Save </w:t>
      </w:r>
      <w:r w:rsidR="008C6DCC">
        <w:t xml:space="preserve">A </w:t>
      </w:r>
      <w:r w:rsidRPr="00336C08">
        <w:t>Lot Supermarket, King’s Highway Plaza and terminates at Fieldstone Market Place. Route 8 serves multiple housing complexes such as Crestview Senior Housing, Presidential Heights</w:t>
      </w:r>
      <w:r w:rsidR="008C6DCC">
        <w:t>,</w:t>
      </w:r>
      <w:r w:rsidRPr="00336C08">
        <w:t xml:space="preserve"> and </w:t>
      </w:r>
      <w:proofErr w:type="spellStart"/>
      <w:r w:rsidRPr="00336C08">
        <w:t>Nashmont</w:t>
      </w:r>
      <w:proofErr w:type="spellEnd"/>
      <w:r w:rsidRPr="00336C08">
        <w:t xml:space="preserve"> Housing. Route 8 connects with the North End Shuttle at Fieldstone Marketplace. Route 8 primarily serves minority, low</w:t>
      </w:r>
      <w:r>
        <w:t>-</w:t>
      </w:r>
      <w:r w:rsidRPr="00336C08">
        <w:t>income</w:t>
      </w:r>
      <w:r w:rsidR="00250979">
        <w:t>,</w:t>
      </w:r>
      <w:r w:rsidRPr="00336C08">
        <w:t xml:space="preserve"> and LEP areas. Route 8 serves a high percentage of </w:t>
      </w:r>
      <w:r w:rsidRPr="00EB3027">
        <w:t>low-income</w:t>
      </w:r>
      <w:r w:rsidRPr="00336C08">
        <w:t xml:space="preserve"> population along Mt. Pleasant Street, as well as multiple low</w:t>
      </w:r>
      <w:r>
        <w:t>-</w:t>
      </w:r>
      <w:r w:rsidRPr="00336C08">
        <w:t>income housing complexes.</w:t>
      </w:r>
    </w:p>
    <w:p w14:paraId="4592EE8E" w14:textId="19D0CEB0" w:rsidR="00202084" w:rsidRPr="004B7758" w:rsidRDefault="00202084" w:rsidP="004B7758">
      <w:pPr>
        <w:pStyle w:val="BodyText"/>
        <w:rPr>
          <w:i/>
          <w:iCs/>
        </w:rPr>
      </w:pPr>
      <w:r w:rsidRPr="004B7758">
        <w:rPr>
          <w:i/>
          <w:iCs/>
        </w:rPr>
        <w:t xml:space="preserve">Route update since </w:t>
      </w:r>
      <w:r w:rsidR="000B4397">
        <w:rPr>
          <w:i/>
          <w:iCs/>
        </w:rPr>
        <w:t>2014 CSA</w:t>
      </w:r>
      <w:r w:rsidRPr="004B7758">
        <w:rPr>
          <w:i/>
          <w:iCs/>
        </w:rPr>
        <w:t>: Night service was added in June 2019</w:t>
      </w:r>
      <w:r w:rsidR="00961130">
        <w:rPr>
          <w:i/>
          <w:iCs/>
        </w:rPr>
        <w:t xml:space="preserve"> </w:t>
      </w:r>
      <w:r w:rsidR="00D14282">
        <w:rPr>
          <w:i/>
          <w:iCs/>
        </w:rPr>
        <w:t>through a pilot program</w:t>
      </w:r>
      <w:r w:rsidR="006425B4">
        <w:rPr>
          <w:i/>
          <w:iCs/>
        </w:rPr>
        <w:t>.</w:t>
      </w:r>
      <w:r w:rsidR="00D14282">
        <w:rPr>
          <w:i/>
          <w:iCs/>
        </w:rPr>
        <w:t xml:space="preserve"> </w:t>
      </w:r>
      <w:r w:rsidR="006425B4">
        <w:rPr>
          <w:i/>
          <w:iCs/>
        </w:rPr>
        <w:t>H</w:t>
      </w:r>
      <w:r w:rsidR="00D14282">
        <w:rPr>
          <w:i/>
          <w:iCs/>
        </w:rPr>
        <w:t>owever due to low ridership the pilot was not carried forward into regular service.</w:t>
      </w:r>
      <w:r w:rsidR="00087963">
        <w:rPr>
          <w:i/>
          <w:iCs/>
        </w:rPr>
        <w:t xml:space="preserve"> </w:t>
      </w:r>
    </w:p>
    <w:p w14:paraId="30D6A391" w14:textId="77777777" w:rsidR="00202084" w:rsidRPr="00EB3027" w:rsidRDefault="00202084" w:rsidP="00250979">
      <w:pPr>
        <w:pStyle w:val="Heading5"/>
      </w:pPr>
      <w:r w:rsidRPr="00EB3027">
        <w:t>New Bedford Route 9 – New Bedford/Fall River Intercity</w:t>
      </w:r>
    </w:p>
    <w:p w14:paraId="354DAD52" w14:textId="00433C84" w:rsidR="00202084" w:rsidRPr="00336C08" w:rsidRDefault="00202084" w:rsidP="004B7758">
      <w:pPr>
        <w:pStyle w:val="BodyText"/>
      </w:pPr>
      <w:r w:rsidRPr="00336C08">
        <w:t xml:space="preserve">The Intercity Route serves as a connection between the downtown terminals of the two cities in the SRTA service area. It passes through the Town of Westport along </w:t>
      </w:r>
      <w:r w:rsidR="0023033F">
        <w:t>US</w:t>
      </w:r>
      <w:r w:rsidR="0023033F" w:rsidRPr="00336C08">
        <w:t xml:space="preserve"> </w:t>
      </w:r>
      <w:r w:rsidRPr="00336C08">
        <w:t xml:space="preserve">Route 6 and stops in Dartmouth at the Dartmouth Mall and the University of Massachusetts Dartmouth Main Campus. It serves </w:t>
      </w:r>
      <w:r>
        <w:t>multiple</w:t>
      </w:r>
      <w:r w:rsidRPr="00336C08">
        <w:t xml:space="preserve"> Faunce Corner Road destinations including Vanity Fair Outlets</w:t>
      </w:r>
      <w:r w:rsidR="00D14282">
        <w:t xml:space="preserve"> and the </w:t>
      </w:r>
      <w:r w:rsidRPr="00336C08">
        <w:t>Bristol County House of Corrections. This route is frequented by UMass Dartmouth and Bristol Community College students traveling between campuses, as well as shoppers and employees. The Intercity Route travels through areas of high population density in both Fall River and New Bedford</w:t>
      </w:r>
      <w:r w:rsidR="00250979">
        <w:t>;</w:t>
      </w:r>
      <w:r w:rsidRPr="00336C08">
        <w:t xml:space="preserve"> however, population density in Dartmouth and Westport is very low. The University of Massachusetts Dartmouth Campus is the exception, which is an area of high population density.</w:t>
      </w:r>
    </w:p>
    <w:p w14:paraId="7FFEECBD" w14:textId="42C83E45" w:rsidR="00202084" w:rsidRPr="004B7758" w:rsidRDefault="00202084" w:rsidP="004B7758">
      <w:pPr>
        <w:pStyle w:val="BodyText"/>
        <w:rPr>
          <w:i/>
          <w:iCs/>
        </w:rPr>
      </w:pPr>
      <w:r w:rsidRPr="004B7758">
        <w:rPr>
          <w:i/>
          <w:iCs/>
        </w:rPr>
        <w:t xml:space="preserve">Route update since </w:t>
      </w:r>
      <w:r w:rsidR="000B4397">
        <w:rPr>
          <w:i/>
          <w:iCs/>
        </w:rPr>
        <w:t>2014 CSA</w:t>
      </w:r>
      <w:r w:rsidRPr="004B7758">
        <w:rPr>
          <w:i/>
          <w:iCs/>
        </w:rPr>
        <w:t>: Headways were decreased from 60 minutes to 30 minutes</w:t>
      </w:r>
      <w:r w:rsidR="00250979">
        <w:rPr>
          <w:i/>
          <w:iCs/>
        </w:rPr>
        <w:t>.</w:t>
      </w:r>
      <w:r w:rsidRPr="004B7758">
        <w:rPr>
          <w:i/>
          <w:iCs/>
        </w:rPr>
        <w:t xml:space="preserve"> </w:t>
      </w:r>
    </w:p>
    <w:p w14:paraId="71CD1993" w14:textId="77777777" w:rsidR="00202084" w:rsidRPr="00EB3027" w:rsidRDefault="00202084" w:rsidP="00250979">
      <w:pPr>
        <w:pStyle w:val="Heading5"/>
      </w:pPr>
      <w:r w:rsidRPr="00EB3027">
        <w:lastRenderedPageBreak/>
        <w:t>New Bedford Route 10 – Dartmouth Mall</w:t>
      </w:r>
    </w:p>
    <w:p w14:paraId="645B139D" w14:textId="3F6EC8E0" w:rsidR="00202084" w:rsidRPr="00336C08" w:rsidRDefault="00202084" w:rsidP="004B7758">
      <w:pPr>
        <w:pStyle w:val="BodyText"/>
      </w:pPr>
      <w:r w:rsidRPr="00336C08">
        <w:t>Route 10 serves as a connector from New Bedford to the major retail corridors and medical facilities in Dartmouth. The route travels via Faunce Corner Road</w:t>
      </w:r>
      <w:r w:rsidR="00250979">
        <w:t>,</w:t>
      </w:r>
      <w:r w:rsidRPr="00336C08">
        <w:t xml:space="preserve"> which is an extremely congested corridor. There are numerous trip generators along Faunce Corner Road including the Dartmouth Mall, Ann &amp; Hope Plaza, Southcoast Wellness Center, Shields MRI, UMass School of Law, Vanity Fair shopping complex</w:t>
      </w:r>
      <w:r w:rsidR="00250979">
        <w:t>,</w:t>
      </w:r>
      <w:r w:rsidRPr="00336C08">
        <w:t xml:space="preserve"> and Hawthorn Medical. Route 10 also serves Cross Road Apartments, Walmart</w:t>
      </w:r>
      <w:r w:rsidR="00250979">
        <w:t>,</w:t>
      </w:r>
      <w:r w:rsidRPr="00336C08">
        <w:t xml:space="preserve"> and Target. The Mall is a popular destination, but riders use this route to get to other points in New Bedford and Dartmouth. The route serves areas with ample employment opportunities along Faunce Corner Road and at the University of Massachusetts Dartmouth Campus.</w:t>
      </w:r>
    </w:p>
    <w:p w14:paraId="150C4794" w14:textId="57EFFE0D" w:rsidR="00202084" w:rsidRPr="004B7758" w:rsidRDefault="00202084" w:rsidP="004B7758">
      <w:pPr>
        <w:pStyle w:val="BodyText"/>
        <w:rPr>
          <w:i/>
          <w:iCs/>
        </w:rPr>
      </w:pPr>
      <w:r w:rsidRPr="004B7758">
        <w:rPr>
          <w:i/>
          <w:iCs/>
        </w:rPr>
        <w:t xml:space="preserve">Route update since </w:t>
      </w:r>
      <w:r w:rsidR="000B4397">
        <w:rPr>
          <w:i/>
          <w:iCs/>
        </w:rPr>
        <w:t>2014 CSA</w:t>
      </w:r>
      <w:r w:rsidRPr="004B7758">
        <w:rPr>
          <w:i/>
          <w:iCs/>
        </w:rPr>
        <w:t xml:space="preserve">: Span of service was extended with </w:t>
      </w:r>
      <w:r w:rsidR="00250979">
        <w:rPr>
          <w:i/>
          <w:iCs/>
        </w:rPr>
        <w:t>three</w:t>
      </w:r>
      <w:r w:rsidRPr="004B7758">
        <w:rPr>
          <w:i/>
          <w:iCs/>
        </w:rPr>
        <w:t xml:space="preserve"> additional morning trips</w:t>
      </w:r>
      <w:r w:rsidR="00250979">
        <w:rPr>
          <w:i/>
          <w:iCs/>
        </w:rPr>
        <w:t>.</w:t>
      </w:r>
      <w:r w:rsidRPr="004B7758">
        <w:rPr>
          <w:i/>
          <w:iCs/>
        </w:rPr>
        <w:t xml:space="preserve"> </w:t>
      </w:r>
    </w:p>
    <w:p w14:paraId="1322AE91" w14:textId="77777777" w:rsidR="00202084" w:rsidRPr="00EB3027" w:rsidRDefault="00202084" w:rsidP="00250979">
      <w:pPr>
        <w:pStyle w:val="Heading5"/>
      </w:pPr>
      <w:r w:rsidRPr="00EB3027">
        <w:t>New Bedford Route 11 – Fairhaven</w:t>
      </w:r>
    </w:p>
    <w:p w14:paraId="348FB430" w14:textId="4E32D2C0" w:rsidR="00202084" w:rsidRPr="00336C08" w:rsidRDefault="00202084" w:rsidP="004B7758">
      <w:pPr>
        <w:pStyle w:val="BodyText"/>
      </w:pPr>
      <w:r w:rsidRPr="00336C08">
        <w:t xml:space="preserve">Route 11 </w:t>
      </w:r>
      <w:r w:rsidR="008C6DCC">
        <w:t xml:space="preserve">– </w:t>
      </w:r>
      <w:r w:rsidRPr="00336C08">
        <w:t>Fairhaven connects residents of New Bedford and Fairhaven and allows them to travel to destinations in both communities. The route travels from Market Basket to northern Fairhaven via Coggeshall Street in New Bedford (named Howland Road past the Fairhaven line) and via Main Street in Fairhaven where it serves multiple 55 years and older housing complexes. It also serves the retail area of Fairhaven that includes Stop &amp; Shop and Walmart. Along with housing and retail, Route 11 serves the Fairhaven Council on Aging, the Fairhaven Bike Path</w:t>
      </w:r>
      <w:r w:rsidR="00250979">
        <w:t>,</w:t>
      </w:r>
      <w:r w:rsidRPr="00336C08">
        <w:t xml:space="preserve"> and the new Southcoast Cancer Center. There is an opportunity to serve more passengers in north Fairhaven and along the southern end of New Bedford Route 2 </w:t>
      </w:r>
      <w:r w:rsidR="008C6DCC">
        <w:t xml:space="preserve">– </w:t>
      </w:r>
      <w:r w:rsidRPr="00336C08">
        <w:t>Lund’s Corner. The route serves several housing complexes</w:t>
      </w:r>
      <w:r w:rsidR="00250979">
        <w:t xml:space="preserve"> </w:t>
      </w:r>
      <w:r w:rsidR="008C6DCC">
        <w:t>of</w:t>
      </w:r>
      <w:r w:rsidRPr="00336C08">
        <w:t xml:space="preserve"> low</w:t>
      </w:r>
      <w:r>
        <w:t>-</w:t>
      </w:r>
      <w:r w:rsidRPr="00336C08">
        <w:t>income and older populations.</w:t>
      </w:r>
    </w:p>
    <w:p w14:paraId="0800622B" w14:textId="67133912" w:rsidR="00202084" w:rsidRPr="004B7758" w:rsidRDefault="00202084" w:rsidP="004B7758">
      <w:pPr>
        <w:pStyle w:val="BodyText"/>
        <w:rPr>
          <w:i/>
          <w:iCs/>
        </w:rPr>
      </w:pPr>
      <w:r w:rsidRPr="004B7758">
        <w:rPr>
          <w:i/>
          <w:iCs/>
        </w:rPr>
        <w:t xml:space="preserve">Route update since </w:t>
      </w:r>
      <w:r w:rsidR="000B4397">
        <w:rPr>
          <w:i/>
          <w:iCs/>
        </w:rPr>
        <w:t>2014 CSA</w:t>
      </w:r>
      <w:r w:rsidRPr="004B7758">
        <w:rPr>
          <w:i/>
          <w:iCs/>
        </w:rPr>
        <w:t>: Night service was added in June 2019</w:t>
      </w:r>
      <w:r w:rsidR="00250979">
        <w:rPr>
          <w:i/>
          <w:iCs/>
        </w:rPr>
        <w:t>.</w:t>
      </w:r>
    </w:p>
    <w:p w14:paraId="11C2BF1A" w14:textId="77777777" w:rsidR="00202084" w:rsidRPr="00EB3027" w:rsidRDefault="00202084" w:rsidP="00250979">
      <w:pPr>
        <w:pStyle w:val="Heading5"/>
      </w:pPr>
      <w:r w:rsidRPr="00EB3027">
        <w:t>New Bedford North End Shuttle</w:t>
      </w:r>
    </w:p>
    <w:p w14:paraId="7729F3C0" w14:textId="33B565B3" w:rsidR="00202084" w:rsidRPr="00336C08" w:rsidRDefault="00202084" w:rsidP="004B7758">
      <w:pPr>
        <w:pStyle w:val="BodyText"/>
      </w:pPr>
      <w:r w:rsidRPr="00336C08">
        <w:t>The North End Shuttle is a loop route that serves the far north end of New Bedford. It does not return to the Downtown Terminal but makes connections with Route 4</w:t>
      </w:r>
      <w:r>
        <w:t xml:space="preserve"> </w:t>
      </w:r>
      <w:r w:rsidR="008C6DCC">
        <w:t xml:space="preserve">– </w:t>
      </w:r>
      <w:r w:rsidRPr="00336C08">
        <w:t xml:space="preserve">Ashley Boulevard at </w:t>
      </w:r>
      <w:proofErr w:type="spellStart"/>
      <w:r w:rsidRPr="00336C08">
        <w:t>Trucchi’s</w:t>
      </w:r>
      <w:proofErr w:type="spellEnd"/>
      <w:r w:rsidRPr="00336C08">
        <w:t>, Route 8</w:t>
      </w:r>
      <w:r>
        <w:t xml:space="preserve"> </w:t>
      </w:r>
      <w:r w:rsidR="008C6DCC">
        <w:t xml:space="preserve">– </w:t>
      </w:r>
      <w:r w:rsidRPr="00336C08">
        <w:t xml:space="preserve">Mt. Pleasant </w:t>
      </w:r>
      <w:r w:rsidR="008C6DCC">
        <w:t xml:space="preserve">Street </w:t>
      </w:r>
      <w:r w:rsidRPr="00336C08">
        <w:t>at Fieldstone Marketplace</w:t>
      </w:r>
      <w:r w:rsidR="002B3D85">
        <w:t>,</w:t>
      </w:r>
      <w:r w:rsidRPr="00336C08">
        <w:t xml:space="preserve"> and Route 2 </w:t>
      </w:r>
      <w:r w:rsidR="008C6DCC">
        <w:t xml:space="preserve">– </w:t>
      </w:r>
      <w:r w:rsidRPr="00336C08">
        <w:t>Lund’s Corner. This route was developed to serve north end residents who could not get to local shopping without first traveling to the Terminal and transferring to another route, thus making such a trip inconvenient and expensive. There are also various trip generators along the North End Shuttle. Retail/shopping areas include Fieldstone Marketplace, Stop &amp; Shop Supermarket, Lund’s Corner</w:t>
      </w:r>
      <w:r w:rsidR="002B3D85">
        <w:t>,</w:t>
      </w:r>
      <w:r w:rsidRPr="00336C08">
        <w:t xml:space="preserve"> and </w:t>
      </w:r>
      <w:proofErr w:type="spellStart"/>
      <w:r w:rsidRPr="00336C08">
        <w:t>Trucchi’s</w:t>
      </w:r>
      <w:proofErr w:type="spellEnd"/>
      <w:r w:rsidRPr="00336C08">
        <w:t>. Other generators consist of housing and the New Bedford Medical Associates. The majority of the route serves LEP areas; the western segments of the route serve minority areas. The North End Shuttle also serves several areas with a high concentration of older adults.</w:t>
      </w:r>
    </w:p>
    <w:p w14:paraId="1F790C81" w14:textId="77777777" w:rsidR="00202084" w:rsidRDefault="00202084" w:rsidP="002B3D85">
      <w:pPr>
        <w:pStyle w:val="Heading5"/>
      </w:pPr>
      <w:r w:rsidRPr="00C65EAA">
        <w:t>Boston Hospital Shuttle</w:t>
      </w:r>
    </w:p>
    <w:p w14:paraId="01E17F2B" w14:textId="28052114" w:rsidR="00202084" w:rsidRPr="00C65EAA" w:rsidRDefault="008C6DCC" w:rsidP="004B7758">
      <w:pPr>
        <w:pStyle w:val="BodyText"/>
      </w:pPr>
      <w:r>
        <w:t>The Boston Hospital Shuttle is a t</w:t>
      </w:r>
      <w:r w:rsidR="00202084" w:rsidRPr="00C65EAA">
        <w:t>wice</w:t>
      </w:r>
      <w:r>
        <w:t xml:space="preserve"> </w:t>
      </w:r>
      <w:r w:rsidR="00202084" w:rsidRPr="00C65EAA">
        <w:t xml:space="preserve">weekly shuttle to Boston-area hospitals serving New Bedford on Tuesday and Fall River on Thursday. Reservations </w:t>
      </w:r>
      <w:r>
        <w:t xml:space="preserve">are </w:t>
      </w:r>
      <w:r w:rsidR="00202084" w:rsidRPr="00C65EAA">
        <w:t xml:space="preserve">required. </w:t>
      </w:r>
    </w:p>
    <w:p w14:paraId="42D840FB" w14:textId="77777777" w:rsidR="00202084" w:rsidRPr="00D01A78" w:rsidRDefault="00202084" w:rsidP="00AA03DA">
      <w:pPr>
        <w:pStyle w:val="Heading3"/>
      </w:pPr>
      <w:bookmarkStart w:id="106" w:name="_Toc37232506"/>
      <w:bookmarkStart w:id="107" w:name="_Toc71109180"/>
      <w:bookmarkStart w:id="108" w:name="_Toc71110233"/>
      <w:r w:rsidRPr="00D01A78">
        <w:t>Service Hours</w:t>
      </w:r>
      <w:bookmarkEnd w:id="106"/>
      <w:bookmarkEnd w:id="107"/>
      <w:bookmarkEnd w:id="108"/>
    </w:p>
    <w:p w14:paraId="7D41A50A" w14:textId="0C287150" w:rsidR="00202084" w:rsidRDefault="00EA2446" w:rsidP="00202084">
      <w:pPr>
        <w:pStyle w:val="BodyText"/>
      </w:pPr>
      <w:r>
        <w:t>Fixed route</w:t>
      </w:r>
      <w:r w:rsidR="00202084">
        <w:t xml:space="preserve"> and demand response service is operated weekdays between 5:20 AM and 10:10 PM, and Saturdays from 6:10 AM to 8:05 PM. There is no Sunday fixed</w:t>
      </w:r>
      <w:r w:rsidR="002B3D85">
        <w:t xml:space="preserve"> </w:t>
      </w:r>
      <w:r w:rsidR="00202084">
        <w:t>route service, although demand response service operates from 9</w:t>
      </w:r>
      <w:r w:rsidR="00087963">
        <w:t>:00</w:t>
      </w:r>
      <w:r w:rsidR="00202084">
        <w:t xml:space="preserve"> AM to 6</w:t>
      </w:r>
      <w:r w:rsidR="00087963">
        <w:t>:00</w:t>
      </w:r>
      <w:r w:rsidR="00202084">
        <w:t xml:space="preserve"> PM. All routes have weekday and Saturday service with the exception of the Trippers and Boston Hospital Shuttle. Only select routes operate into the evening until </w:t>
      </w:r>
      <w:r w:rsidR="007A2A9C">
        <w:t>10:10 PM</w:t>
      </w:r>
      <w:r w:rsidR="008C6DCC">
        <w:t>;</w:t>
      </w:r>
      <w:r w:rsidR="00202084">
        <w:t xml:space="preserve"> several end service earlier in the evening. </w:t>
      </w:r>
      <w:r w:rsidR="00202084">
        <w:fldChar w:fldCharType="begin"/>
      </w:r>
      <w:r w:rsidR="00202084">
        <w:instrText xml:space="preserve"> REF _Ref37337007 \h </w:instrText>
      </w:r>
      <w:r w:rsidR="00202084">
        <w:fldChar w:fldCharType="separate"/>
      </w:r>
      <w:r w:rsidR="00FD2309">
        <w:t xml:space="preserve">Table </w:t>
      </w:r>
      <w:r w:rsidR="00FD2309">
        <w:rPr>
          <w:noProof/>
        </w:rPr>
        <w:t>3</w:t>
      </w:r>
      <w:r w:rsidR="00202084">
        <w:fldChar w:fldCharType="end"/>
      </w:r>
      <w:r w:rsidR="00202084">
        <w:t xml:space="preserve"> describes the schedule for each route. Demand response service is available 7 days a week.</w:t>
      </w:r>
    </w:p>
    <w:p w14:paraId="5A6568E4" w14:textId="33AF6C51" w:rsidR="00202084" w:rsidRDefault="00202084" w:rsidP="00202084">
      <w:pPr>
        <w:pStyle w:val="Caption"/>
      </w:pPr>
      <w:bookmarkStart w:id="109" w:name="_Ref37337007"/>
      <w:bookmarkStart w:id="110" w:name="_Toc37232563"/>
      <w:bookmarkStart w:id="111" w:name="_Toc71109583"/>
      <w:bookmarkStart w:id="112" w:name="_Toc71110374"/>
      <w:r>
        <w:lastRenderedPageBreak/>
        <w:t xml:space="preserve">Table </w:t>
      </w:r>
      <w:r>
        <w:fldChar w:fldCharType="begin"/>
      </w:r>
      <w:r>
        <w:instrText xml:space="preserve"> SEQ Table \* ARABIC </w:instrText>
      </w:r>
      <w:r>
        <w:fldChar w:fldCharType="separate"/>
      </w:r>
      <w:r w:rsidR="001C4128">
        <w:rPr>
          <w:noProof/>
        </w:rPr>
        <w:t>3</w:t>
      </w:r>
      <w:r>
        <w:fldChar w:fldCharType="end"/>
      </w:r>
      <w:bookmarkEnd w:id="109"/>
      <w:r>
        <w:t>. Span of Service Hours</w:t>
      </w:r>
      <w:bookmarkEnd w:id="110"/>
      <w:bookmarkEnd w:id="111"/>
      <w:bookmarkEnd w:id="112"/>
    </w:p>
    <w:tbl>
      <w:tblPr>
        <w:tblStyle w:val="AECOMtable"/>
        <w:tblW w:w="5000" w:type="pct"/>
        <w:tblLook w:val="04A0" w:firstRow="1" w:lastRow="0" w:firstColumn="1" w:lastColumn="0" w:noHBand="0" w:noVBand="1"/>
      </w:tblPr>
      <w:tblGrid>
        <w:gridCol w:w="3479"/>
        <w:gridCol w:w="2279"/>
        <w:gridCol w:w="1993"/>
        <w:gridCol w:w="1609"/>
      </w:tblGrid>
      <w:tr w:rsidR="00202084" w:rsidRPr="00482A23" w14:paraId="1FDFB68F" w14:textId="77777777" w:rsidTr="00FD02CD">
        <w:trPr>
          <w:cnfStyle w:val="100000000000" w:firstRow="1" w:lastRow="0" w:firstColumn="0" w:lastColumn="0" w:oddVBand="0" w:evenVBand="0" w:oddHBand="0" w:evenHBand="0" w:firstRowFirstColumn="0" w:firstRowLastColumn="0" w:lastRowFirstColumn="0" w:lastRowLastColumn="0"/>
          <w:cantSplit/>
          <w:tblHeader/>
        </w:trPr>
        <w:tc>
          <w:tcPr>
            <w:tcW w:w="3490" w:type="dxa"/>
          </w:tcPr>
          <w:p w14:paraId="7F75E132" w14:textId="77777777" w:rsidR="00202084" w:rsidRPr="00482A23" w:rsidRDefault="00202084" w:rsidP="00482A23">
            <w:pPr>
              <w:pStyle w:val="TableHeading"/>
              <w:keepNext/>
              <w:rPr>
                <w:b/>
                <w:bCs/>
              </w:rPr>
            </w:pPr>
            <w:r w:rsidRPr="00482A23">
              <w:rPr>
                <w:b/>
                <w:bCs/>
              </w:rPr>
              <w:t>Route</w:t>
            </w:r>
          </w:p>
        </w:tc>
        <w:tc>
          <w:tcPr>
            <w:tcW w:w="2271" w:type="dxa"/>
          </w:tcPr>
          <w:p w14:paraId="684D2A5B" w14:textId="77777777" w:rsidR="00202084" w:rsidRPr="00482A23" w:rsidRDefault="00202084" w:rsidP="00482A23">
            <w:pPr>
              <w:pStyle w:val="TableHeading"/>
              <w:keepNext/>
              <w:rPr>
                <w:b/>
                <w:bCs/>
              </w:rPr>
            </w:pPr>
            <w:r w:rsidRPr="00482A23">
              <w:rPr>
                <w:b/>
                <w:bCs/>
              </w:rPr>
              <w:t>Weekday</w:t>
            </w:r>
          </w:p>
        </w:tc>
        <w:tc>
          <w:tcPr>
            <w:tcW w:w="1985" w:type="dxa"/>
          </w:tcPr>
          <w:p w14:paraId="735ED42D" w14:textId="77777777" w:rsidR="00202084" w:rsidRPr="00482A23" w:rsidRDefault="00202084" w:rsidP="00482A23">
            <w:pPr>
              <w:pStyle w:val="TableHeading"/>
              <w:keepNext/>
              <w:rPr>
                <w:b/>
                <w:bCs/>
              </w:rPr>
            </w:pPr>
            <w:r w:rsidRPr="00482A23">
              <w:rPr>
                <w:b/>
                <w:bCs/>
              </w:rPr>
              <w:t>Saturday</w:t>
            </w:r>
          </w:p>
        </w:tc>
        <w:tc>
          <w:tcPr>
            <w:tcW w:w="1614" w:type="dxa"/>
          </w:tcPr>
          <w:p w14:paraId="17FEAA80" w14:textId="77777777" w:rsidR="00202084" w:rsidRPr="00482A23" w:rsidRDefault="00202084" w:rsidP="00482A23">
            <w:pPr>
              <w:pStyle w:val="TableHeading"/>
              <w:keepNext/>
              <w:rPr>
                <w:b/>
                <w:bCs/>
              </w:rPr>
            </w:pPr>
            <w:r w:rsidRPr="00482A23">
              <w:rPr>
                <w:b/>
                <w:bCs/>
              </w:rPr>
              <w:t>Sunday</w:t>
            </w:r>
          </w:p>
        </w:tc>
      </w:tr>
      <w:tr w:rsidR="00202084" w:rsidRPr="00706C14" w14:paraId="2CCF2C40" w14:textId="77777777" w:rsidTr="00FD02CD">
        <w:trPr>
          <w:cantSplit/>
        </w:trPr>
        <w:tc>
          <w:tcPr>
            <w:tcW w:w="3490" w:type="dxa"/>
            <w:hideMark/>
          </w:tcPr>
          <w:p w14:paraId="646B5F6B" w14:textId="6196C73A" w:rsidR="00202084" w:rsidRPr="00706C14" w:rsidRDefault="00202084" w:rsidP="00482A23">
            <w:pPr>
              <w:pStyle w:val="TableBody"/>
              <w:keepNext/>
            </w:pPr>
            <w:r w:rsidRPr="00706C14">
              <w:t>Fall River Route 1 - South Main</w:t>
            </w:r>
            <w:r w:rsidR="008C6DCC">
              <w:t xml:space="preserve"> Street</w:t>
            </w:r>
          </w:p>
        </w:tc>
        <w:tc>
          <w:tcPr>
            <w:tcW w:w="2271" w:type="dxa"/>
            <w:hideMark/>
          </w:tcPr>
          <w:p w14:paraId="0638730D" w14:textId="39966B61" w:rsidR="00202084" w:rsidRPr="00706C14" w:rsidRDefault="00202084" w:rsidP="00482A23">
            <w:pPr>
              <w:pStyle w:val="TableBody"/>
              <w:keepNext/>
            </w:pPr>
            <w:r w:rsidRPr="00706C14">
              <w:t>6:</w:t>
            </w:r>
            <w:r>
              <w:t>00 AM–8:55</w:t>
            </w:r>
            <w:r w:rsidRPr="00706C14">
              <w:t xml:space="preserve"> PM</w:t>
            </w:r>
          </w:p>
        </w:tc>
        <w:tc>
          <w:tcPr>
            <w:tcW w:w="1985" w:type="dxa"/>
            <w:hideMark/>
          </w:tcPr>
          <w:p w14:paraId="3EA271C5" w14:textId="00331396" w:rsidR="00202084" w:rsidRPr="00706C14" w:rsidRDefault="00202084" w:rsidP="00482A23">
            <w:pPr>
              <w:pStyle w:val="TableBody"/>
              <w:keepNext/>
            </w:pPr>
            <w:r w:rsidRPr="00706C14">
              <w:t>6:10 AM</w:t>
            </w:r>
            <w:r>
              <w:t>–6:00</w:t>
            </w:r>
            <w:r w:rsidRPr="00706C14">
              <w:t xml:space="preserve"> PM</w:t>
            </w:r>
          </w:p>
        </w:tc>
        <w:tc>
          <w:tcPr>
            <w:tcW w:w="1614" w:type="dxa"/>
            <w:hideMark/>
          </w:tcPr>
          <w:p w14:paraId="78F3674F" w14:textId="77777777" w:rsidR="00202084" w:rsidRPr="00706C14" w:rsidRDefault="00202084" w:rsidP="00482A23">
            <w:pPr>
              <w:pStyle w:val="TableBody"/>
              <w:keepNext/>
            </w:pPr>
            <w:r w:rsidRPr="00706C14">
              <w:t>No service</w:t>
            </w:r>
          </w:p>
        </w:tc>
      </w:tr>
      <w:tr w:rsidR="00202084" w:rsidRPr="00706C14" w14:paraId="5173C2A3" w14:textId="77777777" w:rsidTr="00FD02CD">
        <w:trPr>
          <w:cantSplit/>
        </w:trPr>
        <w:tc>
          <w:tcPr>
            <w:tcW w:w="3490" w:type="dxa"/>
            <w:hideMark/>
          </w:tcPr>
          <w:p w14:paraId="22E1521E" w14:textId="5408560D" w:rsidR="00202084" w:rsidRPr="00706C14" w:rsidRDefault="00202084" w:rsidP="00482A23">
            <w:pPr>
              <w:pStyle w:val="TableBody"/>
              <w:keepNext/>
            </w:pPr>
            <w:r w:rsidRPr="00706C14">
              <w:t>Fall River Route 2 - North Main</w:t>
            </w:r>
            <w:r w:rsidR="00B60ADD">
              <w:t xml:space="preserve"> Street</w:t>
            </w:r>
          </w:p>
        </w:tc>
        <w:tc>
          <w:tcPr>
            <w:tcW w:w="2271" w:type="dxa"/>
            <w:hideMark/>
          </w:tcPr>
          <w:p w14:paraId="39180B96" w14:textId="5B2EA3E5" w:rsidR="00202084" w:rsidRPr="00706C14" w:rsidRDefault="00202084" w:rsidP="00482A23">
            <w:pPr>
              <w:pStyle w:val="TableBody"/>
              <w:keepNext/>
            </w:pPr>
            <w:r w:rsidRPr="00706C14">
              <w:t>5:55 AM</w:t>
            </w:r>
            <w:r w:rsidR="002B3D85">
              <w:t>–</w:t>
            </w:r>
            <w:r>
              <w:t>9</w:t>
            </w:r>
            <w:r w:rsidRPr="00706C14">
              <w:t>:55 PM</w:t>
            </w:r>
          </w:p>
        </w:tc>
        <w:tc>
          <w:tcPr>
            <w:tcW w:w="1985" w:type="dxa"/>
            <w:hideMark/>
          </w:tcPr>
          <w:p w14:paraId="6A81464B" w14:textId="5151ED79" w:rsidR="00202084" w:rsidRPr="00706C14" w:rsidRDefault="00202084" w:rsidP="00482A23">
            <w:pPr>
              <w:pStyle w:val="TableBody"/>
              <w:keepNext/>
            </w:pPr>
            <w:r w:rsidRPr="00706C14">
              <w:t>7</w:t>
            </w:r>
            <w:r>
              <w:t>:00</w:t>
            </w:r>
            <w:r w:rsidRPr="00706C14">
              <w:t xml:space="preserve"> AM</w:t>
            </w:r>
            <w:r w:rsidR="002B3D85">
              <w:t>–</w:t>
            </w:r>
            <w:r w:rsidRPr="00706C14">
              <w:t>6</w:t>
            </w:r>
            <w:r>
              <w:t>:22</w:t>
            </w:r>
            <w:r w:rsidRPr="00706C14">
              <w:t xml:space="preserve"> PM</w:t>
            </w:r>
          </w:p>
        </w:tc>
        <w:tc>
          <w:tcPr>
            <w:tcW w:w="1614" w:type="dxa"/>
            <w:hideMark/>
          </w:tcPr>
          <w:p w14:paraId="7C728C0D" w14:textId="77777777" w:rsidR="00202084" w:rsidRPr="00706C14" w:rsidRDefault="00202084" w:rsidP="00482A23">
            <w:pPr>
              <w:pStyle w:val="TableBody"/>
              <w:keepNext/>
            </w:pPr>
            <w:r w:rsidRPr="00706C14">
              <w:t>No service</w:t>
            </w:r>
          </w:p>
        </w:tc>
      </w:tr>
      <w:tr w:rsidR="00202084" w:rsidRPr="00706C14" w14:paraId="48BC8D21" w14:textId="77777777" w:rsidTr="00FD02CD">
        <w:trPr>
          <w:cantSplit/>
        </w:trPr>
        <w:tc>
          <w:tcPr>
            <w:tcW w:w="3490" w:type="dxa"/>
            <w:hideMark/>
          </w:tcPr>
          <w:p w14:paraId="60FEC10D" w14:textId="77777777" w:rsidR="00202084" w:rsidRPr="00706C14" w:rsidRDefault="00202084" w:rsidP="00D01A78">
            <w:pPr>
              <w:pStyle w:val="TableBody"/>
            </w:pPr>
            <w:r w:rsidRPr="00706C14">
              <w:t>Fall River Route 3 - Laurel Street</w:t>
            </w:r>
          </w:p>
        </w:tc>
        <w:tc>
          <w:tcPr>
            <w:tcW w:w="2271" w:type="dxa"/>
            <w:hideMark/>
          </w:tcPr>
          <w:p w14:paraId="284107C2" w14:textId="778BEC84" w:rsidR="00202084" w:rsidRPr="00706C14" w:rsidRDefault="00202084" w:rsidP="00D01A78">
            <w:pPr>
              <w:pStyle w:val="TableBody"/>
            </w:pPr>
            <w:r w:rsidRPr="00706C14">
              <w:t>6:20 AM</w:t>
            </w:r>
            <w:r w:rsidR="002B3D85">
              <w:t>–</w:t>
            </w:r>
            <w:r w:rsidRPr="00706C14">
              <w:t>5:</w:t>
            </w:r>
            <w:r>
              <w:t>55</w:t>
            </w:r>
            <w:r w:rsidRPr="00706C14">
              <w:t xml:space="preserve"> PM</w:t>
            </w:r>
          </w:p>
        </w:tc>
        <w:tc>
          <w:tcPr>
            <w:tcW w:w="1985" w:type="dxa"/>
            <w:hideMark/>
          </w:tcPr>
          <w:p w14:paraId="61D376DD" w14:textId="310CFFF7" w:rsidR="00202084" w:rsidRPr="00706C14" w:rsidRDefault="00202084" w:rsidP="00D01A78">
            <w:pPr>
              <w:pStyle w:val="TableBody"/>
            </w:pPr>
            <w:r w:rsidRPr="00706C14">
              <w:t>7</w:t>
            </w:r>
            <w:r>
              <w:t>:30</w:t>
            </w:r>
            <w:r w:rsidRPr="00706C14">
              <w:t xml:space="preserve"> AM</w:t>
            </w:r>
            <w:r w:rsidR="002B3D85">
              <w:t>–</w:t>
            </w:r>
            <w:r w:rsidRPr="00706C14">
              <w:t>5:</w:t>
            </w:r>
            <w:r>
              <w:t>55</w:t>
            </w:r>
            <w:r w:rsidRPr="00706C14">
              <w:t xml:space="preserve"> PM</w:t>
            </w:r>
          </w:p>
        </w:tc>
        <w:tc>
          <w:tcPr>
            <w:tcW w:w="1614" w:type="dxa"/>
            <w:hideMark/>
          </w:tcPr>
          <w:p w14:paraId="0883F0E1" w14:textId="77777777" w:rsidR="00202084" w:rsidRPr="00706C14" w:rsidRDefault="00202084" w:rsidP="00D01A78">
            <w:pPr>
              <w:pStyle w:val="TableBody"/>
            </w:pPr>
            <w:r w:rsidRPr="00706C14">
              <w:t>No service</w:t>
            </w:r>
          </w:p>
        </w:tc>
      </w:tr>
      <w:tr w:rsidR="00202084" w:rsidRPr="00706C14" w14:paraId="013CE884" w14:textId="77777777" w:rsidTr="00FD02CD">
        <w:trPr>
          <w:cantSplit/>
        </w:trPr>
        <w:tc>
          <w:tcPr>
            <w:tcW w:w="3490" w:type="dxa"/>
            <w:hideMark/>
          </w:tcPr>
          <w:p w14:paraId="047EF6F8" w14:textId="77777777" w:rsidR="00202084" w:rsidRPr="00706C14" w:rsidRDefault="00202084" w:rsidP="00D01A78">
            <w:pPr>
              <w:pStyle w:val="TableBody"/>
            </w:pPr>
            <w:r w:rsidRPr="00706C14">
              <w:t>Fall River Route 4 - Robeson Street</w:t>
            </w:r>
          </w:p>
        </w:tc>
        <w:tc>
          <w:tcPr>
            <w:tcW w:w="2271" w:type="dxa"/>
            <w:hideMark/>
          </w:tcPr>
          <w:p w14:paraId="15D5429E" w14:textId="4061029B" w:rsidR="00202084" w:rsidRPr="00706C14" w:rsidRDefault="00202084" w:rsidP="00D01A78">
            <w:pPr>
              <w:pStyle w:val="TableBody"/>
            </w:pPr>
            <w:r w:rsidRPr="00706C14">
              <w:t>6</w:t>
            </w:r>
            <w:r>
              <w:t>:00</w:t>
            </w:r>
            <w:r w:rsidRPr="00706C14">
              <w:t xml:space="preserve"> AM</w:t>
            </w:r>
            <w:r>
              <w:t>–6:00</w:t>
            </w:r>
            <w:r w:rsidRPr="00706C14">
              <w:t xml:space="preserve"> PM</w:t>
            </w:r>
          </w:p>
        </w:tc>
        <w:tc>
          <w:tcPr>
            <w:tcW w:w="1985" w:type="dxa"/>
            <w:hideMark/>
          </w:tcPr>
          <w:p w14:paraId="3169558E" w14:textId="1AFD397F" w:rsidR="00202084" w:rsidRPr="00706C14" w:rsidRDefault="00202084" w:rsidP="00D01A78">
            <w:pPr>
              <w:pStyle w:val="TableBody"/>
            </w:pPr>
            <w:r w:rsidRPr="00706C14">
              <w:t>6:30 AM</w:t>
            </w:r>
            <w:r w:rsidR="002B3D85">
              <w:t>–</w:t>
            </w:r>
            <w:r w:rsidRPr="00706C14">
              <w:t>6:</w:t>
            </w:r>
            <w:r>
              <w:t>3</w:t>
            </w:r>
            <w:r w:rsidRPr="00706C14">
              <w:t>0 PM</w:t>
            </w:r>
          </w:p>
        </w:tc>
        <w:tc>
          <w:tcPr>
            <w:tcW w:w="1614" w:type="dxa"/>
            <w:hideMark/>
          </w:tcPr>
          <w:p w14:paraId="3103FE3B" w14:textId="77777777" w:rsidR="00202084" w:rsidRPr="00706C14" w:rsidRDefault="00202084" w:rsidP="00D01A78">
            <w:pPr>
              <w:pStyle w:val="TableBody"/>
            </w:pPr>
            <w:r w:rsidRPr="00706C14">
              <w:t>No service</w:t>
            </w:r>
          </w:p>
        </w:tc>
      </w:tr>
      <w:tr w:rsidR="00202084" w:rsidRPr="00706C14" w14:paraId="0880BA65" w14:textId="77777777" w:rsidTr="00FD02CD">
        <w:trPr>
          <w:cantSplit/>
        </w:trPr>
        <w:tc>
          <w:tcPr>
            <w:tcW w:w="3490" w:type="dxa"/>
            <w:hideMark/>
          </w:tcPr>
          <w:p w14:paraId="18B0C395" w14:textId="77777777" w:rsidR="00202084" w:rsidRPr="00706C14" w:rsidRDefault="00202084" w:rsidP="00D01A78">
            <w:pPr>
              <w:pStyle w:val="TableBody"/>
            </w:pPr>
            <w:r w:rsidRPr="00706C14">
              <w:t>Fall River Route 5 - Stafford Road</w:t>
            </w:r>
          </w:p>
        </w:tc>
        <w:tc>
          <w:tcPr>
            <w:tcW w:w="2271" w:type="dxa"/>
            <w:hideMark/>
          </w:tcPr>
          <w:p w14:paraId="504BE460" w14:textId="50061707" w:rsidR="00202084" w:rsidRPr="00706C14" w:rsidRDefault="00202084" w:rsidP="00D01A78">
            <w:pPr>
              <w:pStyle w:val="TableBody"/>
            </w:pPr>
            <w:r w:rsidRPr="00706C14">
              <w:t>6:10 AM</w:t>
            </w:r>
            <w:r w:rsidR="002B3D85">
              <w:t>–</w:t>
            </w:r>
            <w:r w:rsidRPr="00706C14">
              <w:t>8:</w:t>
            </w:r>
            <w:r>
              <w:t>20</w:t>
            </w:r>
            <w:r w:rsidRPr="00706C14">
              <w:t xml:space="preserve"> PM</w:t>
            </w:r>
          </w:p>
        </w:tc>
        <w:tc>
          <w:tcPr>
            <w:tcW w:w="1985" w:type="dxa"/>
            <w:hideMark/>
          </w:tcPr>
          <w:p w14:paraId="0A851387" w14:textId="4F36556D" w:rsidR="00202084" w:rsidRPr="00706C14" w:rsidRDefault="00202084" w:rsidP="00D01A78">
            <w:pPr>
              <w:pStyle w:val="TableBody"/>
            </w:pPr>
            <w:r w:rsidRPr="00706C14">
              <w:t>6:50 AM</w:t>
            </w:r>
            <w:r>
              <w:t xml:space="preserve">–6:00 </w:t>
            </w:r>
            <w:r w:rsidRPr="00706C14">
              <w:t>PM</w:t>
            </w:r>
          </w:p>
        </w:tc>
        <w:tc>
          <w:tcPr>
            <w:tcW w:w="1614" w:type="dxa"/>
            <w:hideMark/>
          </w:tcPr>
          <w:p w14:paraId="2E4AD957" w14:textId="77777777" w:rsidR="00202084" w:rsidRPr="00706C14" w:rsidRDefault="00202084" w:rsidP="00D01A78">
            <w:pPr>
              <w:pStyle w:val="TableBody"/>
            </w:pPr>
            <w:r w:rsidRPr="00706C14">
              <w:t>No service</w:t>
            </w:r>
          </w:p>
        </w:tc>
      </w:tr>
      <w:tr w:rsidR="00202084" w:rsidRPr="00706C14" w14:paraId="6DD93A1C" w14:textId="77777777" w:rsidTr="00FD02CD">
        <w:trPr>
          <w:cantSplit/>
        </w:trPr>
        <w:tc>
          <w:tcPr>
            <w:tcW w:w="3490" w:type="dxa"/>
            <w:hideMark/>
          </w:tcPr>
          <w:p w14:paraId="4D7B7BB9" w14:textId="77777777" w:rsidR="00202084" w:rsidRPr="00706C14" w:rsidRDefault="00202084" w:rsidP="00D01A78">
            <w:pPr>
              <w:pStyle w:val="TableBody"/>
            </w:pPr>
            <w:r w:rsidRPr="00706C14">
              <w:t>Fall River Route 6 - Pleasant Street</w:t>
            </w:r>
          </w:p>
        </w:tc>
        <w:tc>
          <w:tcPr>
            <w:tcW w:w="2271" w:type="dxa"/>
            <w:hideMark/>
          </w:tcPr>
          <w:p w14:paraId="1546498B" w14:textId="6577D532" w:rsidR="00202084" w:rsidRPr="00706C14" w:rsidRDefault="00202084" w:rsidP="00D01A78">
            <w:pPr>
              <w:pStyle w:val="TableBody"/>
            </w:pPr>
            <w:r w:rsidRPr="00706C14">
              <w:t>6:15 AM</w:t>
            </w:r>
            <w:r w:rsidR="002B3D85">
              <w:t>–</w:t>
            </w:r>
            <w:r w:rsidRPr="00706C14">
              <w:t>5:</w:t>
            </w:r>
            <w:r>
              <w:t>59</w:t>
            </w:r>
            <w:r w:rsidRPr="00706C14">
              <w:t xml:space="preserve"> PM</w:t>
            </w:r>
          </w:p>
        </w:tc>
        <w:tc>
          <w:tcPr>
            <w:tcW w:w="1985" w:type="dxa"/>
            <w:hideMark/>
          </w:tcPr>
          <w:p w14:paraId="44800B19" w14:textId="0F98AC18" w:rsidR="00202084" w:rsidRPr="00706C14" w:rsidRDefault="00202084" w:rsidP="00D01A78">
            <w:pPr>
              <w:pStyle w:val="TableBody"/>
            </w:pPr>
            <w:r w:rsidRPr="00706C14">
              <w:t>6:35 AM</w:t>
            </w:r>
            <w:r>
              <w:t>–6:05</w:t>
            </w:r>
            <w:r w:rsidRPr="00706C14">
              <w:t xml:space="preserve"> PM</w:t>
            </w:r>
          </w:p>
        </w:tc>
        <w:tc>
          <w:tcPr>
            <w:tcW w:w="1614" w:type="dxa"/>
            <w:hideMark/>
          </w:tcPr>
          <w:p w14:paraId="7F36A15C" w14:textId="77777777" w:rsidR="00202084" w:rsidRPr="00706C14" w:rsidRDefault="00202084" w:rsidP="00D01A78">
            <w:pPr>
              <w:pStyle w:val="TableBody"/>
            </w:pPr>
            <w:r w:rsidRPr="00706C14">
              <w:t>No service</w:t>
            </w:r>
          </w:p>
        </w:tc>
      </w:tr>
      <w:tr w:rsidR="00202084" w:rsidRPr="00706C14" w14:paraId="08B681F6" w14:textId="77777777" w:rsidTr="00FD02CD">
        <w:trPr>
          <w:cantSplit/>
        </w:trPr>
        <w:tc>
          <w:tcPr>
            <w:tcW w:w="3490" w:type="dxa"/>
            <w:hideMark/>
          </w:tcPr>
          <w:p w14:paraId="41972F65" w14:textId="77777777" w:rsidR="00202084" w:rsidRPr="00706C14" w:rsidRDefault="00202084" w:rsidP="00D01A78">
            <w:pPr>
              <w:pStyle w:val="TableBody"/>
            </w:pPr>
            <w:r w:rsidRPr="00706C14">
              <w:t>Fall River Route 7 - Bay Street</w:t>
            </w:r>
          </w:p>
        </w:tc>
        <w:tc>
          <w:tcPr>
            <w:tcW w:w="2271" w:type="dxa"/>
            <w:hideMark/>
          </w:tcPr>
          <w:p w14:paraId="60020CD5" w14:textId="5E30799E" w:rsidR="00202084" w:rsidRPr="00706C14" w:rsidRDefault="00202084" w:rsidP="00D01A78">
            <w:pPr>
              <w:pStyle w:val="TableBody"/>
            </w:pPr>
            <w:r w:rsidRPr="00706C14">
              <w:t>6:10 AM</w:t>
            </w:r>
            <w:r>
              <w:t>–6:02</w:t>
            </w:r>
            <w:r w:rsidRPr="00706C14">
              <w:t xml:space="preserve"> PM</w:t>
            </w:r>
          </w:p>
        </w:tc>
        <w:tc>
          <w:tcPr>
            <w:tcW w:w="1985" w:type="dxa"/>
            <w:hideMark/>
          </w:tcPr>
          <w:p w14:paraId="49B32ABC" w14:textId="022511C6" w:rsidR="00202084" w:rsidRPr="00706C14" w:rsidRDefault="00202084" w:rsidP="00D01A78">
            <w:pPr>
              <w:pStyle w:val="TableBody"/>
            </w:pPr>
            <w:r w:rsidRPr="00706C14">
              <w:t>6:40 AM</w:t>
            </w:r>
            <w:r w:rsidR="002B3D85">
              <w:t>–</w:t>
            </w:r>
            <w:r w:rsidRPr="00706C14">
              <w:t>5</w:t>
            </w:r>
            <w:r>
              <w:t>:18</w:t>
            </w:r>
            <w:r w:rsidRPr="00706C14">
              <w:t xml:space="preserve"> PM</w:t>
            </w:r>
          </w:p>
        </w:tc>
        <w:tc>
          <w:tcPr>
            <w:tcW w:w="1614" w:type="dxa"/>
            <w:hideMark/>
          </w:tcPr>
          <w:p w14:paraId="797B4297" w14:textId="77777777" w:rsidR="00202084" w:rsidRPr="00706C14" w:rsidRDefault="00202084" w:rsidP="00D01A78">
            <w:pPr>
              <w:pStyle w:val="TableBody"/>
            </w:pPr>
            <w:r w:rsidRPr="00706C14">
              <w:t>No service</w:t>
            </w:r>
          </w:p>
        </w:tc>
      </w:tr>
      <w:tr w:rsidR="00202084" w:rsidRPr="00706C14" w14:paraId="7DA8F83B" w14:textId="77777777" w:rsidTr="00FD02CD">
        <w:trPr>
          <w:cantSplit/>
        </w:trPr>
        <w:tc>
          <w:tcPr>
            <w:tcW w:w="3490" w:type="dxa"/>
            <w:hideMark/>
          </w:tcPr>
          <w:p w14:paraId="5CA46B72" w14:textId="77777777" w:rsidR="00202084" w:rsidRPr="00706C14" w:rsidRDefault="00202084" w:rsidP="00D01A78">
            <w:pPr>
              <w:pStyle w:val="TableBody"/>
            </w:pPr>
            <w:r w:rsidRPr="00706C14">
              <w:t>Fall River Route 8 - Bristol Community College/Durfee High School</w:t>
            </w:r>
          </w:p>
        </w:tc>
        <w:tc>
          <w:tcPr>
            <w:tcW w:w="2271" w:type="dxa"/>
            <w:hideMark/>
          </w:tcPr>
          <w:p w14:paraId="2ABACD48" w14:textId="578F5B6D" w:rsidR="00202084" w:rsidRPr="00706C14" w:rsidRDefault="00202084" w:rsidP="00D01A78">
            <w:pPr>
              <w:pStyle w:val="TableBody"/>
            </w:pPr>
            <w:r w:rsidRPr="00706C14">
              <w:t>6:30 AM</w:t>
            </w:r>
            <w:r w:rsidR="002B3D85">
              <w:t>–</w:t>
            </w:r>
            <w:r w:rsidRPr="00706C14">
              <w:t>8:</w:t>
            </w:r>
            <w:r>
              <w:t>4</w:t>
            </w:r>
            <w:r w:rsidRPr="00706C14">
              <w:t>0 PM</w:t>
            </w:r>
          </w:p>
        </w:tc>
        <w:tc>
          <w:tcPr>
            <w:tcW w:w="1985" w:type="dxa"/>
            <w:hideMark/>
          </w:tcPr>
          <w:p w14:paraId="5B6206F7" w14:textId="28CF3DCF" w:rsidR="00202084" w:rsidRPr="00706C14" w:rsidRDefault="00202084" w:rsidP="00D01A78">
            <w:pPr>
              <w:pStyle w:val="TableBody"/>
            </w:pPr>
            <w:r w:rsidRPr="00706C14">
              <w:t>7:20 AM</w:t>
            </w:r>
            <w:r>
              <w:t>–6:00</w:t>
            </w:r>
            <w:r w:rsidRPr="00706C14">
              <w:t xml:space="preserve"> PM</w:t>
            </w:r>
          </w:p>
        </w:tc>
        <w:tc>
          <w:tcPr>
            <w:tcW w:w="1614" w:type="dxa"/>
            <w:hideMark/>
          </w:tcPr>
          <w:p w14:paraId="5AB21A54" w14:textId="77777777" w:rsidR="00202084" w:rsidRPr="00706C14" w:rsidRDefault="00202084" w:rsidP="00D01A78">
            <w:pPr>
              <w:pStyle w:val="TableBody"/>
            </w:pPr>
            <w:r w:rsidRPr="00706C14">
              <w:t>No service</w:t>
            </w:r>
          </w:p>
        </w:tc>
      </w:tr>
      <w:tr w:rsidR="00202084" w:rsidRPr="00706C14" w14:paraId="49074856" w14:textId="77777777" w:rsidTr="00FD02CD">
        <w:trPr>
          <w:cantSplit/>
        </w:trPr>
        <w:tc>
          <w:tcPr>
            <w:tcW w:w="3490" w:type="dxa"/>
            <w:hideMark/>
          </w:tcPr>
          <w:p w14:paraId="5647E8F7" w14:textId="77777777" w:rsidR="00202084" w:rsidRPr="00706C14" w:rsidRDefault="00202084" w:rsidP="00D01A78">
            <w:pPr>
              <w:pStyle w:val="TableBody"/>
            </w:pPr>
            <w:r w:rsidRPr="00706C14">
              <w:t>Fall River Route 9 - Bedford Street</w:t>
            </w:r>
          </w:p>
        </w:tc>
        <w:tc>
          <w:tcPr>
            <w:tcW w:w="2271" w:type="dxa"/>
            <w:hideMark/>
          </w:tcPr>
          <w:p w14:paraId="1FC13D8D" w14:textId="70E79B3B" w:rsidR="00202084" w:rsidRPr="00706C14" w:rsidRDefault="00202084" w:rsidP="00D01A78">
            <w:pPr>
              <w:pStyle w:val="TableBody"/>
            </w:pPr>
            <w:r w:rsidRPr="00706C14">
              <w:t>6:</w:t>
            </w:r>
            <w:r>
              <w:t>2</w:t>
            </w:r>
            <w:r w:rsidRPr="00706C14">
              <w:t>0 AM</w:t>
            </w:r>
            <w:r w:rsidR="002B3D85">
              <w:t>–</w:t>
            </w:r>
            <w:r w:rsidRPr="00706C14">
              <w:t>5:</w:t>
            </w:r>
            <w:r>
              <w:t>4</w:t>
            </w:r>
            <w:r w:rsidRPr="00706C14">
              <w:t>0 PM</w:t>
            </w:r>
          </w:p>
        </w:tc>
        <w:tc>
          <w:tcPr>
            <w:tcW w:w="1985" w:type="dxa"/>
            <w:hideMark/>
          </w:tcPr>
          <w:p w14:paraId="5362FA53" w14:textId="320B7DE9" w:rsidR="00202084" w:rsidRPr="00706C14" w:rsidRDefault="00202084" w:rsidP="00D01A78">
            <w:pPr>
              <w:pStyle w:val="TableBody"/>
            </w:pPr>
            <w:r w:rsidRPr="00706C14">
              <w:t>6:50 AM</w:t>
            </w:r>
            <w:r>
              <w:t>–6:10</w:t>
            </w:r>
            <w:r w:rsidRPr="00706C14">
              <w:t xml:space="preserve"> PM</w:t>
            </w:r>
          </w:p>
        </w:tc>
        <w:tc>
          <w:tcPr>
            <w:tcW w:w="1614" w:type="dxa"/>
            <w:hideMark/>
          </w:tcPr>
          <w:p w14:paraId="172A3386" w14:textId="77777777" w:rsidR="00202084" w:rsidRPr="00706C14" w:rsidRDefault="00202084" w:rsidP="00D01A78">
            <w:pPr>
              <w:pStyle w:val="TableBody"/>
            </w:pPr>
            <w:r w:rsidRPr="00706C14">
              <w:t>No service</w:t>
            </w:r>
          </w:p>
        </w:tc>
      </w:tr>
      <w:tr w:rsidR="00202084" w:rsidRPr="00706C14" w14:paraId="1017D48E" w14:textId="77777777" w:rsidTr="00FD02CD">
        <w:trPr>
          <w:cantSplit/>
        </w:trPr>
        <w:tc>
          <w:tcPr>
            <w:tcW w:w="3490" w:type="dxa"/>
            <w:hideMark/>
          </w:tcPr>
          <w:p w14:paraId="376EEEF9" w14:textId="77777777" w:rsidR="00202084" w:rsidRPr="00706C14" w:rsidRDefault="00202084" w:rsidP="00D01A78">
            <w:pPr>
              <w:pStyle w:val="TableBody"/>
            </w:pPr>
            <w:r w:rsidRPr="00706C14">
              <w:t>Fall River Route 10 - Rodman Street</w:t>
            </w:r>
          </w:p>
        </w:tc>
        <w:tc>
          <w:tcPr>
            <w:tcW w:w="2271" w:type="dxa"/>
            <w:hideMark/>
          </w:tcPr>
          <w:p w14:paraId="35D2973B" w14:textId="2A6A0CB7" w:rsidR="00202084" w:rsidRPr="00706C14" w:rsidRDefault="00202084" w:rsidP="00D01A78">
            <w:pPr>
              <w:pStyle w:val="TableBody"/>
            </w:pPr>
            <w:r w:rsidRPr="00706C14">
              <w:t>6:20 AM</w:t>
            </w:r>
            <w:r w:rsidR="002B3D85">
              <w:t>–</w:t>
            </w:r>
            <w:r w:rsidRPr="00706C14">
              <w:t>5:</w:t>
            </w:r>
            <w:r>
              <w:t>45</w:t>
            </w:r>
            <w:r w:rsidRPr="00706C14">
              <w:t xml:space="preserve"> PM</w:t>
            </w:r>
          </w:p>
        </w:tc>
        <w:tc>
          <w:tcPr>
            <w:tcW w:w="1985" w:type="dxa"/>
            <w:hideMark/>
          </w:tcPr>
          <w:p w14:paraId="6B0084ED" w14:textId="548ED71E" w:rsidR="00202084" w:rsidRPr="00706C14" w:rsidRDefault="00202084" w:rsidP="00D01A78">
            <w:pPr>
              <w:pStyle w:val="TableBody"/>
            </w:pPr>
            <w:r w:rsidRPr="00706C14">
              <w:t>7:05 AM</w:t>
            </w:r>
            <w:r w:rsidR="002B3D85">
              <w:t>–</w:t>
            </w:r>
            <w:r w:rsidRPr="00706C14">
              <w:t>6:</w:t>
            </w:r>
            <w:r>
              <w:t>20</w:t>
            </w:r>
            <w:r w:rsidRPr="00706C14">
              <w:t xml:space="preserve"> PM</w:t>
            </w:r>
          </w:p>
        </w:tc>
        <w:tc>
          <w:tcPr>
            <w:tcW w:w="1614" w:type="dxa"/>
            <w:hideMark/>
          </w:tcPr>
          <w:p w14:paraId="0DF877C7" w14:textId="77777777" w:rsidR="00202084" w:rsidRPr="00706C14" w:rsidRDefault="00202084" w:rsidP="00D01A78">
            <w:pPr>
              <w:pStyle w:val="TableBody"/>
            </w:pPr>
            <w:r w:rsidRPr="00706C14">
              <w:t>No service</w:t>
            </w:r>
          </w:p>
        </w:tc>
      </w:tr>
      <w:tr w:rsidR="00202084" w:rsidRPr="00706C14" w14:paraId="578B8093" w14:textId="77777777" w:rsidTr="00FD02CD">
        <w:trPr>
          <w:cantSplit/>
        </w:trPr>
        <w:tc>
          <w:tcPr>
            <w:tcW w:w="3490" w:type="dxa"/>
            <w:hideMark/>
          </w:tcPr>
          <w:p w14:paraId="7D41F518" w14:textId="403B71FD" w:rsidR="00202084" w:rsidRPr="00706C14" w:rsidRDefault="00202084" w:rsidP="00D01A78">
            <w:pPr>
              <w:pStyle w:val="TableBody"/>
            </w:pPr>
            <w:r w:rsidRPr="00706C14">
              <w:t xml:space="preserve">Fall River Route 14 </w:t>
            </w:r>
            <w:r w:rsidR="00B60ADD">
              <w:t>–</w:t>
            </w:r>
            <w:r w:rsidRPr="00706C14">
              <w:t xml:space="preserve"> Swansea</w:t>
            </w:r>
            <w:r w:rsidR="00B60ADD">
              <w:t xml:space="preserve"> Mall</w:t>
            </w:r>
          </w:p>
        </w:tc>
        <w:tc>
          <w:tcPr>
            <w:tcW w:w="2271" w:type="dxa"/>
            <w:hideMark/>
          </w:tcPr>
          <w:p w14:paraId="66648BAF" w14:textId="38B30E6B" w:rsidR="00202084" w:rsidRPr="00706C14" w:rsidRDefault="00202084" w:rsidP="00D01A78">
            <w:pPr>
              <w:pStyle w:val="TableBody"/>
            </w:pPr>
            <w:r w:rsidRPr="00706C14">
              <w:t>8:30 AM</w:t>
            </w:r>
            <w:r>
              <w:t>–</w:t>
            </w:r>
            <w:r w:rsidRPr="00706C14">
              <w:t>9</w:t>
            </w:r>
            <w:r>
              <w:t>:30</w:t>
            </w:r>
            <w:r w:rsidRPr="00706C14">
              <w:t xml:space="preserve"> PM</w:t>
            </w:r>
          </w:p>
        </w:tc>
        <w:tc>
          <w:tcPr>
            <w:tcW w:w="1985" w:type="dxa"/>
            <w:hideMark/>
          </w:tcPr>
          <w:p w14:paraId="3A4F9D0E" w14:textId="17589C8A" w:rsidR="00202084" w:rsidRPr="00706C14" w:rsidRDefault="00202084" w:rsidP="00D01A78">
            <w:pPr>
              <w:pStyle w:val="TableBody"/>
            </w:pPr>
            <w:r w:rsidRPr="00706C14">
              <w:t>8:30 AM</w:t>
            </w:r>
            <w:r w:rsidR="002B3D85">
              <w:t>–</w:t>
            </w:r>
            <w:r>
              <w:t>6:30 PM</w:t>
            </w:r>
          </w:p>
        </w:tc>
        <w:tc>
          <w:tcPr>
            <w:tcW w:w="1614" w:type="dxa"/>
            <w:hideMark/>
          </w:tcPr>
          <w:p w14:paraId="1B48EBD1" w14:textId="77777777" w:rsidR="00202084" w:rsidRPr="00706C14" w:rsidRDefault="00202084" w:rsidP="00D01A78">
            <w:pPr>
              <w:pStyle w:val="TableBody"/>
            </w:pPr>
            <w:r w:rsidRPr="00706C14">
              <w:t>No service</w:t>
            </w:r>
          </w:p>
        </w:tc>
      </w:tr>
      <w:tr w:rsidR="00202084" w:rsidRPr="00706C14" w14:paraId="0257D130" w14:textId="77777777" w:rsidTr="00FD02CD">
        <w:trPr>
          <w:cantSplit/>
        </w:trPr>
        <w:tc>
          <w:tcPr>
            <w:tcW w:w="3490" w:type="dxa"/>
            <w:hideMark/>
          </w:tcPr>
          <w:p w14:paraId="1DD06477" w14:textId="77777777" w:rsidR="00202084" w:rsidRPr="00706C14" w:rsidRDefault="00202084" w:rsidP="00D01A78">
            <w:pPr>
              <w:pStyle w:val="TableBody"/>
            </w:pPr>
            <w:r w:rsidRPr="00706C14">
              <w:t>New Bedford Route 1 - Fort Rodman</w:t>
            </w:r>
          </w:p>
        </w:tc>
        <w:tc>
          <w:tcPr>
            <w:tcW w:w="2271" w:type="dxa"/>
            <w:hideMark/>
          </w:tcPr>
          <w:p w14:paraId="5EAAF3A2" w14:textId="6063F238" w:rsidR="00202084" w:rsidRPr="00706C14" w:rsidRDefault="00202084" w:rsidP="00D01A78">
            <w:pPr>
              <w:pStyle w:val="TableBody"/>
            </w:pPr>
            <w:r w:rsidRPr="00706C14">
              <w:t>5:20 AM</w:t>
            </w:r>
            <w:r>
              <w:t>–9:09</w:t>
            </w:r>
            <w:r w:rsidRPr="00706C14">
              <w:t xml:space="preserve"> PM</w:t>
            </w:r>
          </w:p>
        </w:tc>
        <w:tc>
          <w:tcPr>
            <w:tcW w:w="1985" w:type="dxa"/>
            <w:hideMark/>
          </w:tcPr>
          <w:p w14:paraId="5F5175DA" w14:textId="7BD7CEE0" w:rsidR="00202084" w:rsidRPr="00706C14" w:rsidRDefault="00202084" w:rsidP="00D01A78">
            <w:pPr>
              <w:pStyle w:val="TableBody"/>
            </w:pPr>
            <w:r>
              <w:t>7:00 AM</w:t>
            </w:r>
            <w:r w:rsidR="002B3D85">
              <w:t>–</w:t>
            </w:r>
            <w:r w:rsidRPr="00706C14">
              <w:t>5:</w:t>
            </w:r>
            <w:r>
              <w:t>59</w:t>
            </w:r>
            <w:r w:rsidRPr="00706C14">
              <w:t xml:space="preserve"> PM</w:t>
            </w:r>
          </w:p>
        </w:tc>
        <w:tc>
          <w:tcPr>
            <w:tcW w:w="1614" w:type="dxa"/>
            <w:hideMark/>
          </w:tcPr>
          <w:p w14:paraId="53230A87" w14:textId="77777777" w:rsidR="00202084" w:rsidRPr="00706C14" w:rsidRDefault="00202084" w:rsidP="00D01A78">
            <w:pPr>
              <w:pStyle w:val="TableBody"/>
            </w:pPr>
            <w:r w:rsidRPr="00706C14">
              <w:t>No service</w:t>
            </w:r>
          </w:p>
        </w:tc>
      </w:tr>
      <w:tr w:rsidR="00202084" w:rsidRPr="00706C14" w14:paraId="136A3E97" w14:textId="77777777" w:rsidTr="00FD02CD">
        <w:trPr>
          <w:cantSplit/>
        </w:trPr>
        <w:tc>
          <w:tcPr>
            <w:tcW w:w="3490" w:type="dxa"/>
            <w:hideMark/>
          </w:tcPr>
          <w:p w14:paraId="7E00C060" w14:textId="77777777" w:rsidR="00202084" w:rsidRPr="00706C14" w:rsidRDefault="00202084" w:rsidP="00D01A78">
            <w:pPr>
              <w:pStyle w:val="TableBody"/>
            </w:pPr>
            <w:r w:rsidRPr="00706C14">
              <w:t>New Bedford Route 2 - Lund's Corner</w:t>
            </w:r>
          </w:p>
        </w:tc>
        <w:tc>
          <w:tcPr>
            <w:tcW w:w="2271" w:type="dxa"/>
            <w:hideMark/>
          </w:tcPr>
          <w:p w14:paraId="7DE12DF1" w14:textId="0026A6F3" w:rsidR="00202084" w:rsidRPr="00706C14" w:rsidRDefault="00202084" w:rsidP="00D01A78">
            <w:pPr>
              <w:pStyle w:val="TableBody"/>
            </w:pPr>
            <w:r w:rsidRPr="00706C14">
              <w:t>5:20 AM</w:t>
            </w:r>
            <w:r w:rsidR="002B3D85">
              <w:t>–</w:t>
            </w:r>
            <w:r w:rsidRPr="00706C14">
              <w:t>8:</w:t>
            </w:r>
            <w:r>
              <w:t>5</w:t>
            </w:r>
            <w:r w:rsidRPr="00706C14">
              <w:t>0 PM</w:t>
            </w:r>
          </w:p>
        </w:tc>
        <w:tc>
          <w:tcPr>
            <w:tcW w:w="1985" w:type="dxa"/>
            <w:hideMark/>
          </w:tcPr>
          <w:p w14:paraId="42AC6C43" w14:textId="41258023" w:rsidR="00202084" w:rsidRPr="00706C14" w:rsidRDefault="00202084" w:rsidP="00D01A78">
            <w:pPr>
              <w:pStyle w:val="TableBody"/>
            </w:pPr>
            <w:r>
              <w:t>7:00 AM</w:t>
            </w:r>
            <w:r w:rsidR="002B3D85">
              <w:t>–</w:t>
            </w:r>
            <w:r>
              <w:t>6:20 PM</w:t>
            </w:r>
          </w:p>
        </w:tc>
        <w:tc>
          <w:tcPr>
            <w:tcW w:w="1614" w:type="dxa"/>
            <w:hideMark/>
          </w:tcPr>
          <w:p w14:paraId="6BC22DF7" w14:textId="77777777" w:rsidR="00202084" w:rsidRPr="00706C14" w:rsidRDefault="00202084" w:rsidP="00D01A78">
            <w:pPr>
              <w:pStyle w:val="TableBody"/>
            </w:pPr>
            <w:r w:rsidRPr="00706C14">
              <w:t>No service</w:t>
            </w:r>
          </w:p>
        </w:tc>
      </w:tr>
      <w:tr w:rsidR="00202084" w:rsidRPr="00706C14" w14:paraId="2C8C2BAE" w14:textId="77777777" w:rsidTr="00FD02CD">
        <w:trPr>
          <w:cantSplit/>
        </w:trPr>
        <w:tc>
          <w:tcPr>
            <w:tcW w:w="3490" w:type="dxa"/>
            <w:hideMark/>
          </w:tcPr>
          <w:p w14:paraId="6DEFE305" w14:textId="77777777" w:rsidR="00202084" w:rsidRPr="00706C14" w:rsidRDefault="00202084" w:rsidP="00D01A78">
            <w:pPr>
              <w:pStyle w:val="TableBody"/>
            </w:pPr>
            <w:r w:rsidRPr="00706C14">
              <w:t>New Bedford Route 3 - Dartmouth Street</w:t>
            </w:r>
          </w:p>
        </w:tc>
        <w:tc>
          <w:tcPr>
            <w:tcW w:w="2271" w:type="dxa"/>
            <w:hideMark/>
          </w:tcPr>
          <w:p w14:paraId="26E5318D" w14:textId="3D1B98F1" w:rsidR="00202084" w:rsidRPr="00706C14" w:rsidRDefault="00202084" w:rsidP="00D01A78">
            <w:pPr>
              <w:pStyle w:val="TableBody"/>
            </w:pPr>
            <w:r w:rsidRPr="00706C14">
              <w:t>6:</w:t>
            </w:r>
            <w:r>
              <w:t>35</w:t>
            </w:r>
            <w:r w:rsidRPr="00706C14">
              <w:t xml:space="preserve"> AM</w:t>
            </w:r>
            <w:r w:rsidR="002B3D85">
              <w:t>–</w:t>
            </w:r>
            <w:r w:rsidRPr="00706C14">
              <w:t>9:</w:t>
            </w:r>
            <w:r>
              <w:t>3</w:t>
            </w:r>
            <w:r w:rsidRPr="00706C14">
              <w:t>0 PM</w:t>
            </w:r>
          </w:p>
        </w:tc>
        <w:tc>
          <w:tcPr>
            <w:tcW w:w="1985" w:type="dxa"/>
            <w:hideMark/>
          </w:tcPr>
          <w:p w14:paraId="41AAB614" w14:textId="69E71691" w:rsidR="00202084" w:rsidRPr="00706C14" w:rsidRDefault="00202084" w:rsidP="00D01A78">
            <w:pPr>
              <w:pStyle w:val="TableBody"/>
            </w:pPr>
            <w:r w:rsidRPr="00706C14">
              <w:t>7:40 AM 5:</w:t>
            </w:r>
            <w:r>
              <w:t>33</w:t>
            </w:r>
            <w:r w:rsidRPr="00706C14">
              <w:t xml:space="preserve"> PM</w:t>
            </w:r>
          </w:p>
        </w:tc>
        <w:tc>
          <w:tcPr>
            <w:tcW w:w="1614" w:type="dxa"/>
            <w:hideMark/>
          </w:tcPr>
          <w:p w14:paraId="4D17FE86" w14:textId="77777777" w:rsidR="00202084" w:rsidRPr="00706C14" w:rsidRDefault="00202084" w:rsidP="00D01A78">
            <w:pPr>
              <w:pStyle w:val="TableBody"/>
            </w:pPr>
            <w:r w:rsidRPr="00706C14">
              <w:t>No service</w:t>
            </w:r>
          </w:p>
        </w:tc>
      </w:tr>
      <w:tr w:rsidR="00202084" w:rsidRPr="00706C14" w14:paraId="29FD692D" w14:textId="77777777" w:rsidTr="00FD02CD">
        <w:trPr>
          <w:cantSplit/>
        </w:trPr>
        <w:tc>
          <w:tcPr>
            <w:tcW w:w="3490" w:type="dxa"/>
            <w:hideMark/>
          </w:tcPr>
          <w:p w14:paraId="18747340" w14:textId="77777777" w:rsidR="00202084" w:rsidRPr="00706C14" w:rsidRDefault="00202084" w:rsidP="00D01A78">
            <w:pPr>
              <w:pStyle w:val="TableBody"/>
            </w:pPr>
            <w:r w:rsidRPr="00706C14">
              <w:t>New Bedford Route 4 - Ashley Boulevard</w:t>
            </w:r>
          </w:p>
        </w:tc>
        <w:tc>
          <w:tcPr>
            <w:tcW w:w="2271" w:type="dxa"/>
            <w:hideMark/>
          </w:tcPr>
          <w:p w14:paraId="46762B34" w14:textId="3BCC319E" w:rsidR="00202084" w:rsidRPr="00706C14" w:rsidRDefault="00202084" w:rsidP="00D01A78">
            <w:pPr>
              <w:pStyle w:val="TableBody"/>
            </w:pPr>
            <w:r w:rsidRPr="00706C14">
              <w:t>5:</w:t>
            </w:r>
            <w:r>
              <w:t>40</w:t>
            </w:r>
            <w:r w:rsidRPr="00706C14">
              <w:t xml:space="preserve"> AM</w:t>
            </w:r>
            <w:r w:rsidR="002B3D85">
              <w:t>–</w:t>
            </w:r>
            <w:r w:rsidRPr="00706C14">
              <w:t>8:</w:t>
            </w:r>
            <w:r>
              <w:t>5</w:t>
            </w:r>
            <w:r w:rsidRPr="00706C14">
              <w:t>5 PM</w:t>
            </w:r>
          </w:p>
        </w:tc>
        <w:tc>
          <w:tcPr>
            <w:tcW w:w="1985" w:type="dxa"/>
            <w:hideMark/>
          </w:tcPr>
          <w:p w14:paraId="3E643246" w14:textId="4242732D" w:rsidR="00202084" w:rsidRPr="00706C14" w:rsidRDefault="00202084" w:rsidP="00D01A78">
            <w:pPr>
              <w:pStyle w:val="TableBody"/>
            </w:pPr>
            <w:r w:rsidRPr="00706C14">
              <w:t>7:35 AM</w:t>
            </w:r>
            <w:r>
              <w:t>–6:01</w:t>
            </w:r>
            <w:r w:rsidRPr="00706C14">
              <w:t xml:space="preserve"> PM</w:t>
            </w:r>
          </w:p>
        </w:tc>
        <w:tc>
          <w:tcPr>
            <w:tcW w:w="1614" w:type="dxa"/>
            <w:hideMark/>
          </w:tcPr>
          <w:p w14:paraId="24E96CBE" w14:textId="77777777" w:rsidR="00202084" w:rsidRPr="00706C14" w:rsidRDefault="00202084" w:rsidP="00D01A78">
            <w:pPr>
              <w:pStyle w:val="TableBody"/>
            </w:pPr>
            <w:r w:rsidRPr="00706C14">
              <w:t>No service</w:t>
            </w:r>
          </w:p>
        </w:tc>
      </w:tr>
      <w:tr w:rsidR="00202084" w:rsidRPr="00706C14" w14:paraId="44D8E172" w14:textId="77777777" w:rsidTr="00FD02CD">
        <w:trPr>
          <w:cantSplit/>
        </w:trPr>
        <w:tc>
          <w:tcPr>
            <w:tcW w:w="3490" w:type="dxa"/>
            <w:hideMark/>
          </w:tcPr>
          <w:p w14:paraId="79B8A701" w14:textId="77777777" w:rsidR="00202084" w:rsidRPr="00706C14" w:rsidRDefault="00202084" w:rsidP="00D01A78">
            <w:pPr>
              <w:pStyle w:val="TableBody"/>
            </w:pPr>
            <w:r w:rsidRPr="00706C14">
              <w:t>New Bedford Route 5 - Rivet Street</w:t>
            </w:r>
          </w:p>
        </w:tc>
        <w:tc>
          <w:tcPr>
            <w:tcW w:w="2271" w:type="dxa"/>
            <w:hideMark/>
          </w:tcPr>
          <w:p w14:paraId="3BEBD264" w14:textId="6B61E99E" w:rsidR="00202084" w:rsidRPr="00706C14" w:rsidRDefault="00202084" w:rsidP="00D01A78">
            <w:pPr>
              <w:pStyle w:val="TableBody"/>
            </w:pPr>
            <w:r w:rsidRPr="00706C14">
              <w:t>6:0</w:t>
            </w:r>
            <w:r>
              <w:t>0</w:t>
            </w:r>
            <w:r w:rsidRPr="00706C14">
              <w:t xml:space="preserve"> AM</w:t>
            </w:r>
            <w:r w:rsidR="002B3D85">
              <w:t>–</w:t>
            </w:r>
            <w:r w:rsidRPr="00706C14">
              <w:t>6:</w:t>
            </w:r>
            <w:r>
              <w:t>50</w:t>
            </w:r>
            <w:r w:rsidRPr="00706C14">
              <w:t xml:space="preserve"> PM</w:t>
            </w:r>
          </w:p>
        </w:tc>
        <w:tc>
          <w:tcPr>
            <w:tcW w:w="1985" w:type="dxa"/>
            <w:hideMark/>
          </w:tcPr>
          <w:p w14:paraId="60F31813" w14:textId="14BFF9B6" w:rsidR="00202084" w:rsidRPr="00706C14" w:rsidRDefault="00202084" w:rsidP="00D01A78">
            <w:pPr>
              <w:pStyle w:val="TableBody"/>
            </w:pPr>
            <w:r w:rsidRPr="00706C14">
              <w:t>8:45 AM</w:t>
            </w:r>
            <w:r w:rsidR="002B3D85">
              <w:t>–</w:t>
            </w:r>
            <w:r w:rsidRPr="00706C14">
              <w:t>5:</w:t>
            </w:r>
            <w:r>
              <w:t>30</w:t>
            </w:r>
            <w:r w:rsidRPr="00706C14">
              <w:t xml:space="preserve"> PM</w:t>
            </w:r>
          </w:p>
        </w:tc>
        <w:tc>
          <w:tcPr>
            <w:tcW w:w="1614" w:type="dxa"/>
            <w:hideMark/>
          </w:tcPr>
          <w:p w14:paraId="68EF7142" w14:textId="77777777" w:rsidR="00202084" w:rsidRPr="00706C14" w:rsidRDefault="00202084" w:rsidP="00D01A78">
            <w:pPr>
              <w:pStyle w:val="TableBody"/>
            </w:pPr>
            <w:r w:rsidRPr="00706C14">
              <w:t>No service</w:t>
            </w:r>
          </w:p>
        </w:tc>
      </w:tr>
      <w:tr w:rsidR="00202084" w:rsidRPr="00706C14" w14:paraId="22B7E1FB" w14:textId="77777777" w:rsidTr="00FD02CD">
        <w:trPr>
          <w:cantSplit/>
        </w:trPr>
        <w:tc>
          <w:tcPr>
            <w:tcW w:w="3490" w:type="dxa"/>
            <w:hideMark/>
          </w:tcPr>
          <w:p w14:paraId="4F4D9E8A" w14:textId="77777777" w:rsidR="00202084" w:rsidRPr="00706C14" w:rsidRDefault="00202084" w:rsidP="00D01A78">
            <w:pPr>
              <w:pStyle w:val="TableBody"/>
            </w:pPr>
            <w:r w:rsidRPr="00706C14">
              <w:t>New Bedford Route 6 - Shawmut/Rockdale</w:t>
            </w:r>
          </w:p>
        </w:tc>
        <w:tc>
          <w:tcPr>
            <w:tcW w:w="2271" w:type="dxa"/>
            <w:hideMark/>
          </w:tcPr>
          <w:p w14:paraId="6FC802F3" w14:textId="28FDBBFB" w:rsidR="00202084" w:rsidRPr="00706C14" w:rsidRDefault="00202084" w:rsidP="00D01A78">
            <w:pPr>
              <w:pStyle w:val="TableBody"/>
            </w:pPr>
            <w:r w:rsidRPr="00706C14">
              <w:t>6</w:t>
            </w:r>
            <w:r>
              <w:t>:00</w:t>
            </w:r>
            <w:r w:rsidRPr="00706C14">
              <w:t xml:space="preserve"> AM</w:t>
            </w:r>
            <w:r w:rsidR="002B3D85">
              <w:t>–</w:t>
            </w:r>
            <w:r w:rsidRPr="00706C14">
              <w:t>6:</w:t>
            </w:r>
            <w:r>
              <w:t>28</w:t>
            </w:r>
            <w:r w:rsidRPr="00706C14">
              <w:t xml:space="preserve"> PM</w:t>
            </w:r>
          </w:p>
        </w:tc>
        <w:tc>
          <w:tcPr>
            <w:tcW w:w="1985" w:type="dxa"/>
            <w:hideMark/>
          </w:tcPr>
          <w:p w14:paraId="672616EA" w14:textId="2150646D" w:rsidR="00202084" w:rsidRPr="00706C14" w:rsidRDefault="00202084" w:rsidP="00D01A78">
            <w:pPr>
              <w:pStyle w:val="TableBody"/>
            </w:pPr>
            <w:r w:rsidRPr="00706C14">
              <w:t>8:05 AM</w:t>
            </w:r>
            <w:r>
              <w:t>–5:13</w:t>
            </w:r>
            <w:r w:rsidRPr="00706C14">
              <w:t xml:space="preserve"> PM</w:t>
            </w:r>
          </w:p>
        </w:tc>
        <w:tc>
          <w:tcPr>
            <w:tcW w:w="1614" w:type="dxa"/>
            <w:hideMark/>
          </w:tcPr>
          <w:p w14:paraId="3B4A0BEA" w14:textId="77777777" w:rsidR="00202084" w:rsidRPr="00706C14" w:rsidRDefault="00202084" w:rsidP="00D01A78">
            <w:pPr>
              <w:pStyle w:val="TableBody"/>
            </w:pPr>
            <w:r w:rsidRPr="00706C14">
              <w:t>No service</w:t>
            </w:r>
          </w:p>
        </w:tc>
      </w:tr>
      <w:tr w:rsidR="00202084" w:rsidRPr="00706C14" w14:paraId="69E75DB8" w14:textId="77777777" w:rsidTr="00FD02CD">
        <w:trPr>
          <w:cantSplit/>
        </w:trPr>
        <w:tc>
          <w:tcPr>
            <w:tcW w:w="3490" w:type="dxa"/>
            <w:hideMark/>
          </w:tcPr>
          <w:p w14:paraId="03652916" w14:textId="77777777" w:rsidR="00202084" w:rsidRPr="00706C14" w:rsidRDefault="00202084" w:rsidP="00D01A78">
            <w:pPr>
              <w:pStyle w:val="TableBody"/>
            </w:pPr>
            <w:r w:rsidRPr="00706C14">
              <w:t>New Bedford Route 8 - Mt. Pleasant Street</w:t>
            </w:r>
          </w:p>
        </w:tc>
        <w:tc>
          <w:tcPr>
            <w:tcW w:w="2271" w:type="dxa"/>
            <w:hideMark/>
          </w:tcPr>
          <w:p w14:paraId="5AE5EEBB" w14:textId="03E51982" w:rsidR="00202084" w:rsidRPr="00706C14" w:rsidRDefault="00202084" w:rsidP="00D01A78">
            <w:pPr>
              <w:pStyle w:val="TableBody"/>
            </w:pPr>
            <w:r w:rsidRPr="00706C14">
              <w:t>6:45 AM</w:t>
            </w:r>
            <w:r w:rsidR="002B3D85">
              <w:t>–</w:t>
            </w:r>
            <w:r w:rsidRPr="00706C14">
              <w:t>8:</w:t>
            </w:r>
            <w:r>
              <w:t>41</w:t>
            </w:r>
            <w:r w:rsidRPr="00706C14">
              <w:t xml:space="preserve"> PM</w:t>
            </w:r>
          </w:p>
        </w:tc>
        <w:tc>
          <w:tcPr>
            <w:tcW w:w="1985" w:type="dxa"/>
            <w:hideMark/>
          </w:tcPr>
          <w:p w14:paraId="42046F8C" w14:textId="28A90C73" w:rsidR="00202084" w:rsidRPr="00706C14" w:rsidRDefault="00202084" w:rsidP="00D01A78">
            <w:pPr>
              <w:pStyle w:val="TableBody"/>
            </w:pPr>
            <w:r w:rsidRPr="00706C14">
              <w:t>8:05 AM</w:t>
            </w:r>
            <w:r>
              <w:t>–5:11</w:t>
            </w:r>
            <w:r w:rsidRPr="00706C14">
              <w:t xml:space="preserve"> PM</w:t>
            </w:r>
          </w:p>
        </w:tc>
        <w:tc>
          <w:tcPr>
            <w:tcW w:w="1614" w:type="dxa"/>
            <w:hideMark/>
          </w:tcPr>
          <w:p w14:paraId="3F38321D" w14:textId="77777777" w:rsidR="00202084" w:rsidRPr="00706C14" w:rsidRDefault="00202084" w:rsidP="00D01A78">
            <w:pPr>
              <w:pStyle w:val="TableBody"/>
            </w:pPr>
            <w:r w:rsidRPr="00706C14">
              <w:t>No service</w:t>
            </w:r>
          </w:p>
        </w:tc>
      </w:tr>
      <w:tr w:rsidR="00202084" w:rsidRPr="00706C14" w14:paraId="7F1A1815" w14:textId="77777777" w:rsidTr="00FD02CD">
        <w:trPr>
          <w:cantSplit/>
        </w:trPr>
        <w:tc>
          <w:tcPr>
            <w:tcW w:w="3490" w:type="dxa"/>
            <w:hideMark/>
          </w:tcPr>
          <w:p w14:paraId="6C035E37" w14:textId="77777777" w:rsidR="00202084" w:rsidRPr="00706C14" w:rsidRDefault="00202084" w:rsidP="00D01A78">
            <w:pPr>
              <w:pStyle w:val="TableBody"/>
            </w:pPr>
            <w:r w:rsidRPr="00C523D2">
              <w:t>New Bedford Route 9 - New Bedford/Fall River Intercity</w:t>
            </w:r>
          </w:p>
        </w:tc>
        <w:tc>
          <w:tcPr>
            <w:tcW w:w="2271" w:type="dxa"/>
            <w:hideMark/>
          </w:tcPr>
          <w:p w14:paraId="58426648" w14:textId="6EF717D5" w:rsidR="00202084" w:rsidRPr="00706C14" w:rsidRDefault="00202084" w:rsidP="00D01A78">
            <w:pPr>
              <w:pStyle w:val="TableBody"/>
            </w:pPr>
            <w:r w:rsidRPr="00706C14">
              <w:t>6</w:t>
            </w:r>
            <w:r>
              <w:t>:00</w:t>
            </w:r>
            <w:r w:rsidRPr="00706C14">
              <w:t xml:space="preserve"> AM</w:t>
            </w:r>
            <w:r>
              <w:t>–10:10</w:t>
            </w:r>
            <w:r w:rsidRPr="00706C14">
              <w:t xml:space="preserve"> PM</w:t>
            </w:r>
          </w:p>
        </w:tc>
        <w:tc>
          <w:tcPr>
            <w:tcW w:w="1985" w:type="dxa"/>
            <w:hideMark/>
          </w:tcPr>
          <w:p w14:paraId="065AAD34" w14:textId="02ADA73A" w:rsidR="00202084" w:rsidRPr="00706C14" w:rsidRDefault="00202084" w:rsidP="00D01A78">
            <w:pPr>
              <w:pStyle w:val="TableBody"/>
            </w:pPr>
            <w:r w:rsidRPr="00706C14">
              <w:t>8</w:t>
            </w:r>
            <w:r>
              <w:t>:00</w:t>
            </w:r>
            <w:r w:rsidRPr="00706C14">
              <w:t xml:space="preserve"> AM</w:t>
            </w:r>
            <w:r w:rsidR="002B3D85">
              <w:t>–</w:t>
            </w:r>
            <w:r>
              <w:t>8</w:t>
            </w:r>
            <w:r w:rsidRPr="00706C14">
              <w:t>:05 PM</w:t>
            </w:r>
          </w:p>
        </w:tc>
        <w:tc>
          <w:tcPr>
            <w:tcW w:w="1614" w:type="dxa"/>
            <w:hideMark/>
          </w:tcPr>
          <w:p w14:paraId="5FB35D95" w14:textId="77777777" w:rsidR="00202084" w:rsidRPr="00706C14" w:rsidRDefault="00202084" w:rsidP="00D01A78">
            <w:pPr>
              <w:pStyle w:val="TableBody"/>
            </w:pPr>
            <w:r w:rsidRPr="00706C14">
              <w:t>No service</w:t>
            </w:r>
          </w:p>
        </w:tc>
      </w:tr>
      <w:tr w:rsidR="00202084" w:rsidRPr="00706C14" w14:paraId="6EE33D51" w14:textId="77777777" w:rsidTr="00FD02CD">
        <w:trPr>
          <w:cantSplit/>
        </w:trPr>
        <w:tc>
          <w:tcPr>
            <w:tcW w:w="3490" w:type="dxa"/>
            <w:hideMark/>
          </w:tcPr>
          <w:p w14:paraId="271AE09B" w14:textId="77777777" w:rsidR="00202084" w:rsidRPr="00706C14" w:rsidRDefault="00202084" w:rsidP="00D01A78">
            <w:pPr>
              <w:pStyle w:val="TableBody"/>
            </w:pPr>
            <w:r w:rsidRPr="00706C14">
              <w:lastRenderedPageBreak/>
              <w:t>New Bedford Route 10 - Dartmouth Mall</w:t>
            </w:r>
          </w:p>
        </w:tc>
        <w:tc>
          <w:tcPr>
            <w:tcW w:w="2271" w:type="dxa"/>
            <w:hideMark/>
          </w:tcPr>
          <w:p w14:paraId="4D276144" w14:textId="5BBA02DB" w:rsidR="00202084" w:rsidRPr="00706C14" w:rsidRDefault="00202084" w:rsidP="00D01A78">
            <w:pPr>
              <w:pStyle w:val="TableBody"/>
            </w:pPr>
            <w:r w:rsidRPr="00706C14">
              <w:t>5:45 AM</w:t>
            </w:r>
            <w:r w:rsidR="002B3D85">
              <w:t>–</w:t>
            </w:r>
            <w:r w:rsidRPr="00706C14">
              <w:t>6:</w:t>
            </w:r>
            <w:r>
              <w:t>4</w:t>
            </w:r>
            <w:r w:rsidRPr="00706C14">
              <w:t>5 PM</w:t>
            </w:r>
          </w:p>
        </w:tc>
        <w:tc>
          <w:tcPr>
            <w:tcW w:w="1985" w:type="dxa"/>
            <w:hideMark/>
          </w:tcPr>
          <w:p w14:paraId="7ACB4810" w14:textId="67F0A55A" w:rsidR="00202084" w:rsidRPr="00706C14" w:rsidRDefault="00202084" w:rsidP="00D01A78">
            <w:pPr>
              <w:pStyle w:val="TableBody"/>
            </w:pPr>
            <w:r w:rsidRPr="00706C14">
              <w:t>9:30 AM</w:t>
            </w:r>
            <w:r w:rsidR="002B3D85">
              <w:t>–</w:t>
            </w:r>
            <w:r w:rsidRPr="00706C14">
              <w:t>6:</w:t>
            </w:r>
            <w:r>
              <w:t>36</w:t>
            </w:r>
            <w:r w:rsidRPr="00706C14">
              <w:t xml:space="preserve"> PM</w:t>
            </w:r>
          </w:p>
        </w:tc>
        <w:tc>
          <w:tcPr>
            <w:tcW w:w="1614" w:type="dxa"/>
            <w:hideMark/>
          </w:tcPr>
          <w:p w14:paraId="63989043" w14:textId="77777777" w:rsidR="00202084" w:rsidRPr="00706C14" w:rsidRDefault="00202084" w:rsidP="00D01A78">
            <w:pPr>
              <w:pStyle w:val="TableBody"/>
            </w:pPr>
            <w:r w:rsidRPr="00706C14">
              <w:t>No service</w:t>
            </w:r>
          </w:p>
        </w:tc>
      </w:tr>
      <w:tr w:rsidR="00202084" w:rsidRPr="00706C14" w14:paraId="0604EE2E" w14:textId="77777777" w:rsidTr="00FD02CD">
        <w:trPr>
          <w:cantSplit/>
        </w:trPr>
        <w:tc>
          <w:tcPr>
            <w:tcW w:w="3490" w:type="dxa"/>
            <w:hideMark/>
          </w:tcPr>
          <w:p w14:paraId="1EB44A9B" w14:textId="77777777" w:rsidR="00202084" w:rsidRPr="00706C14" w:rsidRDefault="00202084" w:rsidP="00D01A78">
            <w:pPr>
              <w:pStyle w:val="TableBody"/>
            </w:pPr>
            <w:r w:rsidRPr="00706C14">
              <w:t>New Bedford Route 11 - Fairhaven</w:t>
            </w:r>
          </w:p>
        </w:tc>
        <w:tc>
          <w:tcPr>
            <w:tcW w:w="2271" w:type="dxa"/>
            <w:hideMark/>
          </w:tcPr>
          <w:p w14:paraId="059EF1A8" w14:textId="532C8A3B" w:rsidR="00202084" w:rsidRPr="00706C14" w:rsidRDefault="00202084" w:rsidP="00D01A78">
            <w:pPr>
              <w:pStyle w:val="TableBody"/>
            </w:pPr>
            <w:r w:rsidRPr="00706C14">
              <w:t>6:25 AM</w:t>
            </w:r>
            <w:r w:rsidR="002B3D85">
              <w:t>–</w:t>
            </w:r>
            <w:r w:rsidRPr="00706C14">
              <w:t>8:</w:t>
            </w:r>
            <w:r>
              <w:t>55</w:t>
            </w:r>
            <w:r w:rsidRPr="00706C14">
              <w:t xml:space="preserve"> PM</w:t>
            </w:r>
          </w:p>
        </w:tc>
        <w:tc>
          <w:tcPr>
            <w:tcW w:w="1985" w:type="dxa"/>
            <w:hideMark/>
          </w:tcPr>
          <w:p w14:paraId="3DA9693D" w14:textId="4BB15241" w:rsidR="00202084" w:rsidRPr="00706C14" w:rsidRDefault="00202084" w:rsidP="00D01A78">
            <w:pPr>
              <w:pStyle w:val="TableBody"/>
            </w:pPr>
            <w:r w:rsidRPr="00706C14">
              <w:t>7:55 AM</w:t>
            </w:r>
            <w:r>
              <w:t>–</w:t>
            </w:r>
            <w:r w:rsidRPr="00706C14">
              <w:t>5</w:t>
            </w:r>
            <w:r>
              <w:t>:25</w:t>
            </w:r>
            <w:r w:rsidRPr="00706C14">
              <w:t xml:space="preserve"> PM</w:t>
            </w:r>
          </w:p>
        </w:tc>
        <w:tc>
          <w:tcPr>
            <w:tcW w:w="1614" w:type="dxa"/>
            <w:hideMark/>
          </w:tcPr>
          <w:p w14:paraId="27370D46" w14:textId="77777777" w:rsidR="00202084" w:rsidRPr="00706C14" w:rsidRDefault="00202084" w:rsidP="00D01A78">
            <w:pPr>
              <w:pStyle w:val="TableBody"/>
            </w:pPr>
            <w:r w:rsidRPr="00706C14">
              <w:t>No service</w:t>
            </w:r>
          </w:p>
        </w:tc>
      </w:tr>
      <w:tr w:rsidR="00202084" w:rsidRPr="00706C14" w14:paraId="0E23C675" w14:textId="77777777" w:rsidTr="00FD02CD">
        <w:trPr>
          <w:cantSplit/>
        </w:trPr>
        <w:tc>
          <w:tcPr>
            <w:tcW w:w="3490" w:type="dxa"/>
            <w:hideMark/>
          </w:tcPr>
          <w:p w14:paraId="06321396" w14:textId="77777777" w:rsidR="00202084" w:rsidRPr="00706C14" w:rsidRDefault="00202084" w:rsidP="00D01A78">
            <w:pPr>
              <w:pStyle w:val="TableBody"/>
            </w:pPr>
            <w:r w:rsidRPr="00706C14">
              <w:t>New Bedford North End Shuttle</w:t>
            </w:r>
          </w:p>
        </w:tc>
        <w:tc>
          <w:tcPr>
            <w:tcW w:w="2271" w:type="dxa"/>
            <w:hideMark/>
          </w:tcPr>
          <w:p w14:paraId="4A260FCC" w14:textId="604F7D27" w:rsidR="00202084" w:rsidRPr="00706C14" w:rsidRDefault="00202084" w:rsidP="00D01A78">
            <w:pPr>
              <w:pStyle w:val="TableBody"/>
            </w:pPr>
            <w:r w:rsidRPr="00706C14">
              <w:t>9:05 AM</w:t>
            </w:r>
            <w:r w:rsidR="002B3D85">
              <w:t>–</w:t>
            </w:r>
            <w:r w:rsidRPr="00706C14">
              <w:t>4:55 PM</w:t>
            </w:r>
          </w:p>
        </w:tc>
        <w:tc>
          <w:tcPr>
            <w:tcW w:w="1985" w:type="dxa"/>
            <w:hideMark/>
          </w:tcPr>
          <w:p w14:paraId="3138E8B1" w14:textId="3EB9F0D0" w:rsidR="00202084" w:rsidRPr="00706C14" w:rsidRDefault="00202084" w:rsidP="00D01A78">
            <w:pPr>
              <w:pStyle w:val="TableBody"/>
            </w:pPr>
            <w:r w:rsidRPr="00706C14">
              <w:t>9:05 AM</w:t>
            </w:r>
            <w:r w:rsidR="002B3D85">
              <w:t>–</w:t>
            </w:r>
            <w:r w:rsidRPr="00706C14">
              <w:t>4:55 PM</w:t>
            </w:r>
          </w:p>
        </w:tc>
        <w:tc>
          <w:tcPr>
            <w:tcW w:w="1614" w:type="dxa"/>
            <w:hideMark/>
          </w:tcPr>
          <w:p w14:paraId="6F439122" w14:textId="77777777" w:rsidR="00202084" w:rsidRPr="00706C14" w:rsidRDefault="00202084" w:rsidP="00D01A78">
            <w:pPr>
              <w:pStyle w:val="TableBody"/>
            </w:pPr>
            <w:r w:rsidRPr="00706C14">
              <w:t>No service</w:t>
            </w:r>
          </w:p>
        </w:tc>
      </w:tr>
      <w:tr w:rsidR="00202084" w:rsidRPr="00706C14" w14:paraId="797E1BB5" w14:textId="77777777" w:rsidTr="00FD02CD">
        <w:trPr>
          <w:cantSplit/>
        </w:trPr>
        <w:tc>
          <w:tcPr>
            <w:tcW w:w="3490" w:type="dxa"/>
            <w:hideMark/>
          </w:tcPr>
          <w:p w14:paraId="0D8128C9" w14:textId="77777777" w:rsidR="00202084" w:rsidRPr="00706C14" w:rsidRDefault="00202084" w:rsidP="00D01A78">
            <w:pPr>
              <w:pStyle w:val="TableBody"/>
            </w:pPr>
            <w:r w:rsidRPr="00706C14">
              <w:t>Boston Hospital Shuttle</w:t>
            </w:r>
            <w:r>
              <w:t xml:space="preserve"> (Tuesdays and Thursdays only)</w:t>
            </w:r>
          </w:p>
        </w:tc>
        <w:tc>
          <w:tcPr>
            <w:tcW w:w="2271" w:type="dxa"/>
            <w:noWrap/>
            <w:hideMark/>
          </w:tcPr>
          <w:p w14:paraId="2F0655ED" w14:textId="2C63BF49" w:rsidR="00202084" w:rsidRPr="00706C14" w:rsidRDefault="00202084" w:rsidP="00D01A78">
            <w:pPr>
              <w:pStyle w:val="TableBody"/>
            </w:pPr>
            <w:r>
              <w:t>8:30 AM–2:30 PM (return trip leaves from Boston)</w:t>
            </w:r>
          </w:p>
        </w:tc>
        <w:tc>
          <w:tcPr>
            <w:tcW w:w="1985" w:type="dxa"/>
            <w:noWrap/>
            <w:hideMark/>
          </w:tcPr>
          <w:p w14:paraId="211B33B3" w14:textId="77777777" w:rsidR="00202084" w:rsidRPr="00706C14" w:rsidRDefault="00202084" w:rsidP="00D01A78">
            <w:pPr>
              <w:pStyle w:val="TableBody"/>
            </w:pPr>
            <w:r w:rsidRPr="00706C14">
              <w:t>No service</w:t>
            </w:r>
          </w:p>
        </w:tc>
        <w:tc>
          <w:tcPr>
            <w:tcW w:w="1614" w:type="dxa"/>
            <w:hideMark/>
          </w:tcPr>
          <w:p w14:paraId="2B9B2243" w14:textId="77777777" w:rsidR="00202084" w:rsidRPr="00706C14" w:rsidRDefault="00202084" w:rsidP="00D01A78">
            <w:pPr>
              <w:pStyle w:val="TableBody"/>
            </w:pPr>
            <w:r w:rsidRPr="00706C14">
              <w:t>No service</w:t>
            </w:r>
          </w:p>
        </w:tc>
      </w:tr>
      <w:tr w:rsidR="00202084" w:rsidRPr="00706C14" w14:paraId="5B481EEC" w14:textId="77777777" w:rsidTr="00FD02CD">
        <w:trPr>
          <w:cantSplit/>
        </w:trPr>
        <w:tc>
          <w:tcPr>
            <w:tcW w:w="3490" w:type="dxa"/>
            <w:hideMark/>
          </w:tcPr>
          <w:p w14:paraId="75F9F7DF" w14:textId="77777777" w:rsidR="00202084" w:rsidRPr="00706C14" w:rsidRDefault="00202084" w:rsidP="00D01A78">
            <w:pPr>
              <w:pStyle w:val="TableBody"/>
            </w:pPr>
            <w:r w:rsidRPr="00706C14">
              <w:t>ADA Demand Response</w:t>
            </w:r>
          </w:p>
        </w:tc>
        <w:tc>
          <w:tcPr>
            <w:tcW w:w="2271" w:type="dxa"/>
            <w:hideMark/>
          </w:tcPr>
          <w:p w14:paraId="11A70F70" w14:textId="3BE31F6A" w:rsidR="00202084" w:rsidRPr="00706C14" w:rsidRDefault="00202084" w:rsidP="00D01A78">
            <w:pPr>
              <w:pStyle w:val="TableBody"/>
            </w:pPr>
            <w:r w:rsidRPr="00706C14">
              <w:t>5:20 AM</w:t>
            </w:r>
            <w:r w:rsidR="002B3D85">
              <w:t>–</w:t>
            </w:r>
            <w:r w:rsidRPr="00706C14">
              <w:t>10:10 PM</w:t>
            </w:r>
          </w:p>
        </w:tc>
        <w:tc>
          <w:tcPr>
            <w:tcW w:w="1985" w:type="dxa"/>
            <w:hideMark/>
          </w:tcPr>
          <w:p w14:paraId="5108050B" w14:textId="33608B96" w:rsidR="00202084" w:rsidRPr="00706C14" w:rsidRDefault="00202084" w:rsidP="00D01A78">
            <w:pPr>
              <w:pStyle w:val="TableBody"/>
            </w:pPr>
            <w:r w:rsidRPr="00706C14">
              <w:t>6:10 AM</w:t>
            </w:r>
            <w:r w:rsidR="002B3D85">
              <w:t>–</w:t>
            </w:r>
            <w:r w:rsidRPr="00706C14">
              <w:t>8:05 PM</w:t>
            </w:r>
          </w:p>
        </w:tc>
        <w:tc>
          <w:tcPr>
            <w:tcW w:w="1614" w:type="dxa"/>
            <w:hideMark/>
          </w:tcPr>
          <w:p w14:paraId="3BB64A2B" w14:textId="05608069" w:rsidR="00202084" w:rsidRPr="00706C14" w:rsidRDefault="00202084" w:rsidP="00D01A78">
            <w:pPr>
              <w:pStyle w:val="TableBody"/>
            </w:pPr>
            <w:r w:rsidRPr="00706C14">
              <w:t>9:00 AM</w:t>
            </w:r>
            <w:r w:rsidR="002B3D85">
              <w:t>–</w:t>
            </w:r>
            <w:r w:rsidRPr="00706C14">
              <w:t>6:00 PM</w:t>
            </w:r>
          </w:p>
        </w:tc>
      </w:tr>
    </w:tbl>
    <w:p w14:paraId="78D732A0" w14:textId="77777777" w:rsidR="00202084" w:rsidRPr="00405AF3" w:rsidRDefault="00202084" w:rsidP="00202084">
      <w:pPr>
        <w:pStyle w:val="Source"/>
      </w:pPr>
      <w:r w:rsidRPr="00405AF3">
        <w:t>Source: SRTA</w:t>
      </w:r>
    </w:p>
    <w:p w14:paraId="72BE1DBB" w14:textId="77777777" w:rsidR="00202084" w:rsidRPr="00D01A78" w:rsidRDefault="00202084" w:rsidP="00AA03DA">
      <w:pPr>
        <w:pStyle w:val="Heading3"/>
      </w:pPr>
      <w:bookmarkStart w:id="113" w:name="_Toc37232507"/>
      <w:bookmarkStart w:id="114" w:name="_Toc71109181"/>
      <w:bookmarkStart w:id="115" w:name="_Toc71110234"/>
      <w:r w:rsidRPr="00D01A78">
        <w:t>Service Frequency</w:t>
      </w:r>
      <w:bookmarkEnd w:id="113"/>
      <w:bookmarkEnd w:id="114"/>
      <w:bookmarkEnd w:id="115"/>
    </w:p>
    <w:p w14:paraId="028787A6" w14:textId="0F29BD08" w:rsidR="00202084" w:rsidRPr="0051381C" w:rsidRDefault="00202084" w:rsidP="004B7758">
      <w:pPr>
        <w:pStyle w:val="BodyText"/>
      </w:pPr>
      <w:r w:rsidRPr="00642467">
        <w:t>Over half the routes (52</w:t>
      </w:r>
      <w:r>
        <w:t xml:space="preserve"> percent</w:t>
      </w:r>
      <w:r w:rsidRPr="00642467">
        <w:t xml:space="preserve">) have 30-minute headways or </w:t>
      </w:r>
      <w:r>
        <w:t>better</w:t>
      </w:r>
      <w:r w:rsidRPr="00642467">
        <w:t xml:space="preserve"> during the weekdays. New Bedford Route 1 – Fort Rodman and New Bedford Route 2 – Lund’s Corner have the most frequent weekday service with 20-minute headways.</w:t>
      </w:r>
      <w:r>
        <w:t xml:space="preserve"> </w:t>
      </w:r>
      <w:r w:rsidRPr="00642467">
        <w:t>Three routes (</w:t>
      </w:r>
      <w:r w:rsidRPr="00642467">
        <w:rPr>
          <w:rFonts w:ascii="Arial" w:eastAsia="Times New Roman" w:hAnsi="Arial" w:cs="Arial"/>
          <w:color w:val="000000"/>
          <w:kern w:val="0"/>
          <w:szCs w:val="22"/>
        </w:rPr>
        <w:t>Fall River Route 1 - South Main</w:t>
      </w:r>
      <w:r w:rsidR="008C6DCC">
        <w:rPr>
          <w:rFonts w:ascii="Arial" w:eastAsia="Times New Roman" w:hAnsi="Arial" w:cs="Arial"/>
          <w:color w:val="000000"/>
          <w:kern w:val="0"/>
          <w:szCs w:val="22"/>
        </w:rPr>
        <w:t xml:space="preserve"> Street</w:t>
      </w:r>
      <w:r w:rsidRPr="00642467">
        <w:rPr>
          <w:rFonts w:ascii="Arial" w:eastAsia="Times New Roman" w:hAnsi="Arial" w:cs="Arial"/>
          <w:color w:val="000000"/>
          <w:kern w:val="0"/>
          <w:szCs w:val="22"/>
        </w:rPr>
        <w:t xml:space="preserve">, Fall River Route 3 - </w:t>
      </w:r>
      <w:r w:rsidRPr="004B7758">
        <w:t>Laurel</w:t>
      </w:r>
      <w:r w:rsidRPr="00642467">
        <w:rPr>
          <w:rFonts w:ascii="Arial" w:eastAsia="Times New Roman" w:hAnsi="Arial" w:cs="Arial"/>
          <w:color w:val="000000"/>
          <w:kern w:val="0"/>
          <w:szCs w:val="22"/>
        </w:rPr>
        <w:t xml:space="preserve"> Street, and </w:t>
      </w:r>
      <w:r w:rsidRPr="00642467">
        <w:rPr>
          <w:rFonts w:eastAsia="Times New Roman" w:cstheme="minorHAnsi"/>
          <w:color w:val="000000"/>
          <w:kern w:val="0"/>
          <w:szCs w:val="22"/>
        </w:rPr>
        <w:t>New Bedford Route 11 – Fairhaven) have 30</w:t>
      </w:r>
      <w:r w:rsidR="00AB654E">
        <w:rPr>
          <w:rFonts w:eastAsia="Times New Roman" w:cstheme="minorHAnsi"/>
          <w:color w:val="000000"/>
          <w:kern w:val="0"/>
          <w:szCs w:val="22"/>
        </w:rPr>
        <w:noBreakHyphen/>
      </w:r>
      <w:r w:rsidRPr="00642467">
        <w:rPr>
          <w:rFonts w:eastAsia="Times New Roman" w:cstheme="minorHAnsi"/>
          <w:color w:val="000000"/>
          <w:kern w:val="0"/>
          <w:szCs w:val="22"/>
        </w:rPr>
        <w:t>minute headways on weekdays and Saturdays. A fifth of the routes have 60-minute weekday headways</w:t>
      </w:r>
      <w:r>
        <w:rPr>
          <w:rFonts w:eastAsia="Times New Roman" w:cstheme="minorHAnsi"/>
          <w:color w:val="000000"/>
          <w:kern w:val="0"/>
          <w:szCs w:val="22"/>
        </w:rPr>
        <w:t xml:space="preserve"> as do nearly a quarter of Saturday routes</w:t>
      </w:r>
      <w:r>
        <w:t xml:space="preserve"> (</w:t>
      </w:r>
      <w:r>
        <w:fldChar w:fldCharType="begin"/>
      </w:r>
      <w:r>
        <w:instrText xml:space="preserve"> REF _Ref37337257 \h </w:instrText>
      </w:r>
      <w:r>
        <w:fldChar w:fldCharType="separate"/>
      </w:r>
      <w:r w:rsidR="00FD2309">
        <w:t xml:space="preserve">Table </w:t>
      </w:r>
      <w:r w:rsidR="00FD2309">
        <w:rPr>
          <w:noProof/>
        </w:rPr>
        <w:t>4</w:t>
      </w:r>
      <w:r>
        <w:fldChar w:fldCharType="end"/>
      </w:r>
      <w:r>
        <w:t>).</w:t>
      </w:r>
      <w:r w:rsidR="00D14282">
        <w:t xml:space="preserve"> In response to the COVID-19 pandemic, SRTA has made long-term changes to frequencies on several routes</w:t>
      </w:r>
      <w:r w:rsidR="00B60ADD">
        <w:t>;</w:t>
      </w:r>
      <w:r w:rsidR="00D14282">
        <w:t xml:space="preserve"> these changes have the potential to become permanent.</w:t>
      </w:r>
      <w:r w:rsidR="00D14282">
        <w:rPr>
          <w:rStyle w:val="FootnoteReference"/>
        </w:rPr>
        <w:footnoteReference w:id="15"/>
      </w:r>
      <w:r w:rsidR="00D14282">
        <w:t xml:space="preserve"> </w:t>
      </w:r>
    </w:p>
    <w:p w14:paraId="246B9065" w14:textId="2466BA3A" w:rsidR="00202084" w:rsidRDefault="00202084" w:rsidP="00202084">
      <w:pPr>
        <w:pStyle w:val="Caption"/>
      </w:pPr>
      <w:bookmarkStart w:id="117" w:name="_Ref37337257"/>
      <w:bookmarkStart w:id="118" w:name="_Toc37232564"/>
      <w:bookmarkStart w:id="119" w:name="_Toc71109584"/>
      <w:bookmarkStart w:id="120" w:name="_Toc71110375"/>
      <w:r>
        <w:t xml:space="preserve">Table </w:t>
      </w:r>
      <w:r>
        <w:fldChar w:fldCharType="begin"/>
      </w:r>
      <w:r>
        <w:instrText xml:space="preserve"> SEQ Table \* ARABIC </w:instrText>
      </w:r>
      <w:r>
        <w:fldChar w:fldCharType="separate"/>
      </w:r>
      <w:r w:rsidR="001C4128">
        <w:rPr>
          <w:noProof/>
        </w:rPr>
        <w:t>4</w:t>
      </w:r>
      <w:r>
        <w:fldChar w:fldCharType="end"/>
      </w:r>
      <w:bookmarkEnd w:id="117"/>
      <w:r>
        <w:t>. Frequency of Service</w:t>
      </w:r>
      <w:bookmarkEnd w:id="118"/>
      <w:r>
        <w:t xml:space="preserve"> (Minutes)</w:t>
      </w:r>
      <w:bookmarkEnd w:id="119"/>
      <w:bookmarkEnd w:id="120"/>
    </w:p>
    <w:tbl>
      <w:tblPr>
        <w:tblStyle w:val="AECOMtable"/>
        <w:tblW w:w="5000" w:type="pct"/>
        <w:tblLook w:val="04A0" w:firstRow="1" w:lastRow="0" w:firstColumn="1" w:lastColumn="0" w:noHBand="0" w:noVBand="1"/>
      </w:tblPr>
      <w:tblGrid>
        <w:gridCol w:w="4446"/>
        <w:gridCol w:w="2131"/>
        <w:gridCol w:w="1344"/>
        <w:gridCol w:w="1439"/>
      </w:tblGrid>
      <w:tr w:rsidR="00202084" w:rsidRPr="00482A23" w14:paraId="795AD45F" w14:textId="77777777" w:rsidTr="00482A23">
        <w:trPr>
          <w:cnfStyle w:val="100000000000" w:firstRow="1" w:lastRow="0" w:firstColumn="0" w:lastColumn="0" w:oddVBand="0" w:evenVBand="0" w:oddHBand="0" w:evenHBand="0" w:firstRowFirstColumn="0" w:firstRowLastColumn="0" w:lastRowFirstColumn="0" w:lastRowLastColumn="0"/>
          <w:tblHeader/>
        </w:trPr>
        <w:tc>
          <w:tcPr>
            <w:tcW w:w="4441" w:type="dxa"/>
          </w:tcPr>
          <w:p w14:paraId="4D8F4929" w14:textId="77777777" w:rsidR="00202084" w:rsidRPr="00482A23" w:rsidRDefault="00202084" w:rsidP="00482A23">
            <w:pPr>
              <w:pStyle w:val="TableHeading"/>
              <w:rPr>
                <w:b/>
                <w:bCs/>
              </w:rPr>
            </w:pPr>
            <w:r w:rsidRPr="00482A23">
              <w:rPr>
                <w:b/>
                <w:bCs/>
              </w:rPr>
              <w:t>Route</w:t>
            </w:r>
          </w:p>
        </w:tc>
        <w:tc>
          <w:tcPr>
            <w:tcW w:w="2129" w:type="dxa"/>
          </w:tcPr>
          <w:p w14:paraId="0CF68BE7" w14:textId="77777777" w:rsidR="00202084" w:rsidRPr="00482A23" w:rsidRDefault="00202084" w:rsidP="00482A23">
            <w:pPr>
              <w:pStyle w:val="TableHeading"/>
              <w:rPr>
                <w:b/>
                <w:bCs/>
              </w:rPr>
            </w:pPr>
            <w:r w:rsidRPr="00482A23">
              <w:rPr>
                <w:b/>
                <w:bCs/>
              </w:rPr>
              <w:t>Weekday</w:t>
            </w:r>
          </w:p>
        </w:tc>
        <w:tc>
          <w:tcPr>
            <w:tcW w:w="1343" w:type="dxa"/>
          </w:tcPr>
          <w:p w14:paraId="6961E6DF" w14:textId="77777777" w:rsidR="00202084" w:rsidRPr="00482A23" w:rsidRDefault="00202084" w:rsidP="00482A23">
            <w:pPr>
              <w:pStyle w:val="TableHeading"/>
              <w:rPr>
                <w:b/>
                <w:bCs/>
              </w:rPr>
            </w:pPr>
            <w:r w:rsidRPr="00482A23">
              <w:rPr>
                <w:b/>
                <w:bCs/>
              </w:rPr>
              <w:t>Saturday</w:t>
            </w:r>
          </w:p>
        </w:tc>
        <w:tc>
          <w:tcPr>
            <w:tcW w:w="1437" w:type="dxa"/>
          </w:tcPr>
          <w:p w14:paraId="6BE2DD90" w14:textId="77777777" w:rsidR="00202084" w:rsidRPr="00482A23" w:rsidRDefault="00202084" w:rsidP="00482A23">
            <w:pPr>
              <w:pStyle w:val="TableHeading"/>
              <w:rPr>
                <w:b/>
                <w:bCs/>
              </w:rPr>
            </w:pPr>
            <w:r w:rsidRPr="00482A23">
              <w:rPr>
                <w:b/>
                <w:bCs/>
              </w:rPr>
              <w:t>Sunday</w:t>
            </w:r>
          </w:p>
        </w:tc>
      </w:tr>
      <w:tr w:rsidR="00202084" w:rsidRPr="00F46157" w14:paraId="0E113D32" w14:textId="77777777" w:rsidTr="00482A23">
        <w:tc>
          <w:tcPr>
            <w:tcW w:w="4441" w:type="dxa"/>
            <w:hideMark/>
          </w:tcPr>
          <w:p w14:paraId="2C92327B" w14:textId="5137028F" w:rsidR="00202084" w:rsidRPr="00F46157" w:rsidRDefault="00202084" w:rsidP="00D01A78">
            <w:pPr>
              <w:pStyle w:val="TableBody"/>
            </w:pPr>
            <w:r w:rsidRPr="00F46157">
              <w:t>Fall River Route 1 - South Main</w:t>
            </w:r>
            <w:r w:rsidR="008C6DCC">
              <w:t xml:space="preserve"> Street</w:t>
            </w:r>
          </w:p>
        </w:tc>
        <w:tc>
          <w:tcPr>
            <w:tcW w:w="2129" w:type="dxa"/>
            <w:hideMark/>
          </w:tcPr>
          <w:p w14:paraId="7FA756CC" w14:textId="77777777" w:rsidR="00202084" w:rsidRPr="00E264AC" w:rsidRDefault="00202084" w:rsidP="00D01A78">
            <w:pPr>
              <w:pStyle w:val="TableBody"/>
              <w:rPr>
                <w:rFonts w:cstheme="minorHAnsi"/>
              </w:rPr>
            </w:pPr>
            <w:r w:rsidRPr="00E264AC">
              <w:rPr>
                <w:rFonts w:cstheme="minorHAnsi"/>
              </w:rPr>
              <w:t>30</w:t>
            </w:r>
          </w:p>
        </w:tc>
        <w:tc>
          <w:tcPr>
            <w:tcW w:w="1343" w:type="dxa"/>
            <w:hideMark/>
          </w:tcPr>
          <w:p w14:paraId="51B9C034" w14:textId="77777777" w:rsidR="00202084" w:rsidRPr="00E264AC" w:rsidRDefault="00202084" w:rsidP="00D01A78">
            <w:pPr>
              <w:pStyle w:val="TableBody"/>
              <w:rPr>
                <w:rFonts w:cstheme="minorHAnsi"/>
              </w:rPr>
            </w:pPr>
            <w:r w:rsidRPr="00E264AC">
              <w:rPr>
                <w:rFonts w:cstheme="minorHAnsi"/>
              </w:rPr>
              <w:t>30</w:t>
            </w:r>
          </w:p>
        </w:tc>
        <w:tc>
          <w:tcPr>
            <w:tcW w:w="1437" w:type="dxa"/>
            <w:hideMark/>
          </w:tcPr>
          <w:p w14:paraId="5E0F5A8A" w14:textId="77777777" w:rsidR="00202084" w:rsidRPr="00F46157" w:rsidRDefault="00202084" w:rsidP="00D01A78">
            <w:pPr>
              <w:pStyle w:val="TableBody"/>
              <w:rPr>
                <w:sz w:val="20"/>
              </w:rPr>
            </w:pPr>
            <w:r w:rsidRPr="008C3BF0">
              <w:t>No service</w:t>
            </w:r>
          </w:p>
        </w:tc>
      </w:tr>
      <w:tr w:rsidR="00202084" w:rsidRPr="00F46157" w14:paraId="534CB980" w14:textId="77777777" w:rsidTr="00482A23">
        <w:tc>
          <w:tcPr>
            <w:tcW w:w="4441" w:type="dxa"/>
            <w:hideMark/>
          </w:tcPr>
          <w:p w14:paraId="46657191" w14:textId="6B74D3EE" w:rsidR="00202084" w:rsidRPr="00F46157" w:rsidRDefault="00202084" w:rsidP="00D01A78">
            <w:pPr>
              <w:pStyle w:val="TableBody"/>
            </w:pPr>
            <w:r w:rsidRPr="00F46157">
              <w:t>Fall River Route 2 - North Main</w:t>
            </w:r>
            <w:r w:rsidR="00B60ADD">
              <w:t xml:space="preserve"> Street</w:t>
            </w:r>
          </w:p>
        </w:tc>
        <w:tc>
          <w:tcPr>
            <w:tcW w:w="2129" w:type="dxa"/>
            <w:hideMark/>
          </w:tcPr>
          <w:p w14:paraId="3CC2AFAD" w14:textId="77777777" w:rsidR="00202084" w:rsidRPr="00E264AC" w:rsidRDefault="00202084" w:rsidP="00D01A78">
            <w:pPr>
              <w:pStyle w:val="TableBody"/>
              <w:rPr>
                <w:rFonts w:cstheme="minorHAnsi"/>
              </w:rPr>
            </w:pPr>
            <w:r w:rsidRPr="00E264AC">
              <w:rPr>
                <w:rFonts w:cstheme="minorHAnsi"/>
              </w:rPr>
              <w:t>30</w:t>
            </w:r>
          </w:p>
        </w:tc>
        <w:tc>
          <w:tcPr>
            <w:tcW w:w="1343" w:type="dxa"/>
            <w:hideMark/>
          </w:tcPr>
          <w:p w14:paraId="13DA5E2F" w14:textId="00822883" w:rsidR="00202084" w:rsidRPr="00E264AC" w:rsidRDefault="00202084" w:rsidP="00D01A78">
            <w:pPr>
              <w:pStyle w:val="TableBody"/>
              <w:rPr>
                <w:rFonts w:cstheme="minorHAnsi"/>
              </w:rPr>
            </w:pPr>
            <w:r w:rsidRPr="00E264AC">
              <w:rPr>
                <w:rFonts w:cstheme="minorHAnsi"/>
              </w:rPr>
              <w:t>60</w:t>
            </w:r>
          </w:p>
        </w:tc>
        <w:tc>
          <w:tcPr>
            <w:tcW w:w="1437" w:type="dxa"/>
            <w:hideMark/>
          </w:tcPr>
          <w:p w14:paraId="3B5BFEDA" w14:textId="77777777" w:rsidR="00202084" w:rsidRPr="00F46157" w:rsidRDefault="00202084" w:rsidP="00D01A78">
            <w:pPr>
              <w:pStyle w:val="TableBody"/>
              <w:rPr>
                <w:sz w:val="20"/>
              </w:rPr>
            </w:pPr>
            <w:r w:rsidRPr="008C3BF0">
              <w:t>No service</w:t>
            </w:r>
          </w:p>
        </w:tc>
      </w:tr>
      <w:tr w:rsidR="00202084" w:rsidRPr="00F46157" w14:paraId="7C33603A" w14:textId="77777777" w:rsidTr="00482A23">
        <w:tc>
          <w:tcPr>
            <w:tcW w:w="4441" w:type="dxa"/>
            <w:hideMark/>
          </w:tcPr>
          <w:p w14:paraId="41754834" w14:textId="77777777" w:rsidR="00202084" w:rsidRPr="00F46157" w:rsidRDefault="00202084" w:rsidP="00D01A78">
            <w:pPr>
              <w:pStyle w:val="TableBody"/>
            </w:pPr>
            <w:r w:rsidRPr="00F46157">
              <w:t>Fall River Route 3 - Laurel Street</w:t>
            </w:r>
          </w:p>
        </w:tc>
        <w:tc>
          <w:tcPr>
            <w:tcW w:w="2129" w:type="dxa"/>
            <w:hideMark/>
          </w:tcPr>
          <w:p w14:paraId="4B5FD186" w14:textId="77777777" w:rsidR="00202084" w:rsidRPr="00E264AC" w:rsidRDefault="00202084" w:rsidP="00D01A78">
            <w:pPr>
              <w:pStyle w:val="TableBody"/>
              <w:rPr>
                <w:rFonts w:cstheme="minorHAnsi"/>
              </w:rPr>
            </w:pPr>
            <w:r w:rsidRPr="00E264AC">
              <w:rPr>
                <w:rFonts w:cstheme="minorHAnsi"/>
              </w:rPr>
              <w:t>30</w:t>
            </w:r>
          </w:p>
        </w:tc>
        <w:tc>
          <w:tcPr>
            <w:tcW w:w="1343" w:type="dxa"/>
            <w:hideMark/>
          </w:tcPr>
          <w:p w14:paraId="35F5EB54" w14:textId="77777777" w:rsidR="00202084" w:rsidRPr="00E264AC" w:rsidRDefault="00202084" w:rsidP="00D01A78">
            <w:pPr>
              <w:pStyle w:val="TableBody"/>
              <w:rPr>
                <w:rFonts w:cstheme="minorHAnsi"/>
              </w:rPr>
            </w:pPr>
            <w:r w:rsidRPr="00E264AC">
              <w:rPr>
                <w:rFonts w:cstheme="minorHAnsi"/>
              </w:rPr>
              <w:t>30</w:t>
            </w:r>
          </w:p>
        </w:tc>
        <w:tc>
          <w:tcPr>
            <w:tcW w:w="1437" w:type="dxa"/>
            <w:hideMark/>
          </w:tcPr>
          <w:p w14:paraId="3651D3B4" w14:textId="77777777" w:rsidR="00202084" w:rsidRPr="00F46157" w:rsidRDefault="00202084" w:rsidP="00D01A78">
            <w:pPr>
              <w:pStyle w:val="TableBody"/>
              <w:rPr>
                <w:sz w:val="20"/>
              </w:rPr>
            </w:pPr>
            <w:r w:rsidRPr="008C3BF0">
              <w:t>No service</w:t>
            </w:r>
          </w:p>
        </w:tc>
      </w:tr>
      <w:tr w:rsidR="00202084" w:rsidRPr="00F46157" w14:paraId="1691114C" w14:textId="77777777" w:rsidTr="00482A23">
        <w:tc>
          <w:tcPr>
            <w:tcW w:w="4441" w:type="dxa"/>
            <w:hideMark/>
          </w:tcPr>
          <w:p w14:paraId="59FF87FB" w14:textId="77777777" w:rsidR="00202084" w:rsidRPr="00F46157" w:rsidRDefault="00202084" w:rsidP="00D01A78">
            <w:pPr>
              <w:pStyle w:val="TableBody"/>
              <w:rPr>
                <w:rFonts w:cstheme="minorHAnsi"/>
              </w:rPr>
            </w:pPr>
            <w:r w:rsidRPr="00F46157">
              <w:rPr>
                <w:rFonts w:cstheme="minorHAnsi"/>
              </w:rPr>
              <w:t>Fall River Route 4 - Robeson Street</w:t>
            </w:r>
          </w:p>
        </w:tc>
        <w:tc>
          <w:tcPr>
            <w:tcW w:w="2129" w:type="dxa"/>
            <w:hideMark/>
          </w:tcPr>
          <w:p w14:paraId="3B108C37" w14:textId="77777777" w:rsidR="00202084" w:rsidRPr="00F46157" w:rsidRDefault="00202084" w:rsidP="00D01A78">
            <w:pPr>
              <w:pStyle w:val="TableBody"/>
              <w:rPr>
                <w:rFonts w:cstheme="minorHAnsi"/>
              </w:rPr>
            </w:pPr>
            <w:r w:rsidRPr="00F46157">
              <w:rPr>
                <w:rFonts w:cstheme="minorHAnsi"/>
              </w:rPr>
              <w:t>30</w:t>
            </w:r>
          </w:p>
        </w:tc>
        <w:tc>
          <w:tcPr>
            <w:tcW w:w="1343" w:type="dxa"/>
            <w:hideMark/>
          </w:tcPr>
          <w:p w14:paraId="04DFE044" w14:textId="77777777" w:rsidR="00202084" w:rsidRPr="00F46157" w:rsidRDefault="00202084" w:rsidP="00D01A78">
            <w:pPr>
              <w:pStyle w:val="TableBody"/>
              <w:rPr>
                <w:rFonts w:cstheme="minorHAnsi"/>
              </w:rPr>
            </w:pPr>
            <w:r w:rsidRPr="00F46157">
              <w:rPr>
                <w:rFonts w:cstheme="minorHAnsi"/>
              </w:rPr>
              <w:t>60</w:t>
            </w:r>
          </w:p>
        </w:tc>
        <w:tc>
          <w:tcPr>
            <w:tcW w:w="1437" w:type="dxa"/>
            <w:hideMark/>
          </w:tcPr>
          <w:p w14:paraId="1BAB52B8" w14:textId="77777777" w:rsidR="00202084" w:rsidRPr="00F46157" w:rsidRDefault="00202084" w:rsidP="00D01A78">
            <w:pPr>
              <w:pStyle w:val="TableBody"/>
              <w:rPr>
                <w:rFonts w:cstheme="minorHAnsi"/>
              </w:rPr>
            </w:pPr>
            <w:r w:rsidRPr="008C3BF0">
              <w:t>No service</w:t>
            </w:r>
          </w:p>
        </w:tc>
      </w:tr>
      <w:tr w:rsidR="00202084" w:rsidRPr="00F46157" w14:paraId="6091AEB3" w14:textId="77777777" w:rsidTr="00482A23">
        <w:tc>
          <w:tcPr>
            <w:tcW w:w="4441" w:type="dxa"/>
            <w:hideMark/>
          </w:tcPr>
          <w:p w14:paraId="565149C7" w14:textId="77777777" w:rsidR="00202084" w:rsidRPr="00F46157" w:rsidRDefault="00202084" w:rsidP="00D01A78">
            <w:pPr>
              <w:pStyle w:val="TableBody"/>
              <w:rPr>
                <w:rFonts w:cstheme="minorHAnsi"/>
              </w:rPr>
            </w:pPr>
            <w:r w:rsidRPr="00F46157">
              <w:rPr>
                <w:rFonts w:cstheme="minorHAnsi"/>
              </w:rPr>
              <w:t>Fall River Route 5 - Stafford Road</w:t>
            </w:r>
          </w:p>
        </w:tc>
        <w:tc>
          <w:tcPr>
            <w:tcW w:w="2129" w:type="dxa"/>
            <w:hideMark/>
          </w:tcPr>
          <w:p w14:paraId="078847D7" w14:textId="77777777" w:rsidR="00202084" w:rsidRPr="00F46157" w:rsidRDefault="00202084" w:rsidP="00D01A78">
            <w:pPr>
              <w:pStyle w:val="TableBody"/>
              <w:rPr>
                <w:rFonts w:cstheme="minorHAnsi"/>
              </w:rPr>
            </w:pPr>
            <w:r w:rsidRPr="00F46157">
              <w:rPr>
                <w:rFonts w:cstheme="minorHAnsi"/>
              </w:rPr>
              <w:t>30</w:t>
            </w:r>
          </w:p>
        </w:tc>
        <w:tc>
          <w:tcPr>
            <w:tcW w:w="1343" w:type="dxa"/>
            <w:hideMark/>
          </w:tcPr>
          <w:p w14:paraId="1238AFD7" w14:textId="77777777" w:rsidR="00202084" w:rsidRPr="00F46157" w:rsidRDefault="00202084" w:rsidP="00D01A78">
            <w:pPr>
              <w:pStyle w:val="TableBody"/>
              <w:rPr>
                <w:rFonts w:cstheme="minorHAnsi"/>
              </w:rPr>
            </w:pPr>
            <w:r w:rsidRPr="00F46157">
              <w:rPr>
                <w:rFonts w:cstheme="minorHAnsi"/>
              </w:rPr>
              <w:t>30</w:t>
            </w:r>
          </w:p>
        </w:tc>
        <w:tc>
          <w:tcPr>
            <w:tcW w:w="1437" w:type="dxa"/>
            <w:hideMark/>
          </w:tcPr>
          <w:p w14:paraId="23BE8F71" w14:textId="77777777" w:rsidR="00202084" w:rsidRPr="00F46157" w:rsidRDefault="00202084" w:rsidP="00D01A78">
            <w:pPr>
              <w:pStyle w:val="TableBody"/>
              <w:rPr>
                <w:rFonts w:cstheme="minorHAnsi"/>
              </w:rPr>
            </w:pPr>
            <w:r w:rsidRPr="008C3BF0">
              <w:t>No service</w:t>
            </w:r>
          </w:p>
        </w:tc>
      </w:tr>
      <w:tr w:rsidR="00202084" w:rsidRPr="00F46157" w14:paraId="1CEC578D" w14:textId="77777777" w:rsidTr="00482A23">
        <w:tc>
          <w:tcPr>
            <w:tcW w:w="4441" w:type="dxa"/>
            <w:hideMark/>
          </w:tcPr>
          <w:p w14:paraId="4FE80243" w14:textId="77777777" w:rsidR="00202084" w:rsidRPr="00F46157" w:rsidRDefault="00202084" w:rsidP="00D01A78">
            <w:pPr>
              <w:pStyle w:val="TableBody"/>
              <w:rPr>
                <w:rFonts w:cstheme="minorHAnsi"/>
              </w:rPr>
            </w:pPr>
            <w:r w:rsidRPr="00F46157">
              <w:rPr>
                <w:rFonts w:cstheme="minorHAnsi"/>
              </w:rPr>
              <w:t>Fall River Route 6 - Pleasant Street</w:t>
            </w:r>
          </w:p>
        </w:tc>
        <w:tc>
          <w:tcPr>
            <w:tcW w:w="2129" w:type="dxa"/>
            <w:hideMark/>
          </w:tcPr>
          <w:p w14:paraId="12AB9A23" w14:textId="77777777" w:rsidR="00202084" w:rsidRPr="00F46157" w:rsidRDefault="00202084" w:rsidP="00D01A78">
            <w:pPr>
              <w:pStyle w:val="TableBody"/>
              <w:rPr>
                <w:rFonts w:cstheme="minorHAnsi"/>
              </w:rPr>
            </w:pPr>
            <w:r w:rsidRPr="00F46157">
              <w:rPr>
                <w:rFonts w:cstheme="minorHAnsi"/>
              </w:rPr>
              <w:t>60</w:t>
            </w:r>
          </w:p>
        </w:tc>
        <w:tc>
          <w:tcPr>
            <w:tcW w:w="1343" w:type="dxa"/>
            <w:hideMark/>
          </w:tcPr>
          <w:p w14:paraId="5C44E35D" w14:textId="77777777" w:rsidR="00202084" w:rsidRPr="00F46157" w:rsidRDefault="00202084" w:rsidP="00D01A78">
            <w:pPr>
              <w:pStyle w:val="TableBody"/>
              <w:rPr>
                <w:rFonts w:cstheme="minorHAnsi"/>
              </w:rPr>
            </w:pPr>
            <w:r w:rsidRPr="00F46157">
              <w:rPr>
                <w:rFonts w:cstheme="minorHAnsi"/>
              </w:rPr>
              <w:t>60</w:t>
            </w:r>
          </w:p>
        </w:tc>
        <w:tc>
          <w:tcPr>
            <w:tcW w:w="1437" w:type="dxa"/>
            <w:hideMark/>
          </w:tcPr>
          <w:p w14:paraId="59D35EE5" w14:textId="77777777" w:rsidR="00202084" w:rsidRPr="00F46157" w:rsidRDefault="00202084" w:rsidP="00D01A78">
            <w:pPr>
              <w:pStyle w:val="TableBody"/>
              <w:rPr>
                <w:rFonts w:cstheme="minorHAnsi"/>
              </w:rPr>
            </w:pPr>
            <w:r w:rsidRPr="008C3BF0">
              <w:t>No service</w:t>
            </w:r>
          </w:p>
        </w:tc>
      </w:tr>
      <w:tr w:rsidR="00202084" w:rsidRPr="00F46157" w14:paraId="65D59645" w14:textId="77777777" w:rsidTr="00482A23">
        <w:tc>
          <w:tcPr>
            <w:tcW w:w="4441" w:type="dxa"/>
            <w:hideMark/>
          </w:tcPr>
          <w:p w14:paraId="31E78654" w14:textId="77777777" w:rsidR="00202084" w:rsidRPr="00F46157" w:rsidRDefault="00202084" w:rsidP="00D01A78">
            <w:pPr>
              <w:pStyle w:val="TableBody"/>
              <w:rPr>
                <w:rFonts w:cstheme="minorHAnsi"/>
              </w:rPr>
            </w:pPr>
            <w:r w:rsidRPr="00F46157">
              <w:rPr>
                <w:rFonts w:cstheme="minorHAnsi"/>
              </w:rPr>
              <w:t>Fall River Route 7 - Bay Street</w:t>
            </w:r>
          </w:p>
        </w:tc>
        <w:tc>
          <w:tcPr>
            <w:tcW w:w="2129" w:type="dxa"/>
            <w:hideMark/>
          </w:tcPr>
          <w:p w14:paraId="1A1910A5" w14:textId="77777777" w:rsidR="00202084" w:rsidRPr="00F46157" w:rsidRDefault="00202084" w:rsidP="00D01A78">
            <w:pPr>
              <w:pStyle w:val="TableBody"/>
              <w:rPr>
                <w:rFonts w:cstheme="minorHAnsi"/>
              </w:rPr>
            </w:pPr>
            <w:r w:rsidRPr="00F46157">
              <w:rPr>
                <w:rFonts w:cstheme="minorHAnsi"/>
              </w:rPr>
              <w:t>60</w:t>
            </w:r>
          </w:p>
        </w:tc>
        <w:tc>
          <w:tcPr>
            <w:tcW w:w="1343" w:type="dxa"/>
            <w:hideMark/>
          </w:tcPr>
          <w:p w14:paraId="4EA05266" w14:textId="77777777" w:rsidR="00202084" w:rsidRPr="00F46157" w:rsidRDefault="00202084" w:rsidP="00D01A78">
            <w:pPr>
              <w:pStyle w:val="TableBody"/>
              <w:rPr>
                <w:rFonts w:cstheme="minorHAnsi"/>
              </w:rPr>
            </w:pPr>
            <w:r w:rsidRPr="00F46157">
              <w:rPr>
                <w:rFonts w:cstheme="minorHAnsi"/>
              </w:rPr>
              <w:t>60</w:t>
            </w:r>
          </w:p>
        </w:tc>
        <w:tc>
          <w:tcPr>
            <w:tcW w:w="1437" w:type="dxa"/>
            <w:hideMark/>
          </w:tcPr>
          <w:p w14:paraId="7785DF54" w14:textId="77777777" w:rsidR="00202084" w:rsidRPr="00F46157" w:rsidRDefault="00202084" w:rsidP="00D01A78">
            <w:pPr>
              <w:pStyle w:val="TableBody"/>
              <w:rPr>
                <w:rFonts w:cstheme="minorHAnsi"/>
              </w:rPr>
            </w:pPr>
            <w:r w:rsidRPr="008C3BF0">
              <w:t>No service</w:t>
            </w:r>
          </w:p>
        </w:tc>
      </w:tr>
      <w:tr w:rsidR="00202084" w:rsidRPr="00F46157" w14:paraId="385215E4" w14:textId="77777777" w:rsidTr="00482A23">
        <w:tc>
          <w:tcPr>
            <w:tcW w:w="4441" w:type="dxa"/>
            <w:hideMark/>
          </w:tcPr>
          <w:p w14:paraId="4DF2BF8A" w14:textId="77777777" w:rsidR="00202084" w:rsidRPr="00F46157" w:rsidRDefault="00202084" w:rsidP="00D01A78">
            <w:pPr>
              <w:pStyle w:val="TableBody"/>
              <w:rPr>
                <w:rFonts w:cstheme="minorHAnsi"/>
              </w:rPr>
            </w:pPr>
            <w:r w:rsidRPr="00F46157">
              <w:rPr>
                <w:rFonts w:cstheme="minorHAnsi"/>
              </w:rPr>
              <w:t>Fall River Route 8 - Bristol Community College/Durfee High School</w:t>
            </w:r>
          </w:p>
        </w:tc>
        <w:tc>
          <w:tcPr>
            <w:tcW w:w="2129" w:type="dxa"/>
            <w:hideMark/>
          </w:tcPr>
          <w:p w14:paraId="74AAEF3D" w14:textId="77777777" w:rsidR="00202084" w:rsidRPr="00F46157" w:rsidRDefault="00202084" w:rsidP="00D01A78">
            <w:pPr>
              <w:pStyle w:val="TableBody"/>
              <w:rPr>
                <w:rFonts w:cstheme="minorHAnsi"/>
              </w:rPr>
            </w:pPr>
            <w:r w:rsidRPr="00F46157">
              <w:rPr>
                <w:rFonts w:cstheme="minorHAnsi"/>
              </w:rPr>
              <w:t>30</w:t>
            </w:r>
          </w:p>
        </w:tc>
        <w:tc>
          <w:tcPr>
            <w:tcW w:w="1343" w:type="dxa"/>
            <w:hideMark/>
          </w:tcPr>
          <w:p w14:paraId="5CA8FCC2" w14:textId="77777777" w:rsidR="00202084" w:rsidRPr="00F46157" w:rsidRDefault="00202084" w:rsidP="00D01A78">
            <w:pPr>
              <w:pStyle w:val="TableBody"/>
              <w:rPr>
                <w:rFonts w:cstheme="minorHAnsi"/>
              </w:rPr>
            </w:pPr>
            <w:r w:rsidRPr="00F46157">
              <w:rPr>
                <w:rFonts w:cstheme="minorHAnsi"/>
              </w:rPr>
              <w:t>60</w:t>
            </w:r>
          </w:p>
        </w:tc>
        <w:tc>
          <w:tcPr>
            <w:tcW w:w="1437" w:type="dxa"/>
            <w:hideMark/>
          </w:tcPr>
          <w:p w14:paraId="59F57338" w14:textId="77777777" w:rsidR="00202084" w:rsidRPr="00F46157" w:rsidRDefault="00202084" w:rsidP="00D01A78">
            <w:pPr>
              <w:pStyle w:val="TableBody"/>
              <w:rPr>
                <w:rFonts w:cstheme="minorHAnsi"/>
              </w:rPr>
            </w:pPr>
            <w:r w:rsidRPr="008C3BF0">
              <w:t>No service</w:t>
            </w:r>
          </w:p>
        </w:tc>
      </w:tr>
      <w:tr w:rsidR="00202084" w:rsidRPr="00F46157" w14:paraId="43226D86" w14:textId="77777777" w:rsidTr="00482A23">
        <w:tc>
          <w:tcPr>
            <w:tcW w:w="4441" w:type="dxa"/>
            <w:hideMark/>
          </w:tcPr>
          <w:p w14:paraId="401EB0E8" w14:textId="77777777" w:rsidR="00202084" w:rsidRPr="00F46157" w:rsidRDefault="00202084" w:rsidP="00D01A78">
            <w:pPr>
              <w:pStyle w:val="TableBody"/>
              <w:rPr>
                <w:rFonts w:cstheme="minorHAnsi"/>
              </w:rPr>
            </w:pPr>
            <w:r w:rsidRPr="00F46157">
              <w:rPr>
                <w:rFonts w:cstheme="minorHAnsi"/>
              </w:rPr>
              <w:t>Fall River Route 9 - Bedford Street</w:t>
            </w:r>
          </w:p>
        </w:tc>
        <w:tc>
          <w:tcPr>
            <w:tcW w:w="2129" w:type="dxa"/>
            <w:hideMark/>
          </w:tcPr>
          <w:p w14:paraId="74758F64" w14:textId="77777777" w:rsidR="00202084" w:rsidRPr="00F46157" w:rsidRDefault="00202084" w:rsidP="00D01A78">
            <w:pPr>
              <w:pStyle w:val="TableBody"/>
              <w:rPr>
                <w:rFonts w:cstheme="minorHAnsi"/>
              </w:rPr>
            </w:pPr>
            <w:r w:rsidRPr="00F46157">
              <w:rPr>
                <w:rFonts w:cstheme="minorHAnsi"/>
              </w:rPr>
              <w:t>30</w:t>
            </w:r>
          </w:p>
        </w:tc>
        <w:tc>
          <w:tcPr>
            <w:tcW w:w="1343" w:type="dxa"/>
            <w:hideMark/>
          </w:tcPr>
          <w:p w14:paraId="5D0AEABC" w14:textId="77777777" w:rsidR="00202084" w:rsidRPr="00F46157" w:rsidRDefault="00202084" w:rsidP="00D01A78">
            <w:pPr>
              <w:pStyle w:val="TableBody"/>
              <w:rPr>
                <w:rFonts w:cstheme="minorHAnsi"/>
              </w:rPr>
            </w:pPr>
            <w:r w:rsidRPr="00F46157">
              <w:rPr>
                <w:rFonts w:cstheme="minorHAnsi"/>
              </w:rPr>
              <w:t>60</w:t>
            </w:r>
          </w:p>
        </w:tc>
        <w:tc>
          <w:tcPr>
            <w:tcW w:w="1437" w:type="dxa"/>
            <w:hideMark/>
          </w:tcPr>
          <w:p w14:paraId="06DC0E6F" w14:textId="77777777" w:rsidR="00202084" w:rsidRPr="00F46157" w:rsidRDefault="00202084" w:rsidP="00D01A78">
            <w:pPr>
              <w:pStyle w:val="TableBody"/>
              <w:rPr>
                <w:rFonts w:cstheme="minorHAnsi"/>
              </w:rPr>
            </w:pPr>
            <w:r w:rsidRPr="008C3BF0">
              <w:t>No service</w:t>
            </w:r>
          </w:p>
        </w:tc>
      </w:tr>
      <w:tr w:rsidR="00202084" w:rsidRPr="00F46157" w14:paraId="1EEA50A4" w14:textId="77777777" w:rsidTr="00482A23">
        <w:tc>
          <w:tcPr>
            <w:tcW w:w="4441" w:type="dxa"/>
            <w:hideMark/>
          </w:tcPr>
          <w:p w14:paraId="1AD0862C" w14:textId="77777777" w:rsidR="00202084" w:rsidRPr="00F46157" w:rsidRDefault="00202084" w:rsidP="00D01A78">
            <w:pPr>
              <w:pStyle w:val="TableBody"/>
              <w:rPr>
                <w:rFonts w:cstheme="minorHAnsi"/>
              </w:rPr>
            </w:pPr>
            <w:r w:rsidRPr="00F46157">
              <w:rPr>
                <w:rFonts w:cstheme="minorHAnsi"/>
              </w:rPr>
              <w:t>Fall River Route 10 - Rodman Street</w:t>
            </w:r>
          </w:p>
        </w:tc>
        <w:tc>
          <w:tcPr>
            <w:tcW w:w="2129" w:type="dxa"/>
            <w:hideMark/>
          </w:tcPr>
          <w:p w14:paraId="4CB80D51" w14:textId="77777777" w:rsidR="00202084" w:rsidRPr="00F46157" w:rsidRDefault="00202084" w:rsidP="00D01A78">
            <w:pPr>
              <w:pStyle w:val="TableBody"/>
              <w:rPr>
                <w:rFonts w:cstheme="minorHAnsi"/>
              </w:rPr>
            </w:pPr>
            <w:r w:rsidRPr="00F46157">
              <w:rPr>
                <w:rFonts w:cstheme="minorHAnsi"/>
              </w:rPr>
              <w:t>60</w:t>
            </w:r>
          </w:p>
        </w:tc>
        <w:tc>
          <w:tcPr>
            <w:tcW w:w="1343" w:type="dxa"/>
            <w:hideMark/>
          </w:tcPr>
          <w:p w14:paraId="4BE3B344" w14:textId="77777777" w:rsidR="00202084" w:rsidRPr="00F46157" w:rsidRDefault="00202084" w:rsidP="00D01A78">
            <w:pPr>
              <w:pStyle w:val="TableBody"/>
              <w:rPr>
                <w:rFonts w:cstheme="minorHAnsi"/>
              </w:rPr>
            </w:pPr>
            <w:r w:rsidRPr="00F46157">
              <w:rPr>
                <w:rFonts w:cstheme="minorHAnsi"/>
              </w:rPr>
              <w:t>60</w:t>
            </w:r>
          </w:p>
        </w:tc>
        <w:tc>
          <w:tcPr>
            <w:tcW w:w="1437" w:type="dxa"/>
            <w:hideMark/>
          </w:tcPr>
          <w:p w14:paraId="7961258B" w14:textId="77777777" w:rsidR="00202084" w:rsidRPr="00F46157" w:rsidRDefault="00202084" w:rsidP="00D01A78">
            <w:pPr>
              <w:pStyle w:val="TableBody"/>
              <w:rPr>
                <w:rFonts w:cstheme="minorHAnsi"/>
              </w:rPr>
            </w:pPr>
            <w:r w:rsidRPr="008C3BF0">
              <w:t>No service</w:t>
            </w:r>
          </w:p>
        </w:tc>
      </w:tr>
      <w:tr w:rsidR="00202084" w:rsidRPr="00F46157" w14:paraId="2B0DCF4D" w14:textId="77777777" w:rsidTr="00482A23">
        <w:tc>
          <w:tcPr>
            <w:tcW w:w="4441" w:type="dxa"/>
            <w:hideMark/>
          </w:tcPr>
          <w:p w14:paraId="1E2462E5" w14:textId="340B1B43" w:rsidR="00202084" w:rsidRPr="00F46157" w:rsidRDefault="00202084" w:rsidP="00D01A78">
            <w:pPr>
              <w:pStyle w:val="TableBody"/>
              <w:rPr>
                <w:rFonts w:cstheme="minorHAnsi"/>
              </w:rPr>
            </w:pPr>
            <w:r w:rsidRPr="00F46157">
              <w:rPr>
                <w:rFonts w:cstheme="minorHAnsi"/>
              </w:rPr>
              <w:t xml:space="preserve">Fall River Route 14 </w:t>
            </w:r>
            <w:r w:rsidR="00B60ADD">
              <w:rPr>
                <w:rFonts w:cstheme="minorHAnsi"/>
              </w:rPr>
              <w:t>–</w:t>
            </w:r>
            <w:r w:rsidRPr="00F46157">
              <w:rPr>
                <w:rFonts w:cstheme="minorHAnsi"/>
              </w:rPr>
              <w:t xml:space="preserve"> Swansea</w:t>
            </w:r>
            <w:r w:rsidR="00B60ADD">
              <w:rPr>
                <w:rFonts w:cstheme="minorHAnsi"/>
              </w:rPr>
              <w:t xml:space="preserve"> Mall</w:t>
            </w:r>
          </w:p>
        </w:tc>
        <w:tc>
          <w:tcPr>
            <w:tcW w:w="2129" w:type="dxa"/>
            <w:hideMark/>
          </w:tcPr>
          <w:p w14:paraId="74F2B152" w14:textId="77777777" w:rsidR="00202084" w:rsidRPr="00F46157" w:rsidRDefault="00202084" w:rsidP="00D01A78">
            <w:pPr>
              <w:pStyle w:val="TableBody"/>
              <w:rPr>
                <w:rFonts w:cstheme="minorHAnsi"/>
              </w:rPr>
            </w:pPr>
            <w:r w:rsidRPr="00F46157">
              <w:rPr>
                <w:rFonts w:cstheme="minorHAnsi"/>
              </w:rPr>
              <w:t>60</w:t>
            </w:r>
          </w:p>
        </w:tc>
        <w:tc>
          <w:tcPr>
            <w:tcW w:w="1343" w:type="dxa"/>
            <w:hideMark/>
          </w:tcPr>
          <w:p w14:paraId="1D899798" w14:textId="77777777" w:rsidR="00202084" w:rsidRPr="00F46157" w:rsidRDefault="00202084" w:rsidP="00D01A78">
            <w:pPr>
              <w:pStyle w:val="TableBody"/>
              <w:rPr>
                <w:rFonts w:cstheme="minorHAnsi"/>
              </w:rPr>
            </w:pPr>
            <w:r w:rsidRPr="00F46157">
              <w:rPr>
                <w:rFonts w:cstheme="minorHAnsi"/>
              </w:rPr>
              <w:t>60</w:t>
            </w:r>
          </w:p>
        </w:tc>
        <w:tc>
          <w:tcPr>
            <w:tcW w:w="1437" w:type="dxa"/>
            <w:hideMark/>
          </w:tcPr>
          <w:p w14:paraId="42895EFC" w14:textId="77777777" w:rsidR="00202084" w:rsidRPr="00F46157" w:rsidRDefault="00202084" w:rsidP="00D01A78">
            <w:pPr>
              <w:pStyle w:val="TableBody"/>
              <w:rPr>
                <w:rFonts w:cstheme="minorHAnsi"/>
              </w:rPr>
            </w:pPr>
            <w:r w:rsidRPr="008C3BF0">
              <w:t>No service</w:t>
            </w:r>
          </w:p>
        </w:tc>
      </w:tr>
      <w:tr w:rsidR="00202084" w:rsidRPr="00F46157" w14:paraId="3C642548" w14:textId="77777777" w:rsidTr="00482A23">
        <w:tc>
          <w:tcPr>
            <w:tcW w:w="4441" w:type="dxa"/>
            <w:hideMark/>
          </w:tcPr>
          <w:p w14:paraId="4BD68A13" w14:textId="77777777" w:rsidR="00202084" w:rsidRPr="00F46157" w:rsidRDefault="00202084" w:rsidP="00D01A78">
            <w:pPr>
              <w:pStyle w:val="TableBody"/>
              <w:rPr>
                <w:rFonts w:cstheme="minorHAnsi"/>
              </w:rPr>
            </w:pPr>
            <w:r w:rsidRPr="00F46157">
              <w:rPr>
                <w:rFonts w:cstheme="minorHAnsi"/>
              </w:rPr>
              <w:lastRenderedPageBreak/>
              <w:t>New Bedford Route 1 - Fort Rodman</w:t>
            </w:r>
          </w:p>
        </w:tc>
        <w:tc>
          <w:tcPr>
            <w:tcW w:w="2129" w:type="dxa"/>
            <w:hideMark/>
          </w:tcPr>
          <w:p w14:paraId="007BD139" w14:textId="77777777" w:rsidR="00202084" w:rsidRPr="00F46157" w:rsidRDefault="00202084" w:rsidP="00D01A78">
            <w:pPr>
              <w:pStyle w:val="TableBody"/>
              <w:rPr>
                <w:rFonts w:cstheme="minorHAnsi"/>
              </w:rPr>
            </w:pPr>
            <w:r w:rsidRPr="00F46157">
              <w:rPr>
                <w:rFonts w:cstheme="minorHAnsi"/>
              </w:rPr>
              <w:t>20</w:t>
            </w:r>
          </w:p>
        </w:tc>
        <w:tc>
          <w:tcPr>
            <w:tcW w:w="1343" w:type="dxa"/>
            <w:hideMark/>
          </w:tcPr>
          <w:p w14:paraId="291634C6" w14:textId="77777777" w:rsidR="00202084" w:rsidRPr="00F46157" w:rsidRDefault="00202084" w:rsidP="00D01A78">
            <w:pPr>
              <w:pStyle w:val="TableBody"/>
              <w:rPr>
                <w:rFonts w:cstheme="minorHAnsi"/>
              </w:rPr>
            </w:pPr>
            <w:r w:rsidRPr="00F46157">
              <w:rPr>
                <w:rFonts w:cstheme="minorHAnsi"/>
              </w:rPr>
              <w:t>40</w:t>
            </w:r>
          </w:p>
        </w:tc>
        <w:tc>
          <w:tcPr>
            <w:tcW w:w="1437" w:type="dxa"/>
            <w:hideMark/>
          </w:tcPr>
          <w:p w14:paraId="53F36B31" w14:textId="77777777" w:rsidR="00202084" w:rsidRPr="00F46157" w:rsidRDefault="00202084" w:rsidP="00D01A78">
            <w:pPr>
              <w:pStyle w:val="TableBody"/>
              <w:rPr>
                <w:rFonts w:cstheme="minorHAnsi"/>
              </w:rPr>
            </w:pPr>
            <w:r w:rsidRPr="008C3BF0">
              <w:t>No service</w:t>
            </w:r>
          </w:p>
        </w:tc>
      </w:tr>
      <w:tr w:rsidR="00202084" w:rsidRPr="00F46157" w14:paraId="2312F8FC" w14:textId="77777777" w:rsidTr="00482A23">
        <w:tc>
          <w:tcPr>
            <w:tcW w:w="4441" w:type="dxa"/>
            <w:hideMark/>
          </w:tcPr>
          <w:p w14:paraId="68F721A8" w14:textId="77777777" w:rsidR="00202084" w:rsidRPr="00F46157" w:rsidRDefault="00202084" w:rsidP="00D01A78">
            <w:pPr>
              <w:pStyle w:val="TableBody"/>
              <w:rPr>
                <w:rFonts w:cstheme="minorHAnsi"/>
              </w:rPr>
            </w:pPr>
            <w:r w:rsidRPr="00F46157">
              <w:rPr>
                <w:rFonts w:cstheme="minorHAnsi"/>
              </w:rPr>
              <w:t>New Bedford Route 2 - Lund's Corner</w:t>
            </w:r>
          </w:p>
        </w:tc>
        <w:tc>
          <w:tcPr>
            <w:tcW w:w="2129" w:type="dxa"/>
            <w:hideMark/>
          </w:tcPr>
          <w:p w14:paraId="6BD31673" w14:textId="77777777" w:rsidR="00202084" w:rsidRPr="00F46157" w:rsidRDefault="00202084" w:rsidP="00D01A78">
            <w:pPr>
              <w:pStyle w:val="TableBody"/>
              <w:rPr>
                <w:rFonts w:cstheme="minorHAnsi"/>
              </w:rPr>
            </w:pPr>
            <w:r w:rsidRPr="00F46157">
              <w:rPr>
                <w:rFonts w:cstheme="minorHAnsi"/>
              </w:rPr>
              <w:t>20</w:t>
            </w:r>
          </w:p>
        </w:tc>
        <w:tc>
          <w:tcPr>
            <w:tcW w:w="1343" w:type="dxa"/>
            <w:hideMark/>
          </w:tcPr>
          <w:p w14:paraId="1C11339D" w14:textId="77777777" w:rsidR="00202084" w:rsidRPr="00F46157" w:rsidRDefault="00202084" w:rsidP="00D01A78">
            <w:pPr>
              <w:pStyle w:val="TableBody"/>
              <w:rPr>
                <w:rFonts w:cstheme="minorHAnsi"/>
              </w:rPr>
            </w:pPr>
            <w:r w:rsidRPr="00F46157">
              <w:rPr>
                <w:rFonts w:cstheme="minorHAnsi"/>
              </w:rPr>
              <w:t>40</w:t>
            </w:r>
          </w:p>
        </w:tc>
        <w:tc>
          <w:tcPr>
            <w:tcW w:w="1437" w:type="dxa"/>
            <w:hideMark/>
          </w:tcPr>
          <w:p w14:paraId="5AF5CEFF" w14:textId="77777777" w:rsidR="00202084" w:rsidRPr="00F46157" w:rsidRDefault="00202084" w:rsidP="00D01A78">
            <w:pPr>
              <w:pStyle w:val="TableBody"/>
              <w:rPr>
                <w:rFonts w:cstheme="minorHAnsi"/>
              </w:rPr>
            </w:pPr>
            <w:r w:rsidRPr="008C3BF0">
              <w:t>No service</w:t>
            </w:r>
          </w:p>
        </w:tc>
      </w:tr>
      <w:tr w:rsidR="00202084" w:rsidRPr="00F46157" w14:paraId="32B379D8" w14:textId="77777777" w:rsidTr="00482A23">
        <w:tc>
          <w:tcPr>
            <w:tcW w:w="4441" w:type="dxa"/>
            <w:hideMark/>
          </w:tcPr>
          <w:p w14:paraId="29E6A80D" w14:textId="77777777" w:rsidR="00202084" w:rsidRPr="00F46157" w:rsidRDefault="00202084" w:rsidP="00D01A78">
            <w:pPr>
              <w:pStyle w:val="TableBody"/>
              <w:rPr>
                <w:rFonts w:cstheme="minorHAnsi"/>
              </w:rPr>
            </w:pPr>
            <w:r w:rsidRPr="00F46157">
              <w:rPr>
                <w:rFonts w:cstheme="minorHAnsi"/>
              </w:rPr>
              <w:t>New Bedford Route 3 - Dartmouth Street</w:t>
            </w:r>
          </w:p>
        </w:tc>
        <w:tc>
          <w:tcPr>
            <w:tcW w:w="2129" w:type="dxa"/>
            <w:hideMark/>
          </w:tcPr>
          <w:p w14:paraId="10C9BFA9" w14:textId="77777777" w:rsidR="00202084" w:rsidRPr="00F46157" w:rsidRDefault="00202084" w:rsidP="00D01A78">
            <w:pPr>
              <w:pStyle w:val="TableBody"/>
              <w:rPr>
                <w:rFonts w:cstheme="minorHAnsi"/>
              </w:rPr>
            </w:pPr>
            <w:r w:rsidRPr="00F46157">
              <w:rPr>
                <w:rFonts w:cstheme="minorHAnsi"/>
              </w:rPr>
              <w:t>30</w:t>
            </w:r>
          </w:p>
        </w:tc>
        <w:tc>
          <w:tcPr>
            <w:tcW w:w="1343" w:type="dxa"/>
            <w:hideMark/>
          </w:tcPr>
          <w:p w14:paraId="26CA6E11" w14:textId="77777777" w:rsidR="00202084" w:rsidRPr="00F46157" w:rsidRDefault="00202084" w:rsidP="00D01A78">
            <w:pPr>
              <w:pStyle w:val="TableBody"/>
              <w:rPr>
                <w:rFonts w:cstheme="minorHAnsi"/>
              </w:rPr>
            </w:pPr>
            <w:r w:rsidRPr="00F46157">
              <w:rPr>
                <w:rFonts w:cstheme="minorHAnsi"/>
              </w:rPr>
              <w:t>60</w:t>
            </w:r>
          </w:p>
        </w:tc>
        <w:tc>
          <w:tcPr>
            <w:tcW w:w="1437" w:type="dxa"/>
            <w:hideMark/>
          </w:tcPr>
          <w:p w14:paraId="3EED5A71" w14:textId="77777777" w:rsidR="00202084" w:rsidRPr="00F46157" w:rsidRDefault="00202084" w:rsidP="00D01A78">
            <w:pPr>
              <w:pStyle w:val="TableBody"/>
              <w:rPr>
                <w:rFonts w:cstheme="minorHAnsi"/>
              </w:rPr>
            </w:pPr>
            <w:r w:rsidRPr="008C3BF0">
              <w:t>No service</w:t>
            </w:r>
          </w:p>
        </w:tc>
      </w:tr>
      <w:tr w:rsidR="00202084" w:rsidRPr="00F46157" w14:paraId="11248165" w14:textId="77777777" w:rsidTr="00482A23">
        <w:tc>
          <w:tcPr>
            <w:tcW w:w="4441" w:type="dxa"/>
            <w:hideMark/>
          </w:tcPr>
          <w:p w14:paraId="2A561050" w14:textId="77777777" w:rsidR="00202084" w:rsidRPr="00F46157" w:rsidRDefault="00202084" w:rsidP="00D01A78">
            <w:pPr>
              <w:pStyle w:val="TableBody"/>
              <w:rPr>
                <w:rFonts w:cstheme="minorHAnsi"/>
              </w:rPr>
            </w:pPr>
            <w:r w:rsidRPr="00F46157">
              <w:rPr>
                <w:rFonts w:cstheme="minorHAnsi"/>
              </w:rPr>
              <w:t>New Bedford Route 4 - Ashley Boulevard</w:t>
            </w:r>
          </w:p>
        </w:tc>
        <w:tc>
          <w:tcPr>
            <w:tcW w:w="2129" w:type="dxa"/>
            <w:hideMark/>
          </w:tcPr>
          <w:p w14:paraId="42BC936C" w14:textId="77777777" w:rsidR="00202084" w:rsidRPr="00F46157" w:rsidRDefault="00202084" w:rsidP="00D01A78">
            <w:pPr>
              <w:pStyle w:val="TableBody"/>
              <w:rPr>
                <w:rFonts w:cstheme="minorHAnsi"/>
              </w:rPr>
            </w:pPr>
            <w:r w:rsidRPr="00F46157">
              <w:rPr>
                <w:rFonts w:cstheme="minorHAnsi"/>
              </w:rPr>
              <w:t>30</w:t>
            </w:r>
          </w:p>
        </w:tc>
        <w:tc>
          <w:tcPr>
            <w:tcW w:w="1343" w:type="dxa"/>
            <w:hideMark/>
          </w:tcPr>
          <w:p w14:paraId="57705F37" w14:textId="77777777" w:rsidR="00202084" w:rsidRPr="00F46157" w:rsidRDefault="00202084" w:rsidP="00D01A78">
            <w:pPr>
              <w:pStyle w:val="TableBody"/>
              <w:rPr>
                <w:rFonts w:cstheme="minorHAnsi"/>
              </w:rPr>
            </w:pPr>
            <w:r w:rsidRPr="00F46157">
              <w:rPr>
                <w:rFonts w:cstheme="minorHAnsi"/>
              </w:rPr>
              <w:t>45</w:t>
            </w:r>
          </w:p>
        </w:tc>
        <w:tc>
          <w:tcPr>
            <w:tcW w:w="1437" w:type="dxa"/>
            <w:hideMark/>
          </w:tcPr>
          <w:p w14:paraId="0D0197AD" w14:textId="77777777" w:rsidR="00202084" w:rsidRPr="00F46157" w:rsidRDefault="00202084" w:rsidP="00D01A78">
            <w:pPr>
              <w:pStyle w:val="TableBody"/>
              <w:rPr>
                <w:rFonts w:cstheme="minorHAnsi"/>
              </w:rPr>
            </w:pPr>
            <w:r w:rsidRPr="008C3BF0">
              <w:t>No service</w:t>
            </w:r>
          </w:p>
        </w:tc>
      </w:tr>
      <w:tr w:rsidR="00202084" w:rsidRPr="00F46157" w14:paraId="54784044" w14:textId="77777777" w:rsidTr="00482A23">
        <w:tc>
          <w:tcPr>
            <w:tcW w:w="4441" w:type="dxa"/>
            <w:hideMark/>
          </w:tcPr>
          <w:p w14:paraId="4084C659" w14:textId="77777777" w:rsidR="00202084" w:rsidRPr="00F46157" w:rsidRDefault="00202084" w:rsidP="00D01A78">
            <w:pPr>
              <w:pStyle w:val="TableBody"/>
              <w:rPr>
                <w:rFonts w:cstheme="minorHAnsi"/>
              </w:rPr>
            </w:pPr>
            <w:r w:rsidRPr="00F46157">
              <w:rPr>
                <w:rFonts w:cstheme="minorHAnsi"/>
              </w:rPr>
              <w:t>New Bedford Route 5 - Rivet Street</w:t>
            </w:r>
          </w:p>
        </w:tc>
        <w:tc>
          <w:tcPr>
            <w:tcW w:w="2129" w:type="dxa"/>
            <w:hideMark/>
          </w:tcPr>
          <w:p w14:paraId="40BA2930" w14:textId="77777777" w:rsidR="00202084" w:rsidRPr="00F46157" w:rsidRDefault="00202084" w:rsidP="00D01A78">
            <w:pPr>
              <w:pStyle w:val="TableBody"/>
              <w:rPr>
                <w:rFonts w:cstheme="minorHAnsi"/>
              </w:rPr>
            </w:pPr>
            <w:r w:rsidRPr="00F46157">
              <w:rPr>
                <w:rFonts w:cstheme="minorHAnsi"/>
              </w:rPr>
              <w:t>45</w:t>
            </w:r>
          </w:p>
        </w:tc>
        <w:tc>
          <w:tcPr>
            <w:tcW w:w="1343" w:type="dxa"/>
            <w:hideMark/>
          </w:tcPr>
          <w:p w14:paraId="40CADCA5" w14:textId="77777777" w:rsidR="00202084" w:rsidRPr="00F46157" w:rsidRDefault="00202084" w:rsidP="00D01A78">
            <w:pPr>
              <w:pStyle w:val="TableBody"/>
              <w:rPr>
                <w:rFonts w:cstheme="minorHAnsi"/>
              </w:rPr>
            </w:pPr>
            <w:r w:rsidRPr="00F46157">
              <w:rPr>
                <w:rFonts w:cstheme="minorHAnsi"/>
              </w:rPr>
              <w:t>No regular headways</w:t>
            </w:r>
          </w:p>
        </w:tc>
        <w:tc>
          <w:tcPr>
            <w:tcW w:w="1437" w:type="dxa"/>
            <w:hideMark/>
          </w:tcPr>
          <w:p w14:paraId="417F8759" w14:textId="77777777" w:rsidR="00202084" w:rsidRPr="00F46157" w:rsidRDefault="00202084" w:rsidP="00D01A78">
            <w:pPr>
              <w:pStyle w:val="TableBody"/>
              <w:rPr>
                <w:rFonts w:cstheme="minorHAnsi"/>
              </w:rPr>
            </w:pPr>
            <w:r w:rsidRPr="008C3BF0">
              <w:t>No service</w:t>
            </w:r>
          </w:p>
        </w:tc>
      </w:tr>
      <w:tr w:rsidR="00202084" w:rsidRPr="00F46157" w14:paraId="7B30D260" w14:textId="77777777" w:rsidTr="00482A23">
        <w:tc>
          <w:tcPr>
            <w:tcW w:w="4441" w:type="dxa"/>
            <w:hideMark/>
          </w:tcPr>
          <w:p w14:paraId="24464FDD" w14:textId="77777777" w:rsidR="00202084" w:rsidRPr="00F46157" w:rsidRDefault="00202084" w:rsidP="00D01A78">
            <w:pPr>
              <w:pStyle w:val="TableBody"/>
              <w:rPr>
                <w:rFonts w:cstheme="minorHAnsi"/>
              </w:rPr>
            </w:pPr>
            <w:r w:rsidRPr="00F46157">
              <w:rPr>
                <w:rFonts w:cstheme="minorHAnsi"/>
              </w:rPr>
              <w:t>New Bedford Route 6 - Shawmut/</w:t>
            </w:r>
            <w:r>
              <w:rPr>
                <w:rFonts w:cstheme="minorHAnsi"/>
              </w:rPr>
              <w:t xml:space="preserve"> </w:t>
            </w:r>
            <w:r w:rsidRPr="00F46157">
              <w:rPr>
                <w:rFonts w:cstheme="minorHAnsi"/>
              </w:rPr>
              <w:t>Rockdale</w:t>
            </w:r>
          </w:p>
        </w:tc>
        <w:tc>
          <w:tcPr>
            <w:tcW w:w="2129" w:type="dxa"/>
            <w:hideMark/>
          </w:tcPr>
          <w:p w14:paraId="38729EFD" w14:textId="77777777" w:rsidR="00202084" w:rsidRPr="00F46157" w:rsidRDefault="00202084" w:rsidP="00D01A78">
            <w:pPr>
              <w:pStyle w:val="TableBody"/>
              <w:rPr>
                <w:rFonts w:cstheme="minorHAnsi"/>
              </w:rPr>
            </w:pPr>
            <w:r w:rsidRPr="00F46157">
              <w:rPr>
                <w:rFonts w:cstheme="minorHAnsi"/>
              </w:rPr>
              <w:t>45</w:t>
            </w:r>
          </w:p>
        </w:tc>
        <w:tc>
          <w:tcPr>
            <w:tcW w:w="1343" w:type="dxa"/>
            <w:hideMark/>
          </w:tcPr>
          <w:p w14:paraId="204A1140" w14:textId="77777777" w:rsidR="00202084" w:rsidRPr="00F46157" w:rsidRDefault="00202084" w:rsidP="00D01A78">
            <w:pPr>
              <w:pStyle w:val="TableBody"/>
              <w:rPr>
                <w:rFonts w:cstheme="minorHAnsi"/>
              </w:rPr>
            </w:pPr>
            <w:r w:rsidRPr="00F46157">
              <w:rPr>
                <w:rFonts w:cstheme="minorHAnsi"/>
              </w:rPr>
              <w:t>45</w:t>
            </w:r>
          </w:p>
        </w:tc>
        <w:tc>
          <w:tcPr>
            <w:tcW w:w="1437" w:type="dxa"/>
            <w:hideMark/>
          </w:tcPr>
          <w:p w14:paraId="548486B6" w14:textId="77777777" w:rsidR="00202084" w:rsidRPr="00F46157" w:rsidRDefault="00202084" w:rsidP="00D01A78">
            <w:pPr>
              <w:pStyle w:val="TableBody"/>
              <w:rPr>
                <w:rFonts w:cstheme="minorHAnsi"/>
              </w:rPr>
            </w:pPr>
            <w:r w:rsidRPr="008C3BF0">
              <w:t>No service</w:t>
            </w:r>
          </w:p>
        </w:tc>
      </w:tr>
      <w:tr w:rsidR="00202084" w:rsidRPr="00F46157" w14:paraId="252E4881" w14:textId="77777777" w:rsidTr="00482A23">
        <w:tc>
          <w:tcPr>
            <w:tcW w:w="4441" w:type="dxa"/>
            <w:hideMark/>
          </w:tcPr>
          <w:p w14:paraId="1B039A0C" w14:textId="77777777" w:rsidR="00202084" w:rsidRPr="00F46157" w:rsidRDefault="00202084" w:rsidP="00D01A78">
            <w:pPr>
              <w:pStyle w:val="TableBody"/>
              <w:rPr>
                <w:rFonts w:cstheme="minorHAnsi"/>
              </w:rPr>
            </w:pPr>
            <w:r w:rsidRPr="00F46157">
              <w:rPr>
                <w:rFonts w:cstheme="minorHAnsi"/>
              </w:rPr>
              <w:t>New Bedford Route 8 - Mt. Pleasant Street</w:t>
            </w:r>
          </w:p>
        </w:tc>
        <w:tc>
          <w:tcPr>
            <w:tcW w:w="2129" w:type="dxa"/>
            <w:hideMark/>
          </w:tcPr>
          <w:p w14:paraId="74398ADC" w14:textId="77777777" w:rsidR="00202084" w:rsidRPr="00F46157" w:rsidRDefault="00202084" w:rsidP="00D01A78">
            <w:pPr>
              <w:pStyle w:val="TableBody"/>
              <w:rPr>
                <w:rFonts w:cstheme="minorHAnsi"/>
              </w:rPr>
            </w:pPr>
            <w:r w:rsidRPr="00F46157">
              <w:rPr>
                <w:rFonts w:cstheme="minorHAnsi"/>
              </w:rPr>
              <w:t>40</w:t>
            </w:r>
          </w:p>
        </w:tc>
        <w:tc>
          <w:tcPr>
            <w:tcW w:w="1343" w:type="dxa"/>
            <w:hideMark/>
          </w:tcPr>
          <w:p w14:paraId="5E910538" w14:textId="77777777" w:rsidR="00202084" w:rsidRPr="00F46157" w:rsidRDefault="00202084" w:rsidP="00D01A78">
            <w:pPr>
              <w:pStyle w:val="TableBody"/>
              <w:rPr>
                <w:rFonts w:cstheme="minorHAnsi"/>
              </w:rPr>
            </w:pPr>
            <w:r w:rsidRPr="00F46157">
              <w:rPr>
                <w:rFonts w:cstheme="minorHAnsi"/>
              </w:rPr>
              <w:t>40</w:t>
            </w:r>
          </w:p>
        </w:tc>
        <w:tc>
          <w:tcPr>
            <w:tcW w:w="1437" w:type="dxa"/>
            <w:hideMark/>
          </w:tcPr>
          <w:p w14:paraId="7C821360" w14:textId="77777777" w:rsidR="00202084" w:rsidRPr="00F46157" w:rsidRDefault="00202084" w:rsidP="00D01A78">
            <w:pPr>
              <w:pStyle w:val="TableBody"/>
              <w:rPr>
                <w:rFonts w:cstheme="minorHAnsi"/>
              </w:rPr>
            </w:pPr>
            <w:r w:rsidRPr="008C3BF0">
              <w:t>No service</w:t>
            </w:r>
          </w:p>
        </w:tc>
      </w:tr>
      <w:tr w:rsidR="00202084" w:rsidRPr="00F46157" w14:paraId="2EA03F01" w14:textId="77777777" w:rsidTr="00482A23">
        <w:tc>
          <w:tcPr>
            <w:tcW w:w="4441" w:type="dxa"/>
            <w:hideMark/>
          </w:tcPr>
          <w:p w14:paraId="7BA055CD" w14:textId="77777777" w:rsidR="00202084" w:rsidRPr="00F46157" w:rsidRDefault="00202084" w:rsidP="00D01A78">
            <w:pPr>
              <w:pStyle w:val="TableBody"/>
              <w:rPr>
                <w:rFonts w:cstheme="minorHAnsi"/>
              </w:rPr>
            </w:pPr>
            <w:r w:rsidRPr="00C523D2">
              <w:rPr>
                <w:rFonts w:cstheme="minorHAnsi"/>
              </w:rPr>
              <w:t>New Bedford Route 9 - New Bedford/Fall River Intercity</w:t>
            </w:r>
          </w:p>
        </w:tc>
        <w:tc>
          <w:tcPr>
            <w:tcW w:w="2129" w:type="dxa"/>
            <w:hideMark/>
          </w:tcPr>
          <w:p w14:paraId="51088A9D" w14:textId="77777777" w:rsidR="00202084" w:rsidRPr="00F46157" w:rsidRDefault="00202084" w:rsidP="00D01A78">
            <w:pPr>
              <w:pStyle w:val="TableBody"/>
              <w:rPr>
                <w:rFonts w:cstheme="minorHAnsi"/>
              </w:rPr>
            </w:pPr>
            <w:r w:rsidRPr="00F46157">
              <w:rPr>
                <w:rFonts w:cstheme="minorHAnsi"/>
              </w:rPr>
              <w:t>30</w:t>
            </w:r>
            <w:r>
              <w:rPr>
                <w:rFonts w:cstheme="minorHAnsi"/>
              </w:rPr>
              <w:t xml:space="preserve"> (60-minute early morning and evening)</w:t>
            </w:r>
          </w:p>
        </w:tc>
        <w:tc>
          <w:tcPr>
            <w:tcW w:w="1343" w:type="dxa"/>
            <w:hideMark/>
          </w:tcPr>
          <w:p w14:paraId="4FBA8DAA" w14:textId="77777777" w:rsidR="00202084" w:rsidRPr="00F46157" w:rsidRDefault="00202084" w:rsidP="00D01A78">
            <w:pPr>
              <w:pStyle w:val="TableBody"/>
              <w:rPr>
                <w:rFonts w:cstheme="minorHAnsi"/>
              </w:rPr>
            </w:pPr>
            <w:r w:rsidRPr="00F46157">
              <w:rPr>
                <w:rFonts w:cstheme="minorHAnsi"/>
              </w:rPr>
              <w:t>60</w:t>
            </w:r>
          </w:p>
        </w:tc>
        <w:tc>
          <w:tcPr>
            <w:tcW w:w="1437" w:type="dxa"/>
            <w:hideMark/>
          </w:tcPr>
          <w:p w14:paraId="42D98A6D" w14:textId="77777777" w:rsidR="00202084" w:rsidRPr="00F46157" w:rsidRDefault="00202084" w:rsidP="00D01A78">
            <w:pPr>
              <w:pStyle w:val="TableBody"/>
              <w:rPr>
                <w:rFonts w:cstheme="minorHAnsi"/>
              </w:rPr>
            </w:pPr>
            <w:r w:rsidRPr="008C3BF0">
              <w:t>No service</w:t>
            </w:r>
          </w:p>
        </w:tc>
      </w:tr>
      <w:tr w:rsidR="00202084" w:rsidRPr="00F46157" w14:paraId="7B714EB4" w14:textId="77777777" w:rsidTr="00482A23">
        <w:tc>
          <w:tcPr>
            <w:tcW w:w="4441" w:type="dxa"/>
            <w:hideMark/>
          </w:tcPr>
          <w:p w14:paraId="549DE72C" w14:textId="77777777" w:rsidR="00202084" w:rsidRPr="00F46157" w:rsidRDefault="00202084" w:rsidP="00D01A78">
            <w:pPr>
              <w:pStyle w:val="TableBody"/>
              <w:rPr>
                <w:rFonts w:cstheme="minorHAnsi"/>
              </w:rPr>
            </w:pPr>
            <w:r w:rsidRPr="00F46157">
              <w:rPr>
                <w:rFonts w:cstheme="minorHAnsi"/>
              </w:rPr>
              <w:t>New Bedford Route 10 - Dartmouth Mall</w:t>
            </w:r>
          </w:p>
        </w:tc>
        <w:tc>
          <w:tcPr>
            <w:tcW w:w="2129" w:type="dxa"/>
            <w:hideMark/>
          </w:tcPr>
          <w:p w14:paraId="48BA6CB5" w14:textId="77777777" w:rsidR="00202084" w:rsidRPr="00F46157" w:rsidRDefault="00202084" w:rsidP="00D01A78">
            <w:pPr>
              <w:pStyle w:val="TableBody"/>
              <w:rPr>
                <w:rFonts w:cstheme="minorHAnsi"/>
              </w:rPr>
            </w:pPr>
            <w:r w:rsidRPr="00F46157">
              <w:rPr>
                <w:rFonts w:cstheme="minorHAnsi"/>
              </w:rPr>
              <w:t>60</w:t>
            </w:r>
          </w:p>
        </w:tc>
        <w:tc>
          <w:tcPr>
            <w:tcW w:w="1343" w:type="dxa"/>
            <w:hideMark/>
          </w:tcPr>
          <w:p w14:paraId="32E940E9" w14:textId="77777777" w:rsidR="00202084" w:rsidRPr="00F46157" w:rsidRDefault="00202084" w:rsidP="00D01A78">
            <w:pPr>
              <w:pStyle w:val="TableBody"/>
              <w:rPr>
                <w:rFonts w:cstheme="minorHAnsi"/>
              </w:rPr>
            </w:pPr>
            <w:r w:rsidRPr="00F46157">
              <w:rPr>
                <w:rFonts w:cstheme="minorHAnsi"/>
              </w:rPr>
              <w:t>60</w:t>
            </w:r>
          </w:p>
        </w:tc>
        <w:tc>
          <w:tcPr>
            <w:tcW w:w="1437" w:type="dxa"/>
            <w:hideMark/>
          </w:tcPr>
          <w:p w14:paraId="396BE65D" w14:textId="77777777" w:rsidR="00202084" w:rsidRPr="00F46157" w:rsidRDefault="00202084" w:rsidP="00D01A78">
            <w:pPr>
              <w:pStyle w:val="TableBody"/>
              <w:rPr>
                <w:rFonts w:cstheme="minorHAnsi"/>
              </w:rPr>
            </w:pPr>
            <w:r w:rsidRPr="008C3BF0">
              <w:t>No service</w:t>
            </w:r>
          </w:p>
        </w:tc>
      </w:tr>
      <w:tr w:rsidR="00202084" w:rsidRPr="00F46157" w14:paraId="6C26CA8A" w14:textId="77777777" w:rsidTr="00482A23">
        <w:tc>
          <w:tcPr>
            <w:tcW w:w="4441" w:type="dxa"/>
            <w:hideMark/>
          </w:tcPr>
          <w:p w14:paraId="44E55630" w14:textId="77777777" w:rsidR="00202084" w:rsidRPr="00F46157" w:rsidRDefault="00202084" w:rsidP="00D01A78">
            <w:pPr>
              <w:pStyle w:val="TableBody"/>
              <w:rPr>
                <w:rFonts w:cstheme="minorHAnsi"/>
              </w:rPr>
            </w:pPr>
            <w:r w:rsidRPr="00F46157">
              <w:rPr>
                <w:rFonts w:cstheme="minorHAnsi"/>
              </w:rPr>
              <w:t>New Bedford Route 11 - Fairhaven</w:t>
            </w:r>
          </w:p>
        </w:tc>
        <w:tc>
          <w:tcPr>
            <w:tcW w:w="2129" w:type="dxa"/>
            <w:hideMark/>
          </w:tcPr>
          <w:p w14:paraId="2D284096" w14:textId="77777777" w:rsidR="00202084" w:rsidRPr="00F46157" w:rsidRDefault="00202084" w:rsidP="00D01A78">
            <w:pPr>
              <w:pStyle w:val="TableBody"/>
              <w:rPr>
                <w:rFonts w:cstheme="minorHAnsi"/>
              </w:rPr>
            </w:pPr>
            <w:r w:rsidRPr="00F46157">
              <w:rPr>
                <w:rFonts w:cstheme="minorHAnsi"/>
              </w:rPr>
              <w:t>30</w:t>
            </w:r>
          </w:p>
        </w:tc>
        <w:tc>
          <w:tcPr>
            <w:tcW w:w="1343" w:type="dxa"/>
            <w:hideMark/>
          </w:tcPr>
          <w:p w14:paraId="7C428977" w14:textId="77777777" w:rsidR="00202084" w:rsidRPr="00F46157" w:rsidRDefault="00202084" w:rsidP="00D01A78">
            <w:pPr>
              <w:pStyle w:val="TableBody"/>
              <w:rPr>
                <w:rFonts w:cstheme="minorHAnsi"/>
              </w:rPr>
            </w:pPr>
            <w:r w:rsidRPr="00F46157">
              <w:rPr>
                <w:rFonts w:cstheme="minorHAnsi"/>
              </w:rPr>
              <w:t>30</w:t>
            </w:r>
          </w:p>
        </w:tc>
        <w:tc>
          <w:tcPr>
            <w:tcW w:w="1437" w:type="dxa"/>
            <w:hideMark/>
          </w:tcPr>
          <w:p w14:paraId="1FA0854E" w14:textId="77777777" w:rsidR="00202084" w:rsidRPr="00F46157" w:rsidRDefault="00202084" w:rsidP="00D01A78">
            <w:pPr>
              <w:pStyle w:val="TableBody"/>
              <w:rPr>
                <w:rFonts w:cstheme="minorHAnsi"/>
              </w:rPr>
            </w:pPr>
            <w:r w:rsidRPr="008C3BF0">
              <w:t>No service</w:t>
            </w:r>
          </w:p>
        </w:tc>
      </w:tr>
      <w:tr w:rsidR="00202084" w:rsidRPr="00F46157" w14:paraId="2331E470" w14:textId="77777777" w:rsidTr="00482A23">
        <w:tc>
          <w:tcPr>
            <w:tcW w:w="4441" w:type="dxa"/>
            <w:hideMark/>
          </w:tcPr>
          <w:p w14:paraId="2734FBBB" w14:textId="77777777" w:rsidR="00202084" w:rsidRPr="00F46157" w:rsidRDefault="00202084" w:rsidP="00D01A78">
            <w:pPr>
              <w:pStyle w:val="TableBody"/>
              <w:rPr>
                <w:rFonts w:cstheme="minorHAnsi"/>
              </w:rPr>
            </w:pPr>
            <w:r w:rsidRPr="00F46157">
              <w:rPr>
                <w:rFonts w:cstheme="minorHAnsi"/>
              </w:rPr>
              <w:t>New Bedford North End Shuttle</w:t>
            </w:r>
          </w:p>
        </w:tc>
        <w:tc>
          <w:tcPr>
            <w:tcW w:w="2129" w:type="dxa"/>
            <w:hideMark/>
          </w:tcPr>
          <w:p w14:paraId="36AA087B" w14:textId="77777777" w:rsidR="00202084" w:rsidRPr="00F46157" w:rsidRDefault="00202084" w:rsidP="00D01A78">
            <w:pPr>
              <w:pStyle w:val="TableBody"/>
              <w:rPr>
                <w:rFonts w:cstheme="minorHAnsi"/>
              </w:rPr>
            </w:pPr>
            <w:r w:rsidRPr="00F46157">
              <w:rPr>
                <w:rFonts w:cstheme="minorHAnsi"/>
              </w:rPr>
              <w:t>40</w:t>
            </w:r>
          </w:p>
        </w:tc>
        <w:tc>
          <w:tcPr>
            <w:tcW w:w="1343" w:type="dxa"/>
            <w:hideMark/>
          </w:tcPr>
          <w:p w14:paraId="34141E77" w14:textId="77777777" w:rsidR="00202084" w:rsidRPr="00F46157" w:rsidRDefault="00202084" w:rsidP="00D01A78">
            <w:pPr>
              <w:pStyle w:val="TableBody"/>
              <w:rPr>
                <w:rFonts w:cstheme="minorHAnsi"/>
              </w:rPr>
            </w:pPr>
            <w:r w:rsidRPr="00F46157">
              <w:rPr>
                <w:rFonts w:cstheme="minorHAnsi"/>
              </w:rPr>
              <w:t>40</w:t>
            </w:r>
          </w:p>
        </w:tc>
        <w:tc>
          <w:tcPr>
            <w:tcW w:w="1437" w:type="dxa"/>
            <w:hideMark/>
          </w:tcPr>
          <w:p w14:paraId="02E19586" w14:textId="77777777" w:rsidR="00202084" w:rsidRPr="00F46157" w:rsidRDefault="00202084" w:rsidP="00D01A78">
            <w:pPr>
              <w:pStyle w:val="TableBody"/>
              <w:rPr>
                <w:rFonts w:cstheme="minorHAnsi"/>
              </w:rPr>
            </w:pPr>
            <w:r w:rsidRPr="008C3BF0">
              <w:t>No service</w:t>
            </w:r>
          </w:p>
        </w:tc>
      </w:tr>
      <w:tr w:rsidR="00202084" w:rsidRPr="00F46157" w14:paraId="5E53E62E" w14:textId="77777777" w:rsidTr="00482A23">
        <w:tc>
          <w:tcPr>
            <w:tcW w:w="4441" w:type="dxa"/>
            <w:hideMark/>
          </w:tcPr>
          <w:p w14:paraId="4C155D5A" w14:textId="77777777" w:rsidR="00202084" w:rsidRPr="00F46157" w:rsidRDefault="00202084" w:rsidP="00D01A78">
            <w:pPr>
              <w:pStyle w:val="TableBody"/>
              <w:rPr>
                <w:rFonts w:cstheme="minorHAnsi"/>
              </w:rPr>
            </w:pPr>
            <w:r w:rsidRPr="00F46157">
              <w:rPr>
                <w:rFonts w:cstheme="minorHAnsi"/>
              </w:rPr>
              <w:t>Boston Hospital Shuttle</w:t>
            </w:r>
          </w:p>
        </w:tc>
        <w:tc>
          <w:tcPr>
            <w:tcW w:w="2129" w:type="dxa"/>
            <w:hideMark/>
          </w:tcPr>
          <w:p w14:paraId="6AAB2D2B" w14:textId="77777777" w:rsidR="00202084" w:rsidRPr="00F46157" w:rsidRDefault="00202084" w:rsidP="00D01A78">
            <w:pPr>
              <w:pStyle w:val="TableBody"/>
              <w:rPr>
                <w:rFonts w:cstheme="minorHAnsi"/>
              </w:rPr>
            </w:pPr>
            <w:r>
              <w:rPr>
                <w:rFonts w:cstheme="minorHAnsi"/>
              </w:rPr>
              <w:t>NA</w:t>
            </w:r>
          </w:p>
        </w:tc>
        <w:tc>
          <w:tcPr>
            <w:tcW w:w="1343" w:type="dxa"/>
            <w:hideMark/>
          </w:tcPr>
          <w:p w14:paraId="43F0C4E7" w14:textId="77777777" w:rsidR="00202084" w:rsidRPr="00F46157" w:rsidRDefault="00202084" w:rsidP="00D01A78">
            <w:pPr>
              <w:pStyle w:val="TableBody"/>
              <w:rPr>
                <w:rFonts w:cstheme="minorHAnsi"/>
              </w:rPr>
            </w:pPr>
            <w:r>
              <w:rPr>
                <w:rFonts w:cstheme="minorHAnsi"/>
              </w:rPr>
              <w:t>No service</w:t>
            </w:r>
          </w:p>
        </w:tc>
        <w:tc>
          <w:tcPr>
            <w:tcW w:w="1437" w:type="dxa"/>
            <w:hideMark/>
          </w:tcPr>
          <w:p w14:paraId="06BEBC8B" w14:textId="77777777" w:rsidR="00202084" w:rsidRPr="00F46157" w:rsidRDefault="00202084" w:rsidP="00D01A78">
            <w:pPr>
              <w:pStyle w:val="TableBody"/>
              <w:rPr>
                <w:rFonts w:cstheme="minorHAnsi"/>
              </w:rPr>
            </w:pPr>
            <w:r w:rsidRPr="008C3BF0">
              <w:t>No service</w:t>
            </w:r>
          </w:p>
        </w:tc>
      </w:tr>
      <w:tr w:rsidR="00202084" w:rsidRPr="00F46157" w14:paraId="45F470A9" w14:textId="77777777" w:rsidTr="00482A23">
        <w:tc>
          <w:tcPr>
            <w:tcW w:w="4441" w:type="dxa"/>
            <w:hideMark/>
          </w:tcPr>
          <w:p w14:paraId="53B249B4" w14:textId="77777777" w:rsidR="00202084" w:rsidRPr="00F46157" w:rsidRDefault="00202084" w:rsidP="00D01A78">
            <w:pPr>
              <w:pStyle w:val="TableBody"/>
              <w:rPr>
                <w:rFonts w:cstheme="minorHAnsi"/>
              </w:rPr>
            </w:pPr>
            <w:r w:rsidRPr="00F46157">
              <w:rPr>
                <w:rFonts w:cstheme="minorHAnsi"/>
              </w:rPr>
              <w:t>ADA Demand Response</w:t>
            </w:r>
          </w:p>
        </w:tc>
        <w:tc>
          <w:tcPr>
            <w:tcW w:w="2129" w:type="dxa"/>
            <w:hideMark/>
          </w:tcPr>
          <w:p w14:paraId="79C253CE" w14:textId="77777777" w:rsidR="00202084" w:rsidRPr="00F46157" w:rsidRDefault="00202084" w:rsidP="00D01A78">
            <w:pPr>
              <w:pStyle w:val="TableBody"/>
              <w:rPr>
                <w:rFonts w:cstheme="minorHAnsi"/>
              </w:rPr>
            </w:pPr>
            <w:r w:rsidRPr="00F46157">
              <w:rPr>
                <w:rFonts w:cstheme="minorHAnsi"/>
              </w:rPr>
              <w:t>NA</w:t>
            </w:r>
          </w:p>
        </w:tc>
        <w:tc>
          <w:tcPr>
            <w:tcW w:w="1343" w:type="dxa"/>
            <w:hideMark/>
          </w:tcPr>
          <w:p w14:paraId="2F1608BD" w14:textId="77777777" w:rsidR="00202084" w:rsidRPr="00F46157" w:rsidRDefault="00202084" w:rsidP="00D01A78">
            <w:pPr>
              <w:pStyle w:val="TableBody"/>
              <w:rPr>
                <w:rFonts w:cstheme="minorHAnsi"/>
              </w:rPr>
            </w:pPr>
            <w:r w:rsidRPr="00F46157">
              <w:rPr>
                <w:rFonts w:cstheme="minorHAnsi"/>
              </w:rPr>
              <w:t>NA</w:t>
            </w:r>
          </w:p>
        </w:tc>
        <w:tc>
          <w:tcPr>
            <w:tcW w:w="1437" w:type="dxa"/>
            <w:hideMark/>
          </w:tcPr>
          <w:p w14:paraId="7B59FAB8" w14:textId="77777777" w:rsidR="00202084" w:rsidRPr="00F46157" w:rsidRDefault="00202084" w:rsidP="00D01A78">
            <w:pPr>
              <w:pStyle w:val="TableBody"/>
              <w:rPr>
                <w:rFonts w:cstheme="minorHAnsi"/>
              </w:rPr>
            </w:pPr>
            <w:r w:rsidRPr="00F46157">
              <w:rPr>
                <w:rFonts w:cstheme="minorHAnsi"/>
              </w:rPr>
              <w:t>NA</w:t>
            </w:r>
          </w:p>
        </w:tc>
      </w:tr>
    </w:tbl>
    <w:p w14:paraId="4D92DB23" w14:textId="77777777" w:rsidR="00202084" w:rsidRPr="00405AF3" w:rsidRDefault="00202084" w:rsidP="00202084">
      <w:pPr>
        <w:pStyle w:val="Source"/>
      </w:pPr>
      <w:r w:rsidRPr="00405AF3">
        <w:t>Source: SRTA</w:t>
      </w:r>
    </w:p>
    <w:p w14:paraId="15ED9C18" w14:textId="77777777" w:rsidR="00202084" w:rsidRPr="00D01A78" w:rsidRDefault="00202084" w:rsidP="00AA03DA">
      <w:pPr>
        <w:pStyle w:val="Heading3"/>
      </w:pPr>
      <w:bookmarkStart w:id="121" w:name="_Toc37232508"/>
      <w:bookmarkStart w:id="122" w:name="_Toc71109182"/>
      <w:bookmarkStart w:id="123" w:name="_Toc71110235"/>
      <w:r w:rsidRPr="00D01A78">
        <w:t>Operating Funding</w:t>
      </w:r>
      <w:bookmarkEnd w:id="121"/>
      <w:bookmarkEnd w:id="122"/>
      <w:bookmarkEnd w:id="123"/>
    </w:p>
    <w:p w14:paraId="5789F80B" w14:textId="520820EF" w:rsidR="00202084" w:rsidRDefault="00202084" w:rsidP="00725267">
      <w:pPr>
        <w:pStyle w:val="BodyText"/>
      </w:pPr>
      <w:r>
        <w:t xml:space="preserve">Most of SRTA’s operating funds are provided by the federal government (37.4 percent) in the form of </w:t>
      </w:r>
      <w:bookmarkStart w:id="124" w:name="_Hlk36386851"/>
      <w:r>
        <w:t xml:space="preserve">Section 5307 urbanized area formula grants, </w:t>
      </w:r>
      <w:bookmarkEnd w:id="124"/>
      <w:r>
        <w:t xml:space="preserve">and </w:t>
      </w:r>
      <w:r w:rsidR="00AB654E">
        <w:t xml:space="preserve">state contract assistance </w:t>
      </w:r>
      <w:r>
        <w:t>from the Commonwealth (32.4 percent) (</w:t>
      </w:r>
      <w:r>
        <w:fldChar w:fldCharType="begin"/>
      </w:r>
      <w:r>
        <w:instrText xml:space="preserve"> REF _Ref37337391 \h </w:instrText>
      </w:r>
      <w:r>
        <w:fldChar w:fldCharType="separate"/>
      </w:r>
      <w:r w:rsidR="00FD2309">
        <w:t xml:space="preserve">Table </w:t>
      </w:r>
      <w:r w:rsidR="00FD2309">
        <w:rPr>
          <w:noProof/>
        </w:rPr>
        <w:t>5</w:t>
      </w:r>
      <w:r>
        <w:fldChar w:fldCharType="end"/>
      </w:r>
      <w:r>
        <w:t xml:space="preserve">). Overall funding has grown from </w:t>
      </w:r>
      <w:r w:rsidR="00D37B93">
        <w:t>$</w:t>
      </w:r>
      <w:r>
        <w:t>17.1</w:t>
      </w:r>
      <w:r w:rsidR="00AB654E">
        <w:t> </w:t>
      </w:r>
      <w:r>
        <w:t>million in FY</w:t>
      </w:r>
      <w:r w:rsidR="00B60ADD">
        <w:t> </w:t>
      </w:r>
      <w:r>
        <w:t xml:space="preserve">2017 to </w:t>
      </w:r>
      <w:r w:rsidR="00D37B93">
        <w:t>$</w:t>
      </w:r>
      <w:r>
        <w:t xml:space="preserve">18.8 million in FY 2019 (or 9.7 percent), largely due to an increase in federal funding. Farebox revenues increased 2.2 percent and funding from </w:t>
      </w:r>
      <w:r w:rsidR="00B60ADD">
        <w:t>“</w:t>
      </w:r>
      <w:r>
        <w:t>Other</w:t>
      </w:r>
      <w:r w:rsidR="00B60ADD">
        <w:t>”</w:t>
      </w:r>
      <w:r>
        <w:t xml:space="preserve"> sources increased 12 percent between FY 2017 and FY 2019</w:t>
      </w:r>
      <w:r w:rsidR="00AB654E">
        <w:t>.</w:t>
      </w:r>
    </w:p>
    <w:p w14:paraId="62FDA818" w14:textId="67F3D5A9" w:rsidR="00202084" w:rsidRDefault="00202084" w:rsidP="00202084">
      <w:pPr>
        <w:pStyle w:val="Caption"/>
      </w:pPr>
      <w:bookmarkStart w:id="125" w:name="_Ref37337391"/>
      <w:bookmarkStart w:id="126" w:name="_Toc37232565"/>
      <w:bookmarkStart w:id="127" w:name="_Toc71109585"/>
      <w:bookmarkStart w:id="128" w:name="_Toc71110376"/>
      <w:r>
        <w:t xml:space="preserve">Table </w:t>
      </w:r>
      <w:r>
        <w:fldChar w:fldCharType="begin"/>
      </w:r>
      <w:r>
        <w:instrText xml:space="preserve"> SEQ Table \* ARABIC </w:instrText>
      </w:r>
      <w:r>
        <w:fldChar w:fldCharType="separate"/>
      </w:r>
      <w:r w:rsidR="001C4128">
        <w:rPr>
          <w:noProof/>
        </w:rPr>
        <w:t>5</w:t>
      </w:r>
      <w:r>
        <w:fldChar w:fldCharType="end"/>
      </w:r>
      <w:bookmarkEnd w:id="125"/>
      <w:r>
        <w:t>. Operating Funding Sources</w:t>
      </w:r>
      <w:bookmarkEnd w:id="126"/>
      <w:bookmarkEnd w:id="127"/>
      <w:bookmarkEnd w:id="128"/>
    </w:p>
    <w:tbl>
      <w:tblPr>
        <w:tblStyle w:val="AECOMtable"/>
        <w:tblW w:w="5000" w:type="pct"/>
        <w:tblLayout w:type="fixed"/>
        <w:tblLook w:val="04A0" w:firstRow="1" w:lastRow="0" w:firstColumn="1" w:lastColumn="0" w:noHBand="0" w:noVBand="1"/>
      </w:tblPr>
      <w:tblGrid>
        <w:gridCol w:w="1256"/>
        <w:gridCol w:w="1622"/>
        <w:gridCol w:w="1079"/>
        <w:gridCol w:w="1624"/>
        <w:gridCol w:w="1077"/>
        <w:gridCol w:w="1536"/>
        <w:gridCol w:w="1166"/>
      </w:tblGrid>
      <w:tr w:rsidR="00202084" w:rsidRPr="00482A23" w14:paraId="01C89C25" w14:textId="77777777" w:rsidTr="00482A23">
        <w:trPr>
          <w:cnfStyle w:val="100000000000" w:firstRow="1" w:lastRow="0" w:firstColumn="0" w:lastColumn="0" w:oddVBand="0" w:evenVBand="0" w:oddHBand="0" w:evenHBand="0" w:firstRowFirstColumn="0" w:firstRowLastColumn="0" w:lastRowFirstColumn="0" w:lastRowLastColumn="0"/>
        </w:trPr>
        <w:tc>
          <w:tcPr>
            <w:tcW w:w="1255" w:type="dxa"/>
          </w:tcPr>
          <w:p w14:paraId="3826825A" w14:textId="77777777" w:rsidR="00202084" w:rsidRPr="00482A23" w:rsidRDefault="00202084" w:rsidP="00482A23">
            <w:pPr>
              <w:pStyle w:val="TableHeading"/>
              <w:rPr>
                <w:b/>
                <w:bCs/>
              </w:rPr>
            </w:pPr>
            <w:r w:rsidRPr="00482A23">
              <w:rPr>
                <w:b/>
                <w:bCs/>
              </w:rPr>
              <w:t>Funding Source</w:t>
            </w:r>
          </w:p>
        </w:tc>
        <w:tc>
          <w:tcPr>
            <w:tcW w:w="1620" w:type="dxa"/>
            <w:vAlign w:val="bottom"/>
          </w:tcPr>
          <w:p w14:paraId="3863842C" w14:textId="77777777" w:rsidR="00202084" w:rsidRPr="00482A23" w:rsidRDefault="00202084" w:rsidP="00482A23">
            <w:pPr>
              <w:pStyle w:val="TableHeading"/>
              <w:jc w:val="right"/>
              <w:rPr>
                <w:b/>
                <w:bCs/>
              </w:rPr>
            </w:pPr>
            <w:r w:rsidRPr="00482A23">
              <w:rPr>
                <w:b/>
                <w:bCs/>
              </w:rPr>
              <w:t>FY 2017</w:t>
            </w:r>
          </w:p>
        </w:tc>
        <w:tc>
          <w:tcPr>
            <w:tcW w:w="1078" w:type="dxa"/>
            <w:vAlign w:val="bottom"/>
          </w:tcPr>
          <w:p w14:paraId="5CD25EC7" w14:textId="77777777" w:rsidR="00202084" w:rsidRPr="00482A23" w:rsidRDefault="00202084" w:rsidP="00482A23">
            <w:pPr>
              <w:pStyle w:val="TableHeading"/>
              <w:jc w:val="right"/>
              <w:rPr>
                <w:b/>
                <w:bCs/>
              </w:rPr>
            </w:pPr>
            <w:r w:rsidRPr="00482A23">
              <w:rPr>
                <w:b/>
                <w:bCs/>
              </w:rPr>
              <w:t>%</w:t>
            </w:r>
          </w:p>
        </w:tc>
        <w:tc>
          <w:tcPr>
            <w:tcW w:w="1622" w:type="dxa"/>
            <w:vAlign w:val="bottom"/>
          </w:tcPr>
          <w:p w14:paraId="0D8AED7C" w14:textId="77777777" w:rsidR="00202084" w:rsidRPr="00482A23" w:rsidRDefault="00202084" w:rsidP="00482A23">
            <w:pPr>
              <w:pStyle w:val="TableHeading"/>
              <w:jc w:val="right"/>
              <w:rPr>
                <w:b/>
                <w:bCs/>
              </w:rPr>
            </w:pPr>
            <w:r w:rsidRPr="00482A23">
              <w:rPr>
                <w:b/>
                <w:bCs/>
              </w:rPr>
              <w:t>FY 2018</w:t>
            </w:r>
          </w:p>
        </w:tc>
        <w:tc>
          <w:tcPr>
            <w:tcW w:w="1076" w:type="dxa"/>
            <w:vAlign w:val="bottom"/>
          </w:tcPr>
          <w:p w14:paraId="25C564D2" w14:textId="77777777" w:rsidR="00202084" w:rsidRPr="00482A23" w:rsidRDefault="00202084" w:rsidP="00482A23">
            <w:pPr>
              <w:pStyle w:val="TableHeading"/>
              <w:jc w:val="right"/>
              <w:rPr>
                <w:b/>
                <w:bCs/>
              </w:rPr>
            </w:pPr>
            <w:r w:rsidRPr="00482A23">
              <w:rPr>
                <w:b/>
                <w:bCs/>
              </w:rPr>
              <w:t>%</w:t>
            </w:r>
          </w:p>
        </w:tc>
        <w:tc>
          <w:tcPr>
            <w:tcW w:w="1534" w:type="dxa"/>
            <w:vAlign w:val="bottom"/>
          </w:tcPr>
          <w:p w14:paraId="20B99DAA" w14:textId="77777777" w:rsidR="00202084" w:rsidRPr="00482A23" w:rsidRDefault="00202084" w:rsidP="00482A23">
            <w:pPr>
              <w:pStyle w:val="TableHeading"/>
              <w:jc w:val="right"/>
              <w:rPr>
                <w:b/>
                <w:bCs/>
              </w:rPr>
            </w:pPr>
            <w:r w:rsidRPr="00482A23">
              <w:rPr>
                <w:b/>
                <w:bCs/>
              </w:rPr>
              <w:t>FY 2019</w:t>
            </w:r>
          </w:p>
        </w:tc>
        <w:tc>
          <w:tcPr>
            <w:tcW w:w="1165" w:type="dxa"/>
            <w:vAlign w:val="bottom"/>
          </w:tcPr>
          <w:p w14:paraId="0BE24047" w14:textId="77777777" w:rsidR="00202084" w:rsidRPr="00482A23" w:rsidRDefault="00202084" w:rsidP="00482A23">
            <w:pPr>
              <w:pStyle w:val="TableHeading"/>
              <w:jc w:val="right"/>
              <w:rPr>
                <w:b/>
                <w:bCs/>
              </w:rPr>
            </w:pPr>
            <w:r w:rsidRPr="00482A23">
              <w:rPr>
                <w:b/>
                <w:bCs/>
              </w:rPr>
              <w:t>%</w:t>
            </w:r>
          </w:p>
        </w:tc>
      </w:tr>
      <w:tr w:rsidR="00202084" w14:paraId="56ACDF82" w14:textId="77777777" w:rsidTr="00482A23">
        <w:tc>
          <w:tcPr>
            <w:tcW w:w="1255" w:type="dxa"/>
          </w:tcPr>
          <w:p w14:paraId="081ADB56" w14:textId="77777777" w:rsidR="00202084" w:rsidRDefault="00202084" w:rsidP="00D01A78">
            <w:pPr>
              <w:pStyle w:val="TableBody"/>
            </w:pPr>
            <w:r>
              <w:t>Federal</w:t>
            </w:r>
          </w:p>
        </w:tc>
        <w:tc>
          <w:tcPr>
            <w:tcW w:w="1620" w:type="dxa"/>
          </w:tcPr>
          <w:p w14:paraId="095D25F3" w14:textId="77777777" w:rsidR="00202084" w:rsidRDefault="00202084" w:rsidP="00D01A78">
            <w:pPr>
              <w:pStyle w:val="TableBody"/>
              <w:jc w:val="right"/>
            </w:pPr>
            <w:r w:rsidRPr="009A0292">
              <w:t>$5,613,141</w:t>
            </w:r>
          </w:p>
        </w:tc>
        <w:tc>
          <w:tcPr>
            <w:tcW w:w="1078" w:type="dxa"/>
          </w:tcPr>
          <w:p w14:paraId="55858C1F" w14:textId="77777777" w:rsidR="00202084" w:rsidRDefault="00202084" w:rsidP="00D01A78">
            <w:pPr>
              <w:pStyle w:val="TableBody"/>
              <w:jc w:val="right"/>
            </w:pPr>
            <w:r w:rsidRPr="009A0292">
              <w:t>32.8%</w:t>
            </w:r>
          </w:p>
        </w:tc>
        <w:tc>
          <w:tcPr>
            <w:tcW w:w="1622" w:type="dxa"/>
          </w:tcPr>
          <w:p w14:paraId="7F5D5C53" w14:textId="77777777" w:rsidR="00202084" w:rsidRDefault="00202084" w:rsidP="00D01A78">
            <w:pPr>
              <w:pStyle w:val="TableBody"/>
              <w:jc w:val="right"/>
            </w:pPr>
            <w:r w:rsidRPr="00F57393">
              <w:t>$6,242,447</w:t>
            </w:r>
          </w:p>
        </w:tc>
        <w:tc>
          <w:tcPr>
            <w:tcW w:w="1076" w:type="dxa"/>
          </w:tcPr>
          <w:p w14:paraId="3BABD802" w14:textId="77777777" w:rsidR="00202084" w:rsidRDefault="00202084" w:rsidP="00D01A78">
            <w:pPr>
              <w:pStyle w:val="TableBody"/>
              <w:jc w:val="right"/>
            </w:pPr>
            <w:r w:rsidRPr="00F57393">
              <w:t>35.3%</w:t>
            </w:r>
          </w:p>
        </w:tc>
        <w:tc>
          <w:tcPr>
            <w:tcW w:w="1534" w:type="dxa"/>
          </w:tcPr>
          <w:p w14:paraId="4A8AA84E" w14:textId="77777777" w:rsidR="00202084" w:rsidRDefault="00202084" w:rsidP="00D01A78">
            <w:pPr>
              <w:pStyle w:val="TableBody"/>
              <w:jc w:val="right"/>
            </w:pPr>
            <w:r w:rsidRPr="005E4BD7">
              <w:t>$7,036,414</w:t>
            </w:r>
          </w:p>
        </w:tc>
        <w:tc>
          <w:tcPr>
            <w:tcW w:w="1165" w:type="dxa"/>
          </w:tcPr>
          <w:p w14:paraId="4467A189" w14:textId="77777777" w:rsidR="00202084" w:rsidRDefault="00202084" w:rsidP="00D01A78">
            <w:pPr>
              <w:pStyle w:val="TableBody"/>
              <w:jc w:val="right"/>
            </w:pPr>
            <w:r w:rsidRPr="005E4BD7">
              <w:t>37.4%</w:t>
            </w:r>
          </w:p>
        </w:tc>
      </w:tr>
      <w:tr w:rsidR="00202084" w14:paraId="3C9FA268" w14:textId="77777777" w:rsidTr="00482A23">
        <w:tc>
          <w:tcPr>
            <w:tcW w:w="1255" w:type="dxa"/>
          </w:tcPr>
          <w:p w14:paraId="410756CB" w14:textId="77777777" w:rsidR="00202084" w:rsidRDefault="00202084" w:rsidP="00D01A78">
            <w:pPr>
              <w:pStyle w:val="TableBody"/>
            </w:pPr>
            <w:r>
              <w:t>State</w:t>
            </w:r>
          </w:p>
        </w:tc>
        <w:tc>
          <w:tcPr>
            <w:tcW w:w="1620" w:type="dxa"/>
          </w:tcPr>
          <w:p w14:paraId="5199780C" w14:textId="77777777" w:rsidR="00202084" w:rsidRDefault="00202084" w:rsidP="00D01A78">
            <w:pPr>
              <w:pStyle w:val="TableBody"/>
              <w:jc w:val="right"/>
            </w:pPr>
            <w:r w:rsidRPr="009A0292">
              <w:t>$5,766,018</w:t>
            </w:r>
          </w:p>
        </w:tc>
        <w:tc>
          <w:tcPr>
            <w:tcW w:w="1078" w:type="dxa"/>
          </w:tcPr>
          <w:p w14:paraId="079F3715" w14:textId="77777777" w:rsidR="00202084" w:rsidRDefault="00202084" w:rsidP="00D01A78">
            <w:pPr>
              <w:pStyle w:val="TableBody"/>
              <w:jc w:val="right"/>
            </w:pPr>
            <w:r w:rsidRPr="009A0292">
              <w:t>33.7%</w:t>
            </w:r>
          </w:p>
        </w:tc>
        <w:tc>
          <w:tcPr>
            <w:tcW w:w="1622" w:type="dxa"/>
          </w:tcPr>
          <w:p w14:paraId="0210E87D" w14:textId="77777777" w:rsidR="00202084" w:rsidRDefault="00202084" w:rsidP="00D01A78">
            <w:pPr>
              <w:pStyle w:val="TableBody"/>
              <w:jc w:val="right"/>
            </w:pPr>
            <w:r w:rsidRPr="00F57393">
              <w:t>$5,653,509</w:t>
            </w:r>
          </w:p>
        </w:tc>
        <w:tc>
          <w:tcPr>
            <w:tcW w:w="1076" w:type="dxa"/>
          </w:tcPr>
          <w:p w14:paraId="5DB3BE4D" w14:textId="77777777" w:rsidR="00202084" w:rsidRDefault="00202084" w:rsidP="00D01A78">
            <w:pPr>
              <w:pStyle w:val="TableBody"/>
              <w:jc w:val="right"/>
            </w:pPr>
            <w:r w:rsidRPr="00F57393">
              <w:t>31.9%</w:t>
            </w:r>
          </w:p>
        </w:tc>
        <w:tc>
          <w:tcPr>
            <w:tcW w:w="1534" w:type="dxa"/>
          </w:tcPr>
          <w:p w14:paraId="53988756" w14:textId="77777777" w:rsidR="00202084" w:rsidRDefault="00202084" w:rsidP="00D01A78">
            <w:pPr>
              <w:pStyle w:val="TableBody"/>
              <w:jc w:val="right"/>
            </w:pPr>
            <w:r w:rsidRPr="005E4BD7">
              <w:t>$5,766,016</w:t>
            </w:r>
          </w:p>
        </w:tc>
        <w:tc>
          <w:tcPr>
            <w:tcW w:w="1165" w:type="dxa"/>
          </w:tcPr>
          <w:p w14:paraId="1D8CC649" w14:textId="77777777" w:rsidR="00202084" w:rsidRDefault="00202084" w:rsidP="00D01A78">
            <w:pPr>
              <w:pStyle w:val="TableBody"/>
              <w:jc w:val="right"/>
            </w:pPr>
            <w:r w:rsidRPr="005E4BD7">
              <w:t>30.7%</w:t>
            </w:r>
          </w:p>
        </w:tc>
      </w:tr>
      <w:tr w:rsidR="00202084" w14:paraId="32552AE4" w14:textId="77777777" w:rsidTr="00482A23">
        <w:tc>
          <w:tcPr>
            <w:tcW w:w="1255" w:type="dxa"/>
          </w:tcPr>
          <w:p w14:paraId="532638FC" w14:textId="77777777" w:rsidR="00202084" w:rsidRDefault="00202084" w:rsidP="00D01A78">
            <w:pPr>
              <w:pStyle w:val="TableBody"/>
            </w:pPr>
            <w:r>
              <w:t>Local</w:t>
            </w:r>
          </w:p>
        </w:tc>
        <w:tc>
          <w:tcPr>
            <w:tcW w:w="1620" w:type="dxa"/>
          </w:tcPr>
          <w:p w14:paraId="7C650724" w14:textId="77777777" w:rsidR="00202084" w:rsidRDefault="00202084" w:rsidP="00D01A78">
            <w:pPr>
              <w:pStyle w:val="TableBody"/>
              <w:jc w:val="right"/>
            </w:pPr>
            <w:r w:rsidRPr="009A0292">
              <w:t>$3,129,871</w:t>
            </w:r>
          </w:p>
        </w:tc>
        <w:tc>
          <w:tcPr>
            <w:tcW w:w="1078" w:type="dxa"/>
          </w:tcPr>
          <w:p w14:paraId="4ACFE9FC" w14:textId="77777777" w:rsidR="00202084" w:rsidRDefault="00202084" w:rsidP="00D01A78">
            <w:pPr>
              <w:pStyle w:val="TableBody"/>
              <w:jc w:val="right"/>
            </w:pPr>
            <w:r w:rsidRPr="009A0292">
              <w:t>18.3%</w:t>
            </w:r>
          </w:p>
        </w:tc>
        <w:tc>
          <w:tcPr>
            <w:tcW w:w="1622" w:type="dxa"/>
          </w:tcPr>
          <w:p w14:paraId="255056C5" w14:textId="77777777" w:rsidR="00202084" w:rsidRDefault="00202084" w:rsidP="00D01A78">
            <w:pPr>
              <w:pStyle w:val="TableBody"/>
              <w:jc w:val="right"/>
            </w:pPr>
            <w:r w:rsidRPr="00F57393">
              <w:t>$3,208,118</w:t>
            </w:r>
          </w:p>
        </w:tc>
        <w:tc>
          <w:tcPr>
            <w:tcW w:w="1076" w:type="dxa"/>
          </w:tcPr>
          <w:p w14:paraId="161D7E77" w14:textId="77777777" w:rsidR="00202084" w:rsidRDefault="00202084" w:rsidP="00D01A78">
            <w:pPr>
              <w:pStyle w:val="TableBody"/>
              <w:jc w:val="right"/>
            </w:pPr>
            <w:r w:rsidRPr="00F57393">
              <w:t>18.1%</w:t>
            </w:r>
          </w:p>
        </w:tc>
        <w:tc>
          <w:tcPr>
            <w:tcW w:w="1534" w:type="dxa"/>
          </w:tcPr>
          <w:p w14:paraId="048945DE" w14:textId="77777777" w:rsidR="00202084" w:rsidRDefault="00202084" w:rsidP="00D01A78">
            <w:pPr>
              <w:pStyle w:val="TableBody"/>
              <w:jc w:val="right"/>
            </w:pPr>
            <w:r w:rsidRPr="005E4BD7">
              <w:t>$3,293,539</w:t>
            </w:r>
          </w:p>
        </w:tc>
        <w:tc>
          <w:tcPr>
            <w:tcW w:w="1165" w:type="dxa"/>
          </w:tcPr>
          <w:p w14:paraId="214A16B0" w14:textId="77777777" w:rsidR="00202084" w:rsidRDefault="00202084" w:rsidP="00D01A78">
            <w:pPr>
              <w:pStyle w:val="TableBody"/>
              <w:jc w:val="right"/>
            </w:pPr>
            <w:r w:rsidRPr="005E4BD7">
              <w:t>17.5%</w:t>
            </w:r>
          </w:p>
        </w:tc>
      </w:tr>
      <w:tr w:rsidR="00202084" w14:paraId="1EC3AB8E" w14:textId="77777777" w:rsidTr="00482A23">
        <w:tc>
          <w:tcPr>
            <w:tcW w:w="1255" w:type="dxa"/>
          </w:tcPr>
          <w:p w14:paraId="085B3536" w14:textId="77777777" w:rsidR="00202084" w:rsidRDefault="00202084" w:rsidP="00D01A78">
            <w:pPr>
              <w:pStyle w:val="TableBody"/>
            </w:pPr>
            <w:r>
              <w:t>Farebox</w:t>
            </w:r>
          </w:p>
        </w:tc>
        <w:tc>
          <w:tcPr>
            <w:tcW w:w="1620" w:type="dxa"/>
          </w:tcPr>
          <w:p w14:paraId="2E151DED" w14:textId="77777777" w:rsidR="00202084" w:rsidRDefault="00202084" w:rsidP="00D01A78">
            <w:pPr>
              <w:pStyle w:val="TableBody"/>
              <w:jc w:val="right"/>
            </w:pPr>
            <w:r w:rsidRPr="009A0292">
              <w:t>$2,413,058</w:t>
            </w:r>
          </w:p>
        </w:tc>
        <w:tc>
          <w:tcPr>
            <w:tcW w:w="1078" w:type="dxa"/>
          </w:tcPr>
          <w:p w14:paraId="7B29E79C" w14:textId="77777777" w:rsidR="00202084" w:rsidRDefault="00202084" w:rsidP="00D01A78">
            <w:pPr>
              <w:pStyle w:val="TableBody"/>
              <w:jc w:val="right"/>
            </w:pPr>
            <w:r w:rsidRPr="009A0292">
              <w:t>14.1%</w:t>
            </w:r>
          </w:p>
        </w:tc>
        <w:tc>
          <w:tcPr>
            <w:tcW w:w="1622" w:type="dxa"/>
          </w:tcPr>
          <w:p w14:paraId="11A735B3" w14:textId="77777777" w:rsidR="00202084" w:rsidRDefault="00202084" w:rsidP="00D01A78">
            <w:pPr>
              <w:pStyle w:val="TableBody"/>
              <w:jc w:val="right"/>
            </w:pPr>
            <w:r w:rsidRPr="00F57393">
              <w:t>$2,378,967</w:t>
            </w:r>
          </w:p>
        </w:tc>
        <w:tc>
          <w:tcPr>
            <w:tcW w:w="1076" w:type="dxa"/>
          </w:tcPr>
          <w:p w14:paraId="56C3C867" w14:textId="77777777" w:rsidR="00202084" w:rsidRDefault="00202084" w:rsidP="00D01A78">
            <w:pPr>
              <w:pStyle w:val="TableBody"/>
              <w:jc w:val="right"/>
            </w:pPr>
            <w:r w:rsidRPr="00F57393">
              <w:t>13.4%</w:t>
            </w:r>
          </w:p>
        </w:tc>
        <w:tc>
          <w:tcPr>
            <w:tcW w:w="1534" w:type="dxa"/>
          </w:tcPr>
          <w:p w14:paraId="2FEBEFFC" w14:textId="77777777" w:rsidR="00202084" w:rsidRDefault="00202084" w:rsidP="00D01A78">
            <w:pPr>
              <w:pStyle w:val="TableBody"/>
              <w:jc w:val="right"/>
            </w:pPr>
            <w:r w:rsidRPr="005E4BD7">
              <w:t>$2,466,765</w:t>
            </w:r>
          </w:p>
        </w:tc>
        <w:tc>
          <w:tcPr>
            <w:tcW w:w="1165" w:type="dxa"/>
          </w:tcPr>
          <w:p w14:paraId="096264DA" w14:textId="77777777" w:rsidR="00202084" w:rsidRDefault="00202084" w:rsidP="00D01A78">
            <w:pPr>
              <w:pStyle w:val="TableBody"/>
              <w:jc w:val="right"/>
            </w:pPr>
            <w:r w:rsidRPr="005E4BD7">
              <w:t>13.1%</w:t>
            </w:r>
          </w:p>
        </w:tc>
      </w:tr>
      <w:tr w:rsidR="00202084" w14:paraId="4D31FBCD" w14:textId="77777777" w:rsidTr="00482A23">
        <w:tc>
          <w:tcPr>
            <w:tcW w:w="1255" w:type="dxa"/>
          </w:tcPr>
          <w:p w14:paraId="53992E71" w14:textId="77777777" w:rsidR="00202084" w:rsidRDefault="00202084" w:rsidP="00D01A78">
            <w:pPr>
              <w:pStyle w:val="TableBody"/>
            </w:pPr>
            <w:r>
              <w:t>Other</w:t>
            </w:r>
          </w:p>
        </w:tc>
        <w:tc>
          <w:tcPr>
            <w:tcW w:w="1620" w:type="dxa"/>
          </w:tcPr>
          <w:p w14:paraId="3697864F" w14:textId="77777777" w:rsidR="00202084" w:rsidRDefault="00202084" w:rsidP="00D01A78">
            <w:pPr>
              <w:pStyle w:val="TableBody"/>
              <w:jc w:val="right"/>
            </w:pPr>
            <w:r w:rsidRPr="009A0292">
              <w:t>$205,000</w:t>
            </w:r>
          </w:p>
        </w:tc>
        <w:tc>
          <w:tcPr>
            <w:tcW w:w="1078" w:type="dxa"/>
          </w:tcPr>
          <w:p w14:paraId="6E0855B2" w14:textId="77777777" w:rsidR="00202084" w:rsidRDefault="00202084" w:rsidP="00D01A78">
            <w:pPr>
              <w:pStyle w:val="TableBody"/>
              <w:jc w:val="right"/>
            </w:pPr>
            <w:r w:rsidRPr="009A0292">
              <w:t>1.2%</w:t>
            </w:r>
          </w:p>
        </w:tc>
        <w:tc>
          <w:tcPr>
            <w:tcW w:w="1622" w:type="dxa"/>
          </w:tcPr>
          <w:p w14:paraId="50CC7510" w14:textId="77777777" w:rsidR="00202084" w:rsidRDefault="00202084" w:rsidP="00D01A78">
            <w:pPr>
              <w:pStyle w:val="TableBody"/>
              <w:jc w:val="right"/>
            </w:pPr>
            <w:r w:rsidRPr="00F57393">
              <w:t>$218,550</w:t>
            </w:r>
          </w:p>
        </w:tc>
        <w:tc>
          <w:tcPr>
            <w:tcW w:w="1076" w:type="dxa"/>
          </w:tcPr>
          <w:p w14:paraId="4EB3DA20" w14:textId="77777777" w:rsidR="00202084" w:rsidRDefault="00202084" w:rsidP="00D01A78">
            <w:pPr>
              <w:pStyle w:val="TableBody"/>
              <w:jc w:val="right"/>
            </w:pPr>
            <w:r w:rsidRPr="00F57393">
              <w:t>1.2%</w:t>
            </w:r>
          </w:p>
        </w:tc>
        <w:tc>
          <w:tcPr>
            <w:tcW w:w="1534" w:type="dxa"/>
          </w:tcPr>
          <w:p w14:paraId="64C3EC5E" w14:textId="77777777" w:rsidR="00202084" w:rsidRDefault="00202084" w:rsidP="00D01A78">
            <w:pPr>
              <w:pStyle w:val="TableBody"/>
              <w:jc w:val="right"/>
            </w:pPr>
            <w:r w:rsidRPr="005E4BD7">
              <w:t>$229,450</w:t>
            </w:r>
          </w:p>
        </w:tc>
        <w:tc>
          <w:tcPr>
            <w:tcW w:w="1165" w:type="dxa"/>
          </w:tcPr>
          <w:p w14:paraId="4B4FBDD2" w14:textId="77777777" w:rsidR="00202084" w:rsidRDefault="00202084" w:rsidP="00D01A78">
            <w:pPr>
              <w:pStyle w:val="TableBody"/>
              <w:jc w:val="right"/>
            </w:pPr>
            <w:r w:rsidRPr="005E4BD7">
              <w:t>1.2%</w:t>
            </w:r>
          </w:p>
        </w:tc>
      </w:tr>
      <w:tr w:rsidR="00202084" w14:paraId="4F1AA05C" w14:textId="77777777" w:rsidTr="00482A23">
        <w:tc>
          <w:tcPr>
            <w:tcW w:w="1255" w:type="dxa"/>
          </w:tcPr>
          <w:p w14:paraId="1195D180" w14:textId="77777777" w:rsidR="00202084" w:rsidRPr="00866A46" w:rsidRDefault="00202084" w:rsidP="00D01A78">
            <w:pPr>
              <w:pStyle w:val="TableBody"/>
              <w:rPr>
                <w:b/>
              </w:rPr>
            </w:pPr>
            <w:r w:rsidRPr="00866A46">
              <w:rPr>
                <w:b/>
              </w:rPr>
              <w:t>TOTAL</w:t>
            </w:r>
          </w:p>
        </w:tc>
        <w:tc>
          <w:tcPr>
            <w:tcW w:w="1620" w:type="dxa"/>
          </w:tcPr>
          <w:p w14:paraId="3B92CFCD" w14:textId="77777777" w:rsidR="00202084" w:rsidRPr="004042EE" w:rsidRDefault="00202084" w:rsidP="00D01A78">
            <w:pPr>
              <w:pStyle w:val="TableBody"/>
              <w:jc w:val="right"/>
              <w:rPr>
                <w:b/>
                <w:bCs/>
              </w:rPr>
            </w:pPr>
            <w:r w:rsidRPr="004042EE">
              <w:rPr>
                <w:b/>
                <w:bCs/>
              </w:rPr>
              <w:t>$17,127,088</w:t>
            </w:r>
          </w:p>
        </w:tc>
        <w:tc>
          <w:tcPr>
            <w:tcW w:w="1078" w:type="dxa"/>
          </w:tcPr>
          <w:p w14:paraId="0A3ABD13" w14:textId="77777777" w:rsidR="00202084" w:rsidRPr="004042EE" w:rsidRDefault="00202084" w:rsidP="00D01A78">
            <w:pPr>
              <w:pStyle w:val="TableBody"/>
              <w:jc w:val="right"/>
              <w:rPr>
                <w:b/>
                <w:bCs/>
              </w:rPr>
            </w:pPr>
            <w:r w:rsidRPr="004042EE">
              <w:rPr>
                <w:b/>
                <w:bCs/>
              </w:rPr>
              <w:t>100.0%</w:t>
            </w:r>
          </w:p>
        </w:tc>
        <w:tc>
          <w:tcPr>
            <w:tcW w:w="1622" w:type="dxa"/>
          </w:tcPr>
          <w:p w14:paraId="0A742DF7" w14:textId="77777777" w:rsidR="00202084" w:rsidRPr="004042EE" w:rsidRDefault="00202084" w:rsidP="00D01A78">
            <w:pPr>
              <w:pStyle w:val="TableBody"/>
              <w:jc w:val="right"/>
              <w:rPr>
                <w:b/>
                <w:bCs/>
              </w:rPr>
            </w:pPr>
            <w:r w:rsidRPr="004042EE">
              <w:rPr>
                <w:b/>
                <w:bCs/>
              </w:rPr>
              <w:t>$17,701,591</w:t>
            </w:r>
          </w:p>
        </w:tc>
        <w:tc>
          <w:tcPr>
            <w:tcW w:w="1076" w:type="dxa"/>
          </w:tcPr>
          <w:p w14:paraId="261408B7" w14:textId="77777777" w:rsidR="00202084" w:rsidRPr="004042EE" w:rsidRDefault="00202084" w:rsidP="00D01A78">
            <w:pPr>
              <w:pStyle w:val="TableBody"/>
              <w:jc w:val="right"/>
              <w:rPr>
                <w:b/>
                <w:bCs/>
              </w:rPr>
            </w:pPr>
            <w:r w:rsidRPr="004042EE">
              <w:rPr>
                <w:b/>
                <w:bCs/>
              </w:rPr>
              <w:t>100.0%</w:t>
            </w:r>
          </w:p>
        </w:tc>
        <w:tc>
          <w:tcPr>
            <w:tcW w:w="1534" w:type="dxa"/>
          </w:tcPr>
          <w:p w14:paraId="699F1FDB" w14:textId="77777777" w:rsidR="00202084" w:rsidRPr="004042EE" w:rsidRDefault="00202084" w:rsidP="00D01A78">
            <w:pPr>
              <w:pStyle w:val="TableBody"/>
              <w:jc w:val="right"/>
              <w:rPr>
                <w:b/>
                <w:bCs/>
              </w:rPr>
            </w:pPr>
            <w:r w:rsidRPr="004042EE">
              <w:rPr>
                <w:b/>
                <w:bCs/>
              </w:rPr>
              <w:t>$18,792,184</w:t>
            </w:r>
          </w:p>
        </w:tc>
        <w:tc>
          <w:tcPr>
            <w:tcW w:w="1165" w:type="dxa"/>
          </w:tcPr>
          <w:p w14:paraId="18960A6C" w14:textId="77777777" w:rsidR="00202084" w:rsidRPr="004042EE" w:rsidRDefault="00202084" w:rsidP="00D01A78">
            <w:pPr>
              <w:pStyle w:val="TableBody"/>
              <w:jc w:val="right"/>
              <w:rPr>
                <w:b/>
                <w:bCs/>
              </w:rPr>
            </w:pPr>
            <w:r w:rsidRPr="004042EE">
              <w:rPr>
                <w:b/>
                <w:bCs/>
              </w:rPr>
              <w:t>100.0%</w:t>
            </w:r>
          </w:p>
        </w:tc>
      </w:tr>
    </w:tbl>
    <w:p w14:paraId="4B86BC11" w14:textId="0E8374FE" w:rsidR="00202084" w:rsidRDefault="00202084" w:rsidP="00202084">
      <w:pPr>
        <w:pStyle w:val="Source"/>
      </w:pPr>
      <w:r w:rsidRPr="008F6271">
        <w:t>Source: SRTA</w:t>
      </w:r>
    </w:p>
    <w:p w14:paraId="0AE9BF6E" w14:textId="6B817F07" w:rsidR="00202084" w:rsidRPr="006C4BEF" w:rsidRDefault="00202084" w:rsidP="00202084">
      <w:pPr>
        <w:pStyle w:val="BodyText"/>
      </w:pPr>
      <w:r>
        <w:lastRenderedPageBreak/>
        <w:t xml:space="preserve">SRTA maintains several revenue-producing agreements. In FY 2020, </w:t>
      </w:r>
      <w:r w:rsidR="00AB654E">
        <w:t>SRTA</w:t>
      </w:r>
      <w:r>
        <w:t xml:space="preserve"> entered an advertising contract with a new vendor that, prior to the COVID-19 pandemic, was on pace to produce substantial increases in revenue compared with the previous contract. SRTA also generates revenue through a partnership with GATRA in which SRTA operates the agencies’ joint service, the New Bedford-Wareham Shuttle. Additionally, SRTA has a partnership with UMass Dartmouth; the university reimburses SRTA at a rate of $0.75 per trip and is invoiced monthly</w:t>
      </w:r>
      <w:r w:rsidR="00362651">
        <w:t xml:space="preserve">; the goal of the partnership </w:t>
      </w:r>
      <w:r w:rsidR="00362651" w:rsidRPr="00362651">
        <w:t xml:space="preserve">is to be </w:t>
      </w:r>
      <w:r w:rsidR="00E93006">
        <w:t xml:space="preserve">cost and </w:t>
      </w:r>
      <w:r w:rsidR="00362651" w:rsidRPr="00362651">
        <w:t>revenue neutral and generate ridership</w:t>
      </w:r>
      <w:r>
        <w:t>.</w:t>
      </w:r>
      <w:r w:rsidR="00362651">
        <w:t xml:space="preserve"> SRTA was providing service to the area via the </w:t>
      </w:r>
      <w:r w:rsidR="00B60ADD">
        <w:t>New Bedford Route 9</w:t>
      </w:r>
      <w:r w:rsidR="00B60ADD" w:rsidRPr="00362651">
        <w:t xml:space="preserve"> </w:t>
      </w:r>
      <w:r w:rsidR="00362651">
        <w:t xml:space="preserve">prior to the formation of the </w:t>
      </w:r>
      <w:r w:rsidR="00362651" w:rsidRPr="00362651">
        <w:t>partnership.</w:t>
      </w:r>
      <w:r>
        <w:t xml:space="preserve"> S</w:t>
      </w:r>
      <w:r w:rsidRPr="002F55A7">
        <w:t xml:space="preserve">RTA </w:t>
      </w:r>
      <w:r>
        <w:t xml:space="preserve">also has a guaranteed source of passenger revenue through its </w:t>
      </w:r>
      <w:r w:rsidRPr="002F55A7">
        <w:t>s</w:t>
      </w:r>
      <w:r>
        <w:t>ale of</w:t>
      </w:r>
      <w:r w:rsidRPr="002F55A7">
        <w:t xml:space="preserve"> bulk fares to other agencies.</w:t>
      </w:r>
    </w:p>
    <w:p w14:paraId="44619DFA" w14:textId="77777777" w:rsidR="00202084" w:rsidRPr="00551805" w:rsidRDefault="00202084" w:rsidP="0096464D">
      <w:pPr>
        <w:pStyle w:val="Heading2"/>
      </w:pPr>
      <w:bookmarkStart w:id="129" w:name="_Toc37232509"/>
      <w:bookmarkStart w:id="130" w:name="_Toc71109183"/>
      <w:bookmarkStart w:id="131" w:name="_Toc71110236"/>
      <w:r w:rsidRPr="00665774">
        <w:t>R</w:t>
      </w:r>
      <w:r w:rsidRPr="00551805">
        <w:t>idership and Service Operations</w:t>
      </w:r>
      <w:bookmarkEnd w:id="129"/>
      <w:bookmarkEnd w:id="130"/>
      <w:bookmarkEnd w:id="131"/>
    </w:p>
    <w:p w14:paraId="6FF65071" w14:textId="29F96D59" w:rsidR="00202084" w:rsidRDefault="00B00915" w:rsidP="00202084">
      <w:pPr>
        <w:pStyle w:val="BodyText"/>
      </w:pPr>
      <w:r>
        <w:t xml:space="preserve">Despite a national trend of declining ridership, </w:t>
      </w:r>
      <w:r w:rsidR="00202084">
        <w:t>SRTA</w:t>
      </w:r>
      <w:r>
        <w:t>’s</w:t>
      </w:r>
      <w:r w:rsidR="00202084">
        <w:t xml:space="preserve"> overall system ridership (including fixed route and demand response) </w:t>
      </w:r>
      <w:r>
        <w:t>remained relatively</w:t>
      </w:r>
      <w:r w:rsidR="00202084">
        <w:t xml:space="preserve"> steady</w:t>
      </w:r>
      <w:r w:rsidR="009A1031">
        <w:t xml:space="preserve"> </w:t>
      </w:r>
      <w:r>
        <w:t xml:space="preserve">from </w:t>
      </w:r>
      <w:r w:rsidR="00B60ADD">
        <w:t>FY</w:t>
      </w:r>
      <w:r>
        <w:t xml:space="preserve"> 2015 to </w:t>
      </w:r>
      <w:r w:rsidR="00B60ADD">
        <w:t xml:space="preserve">FY </w:t>
      </w:r>
      <w:r>
        <w:t>2019, ranging between</w:t>
      </w:r>
      <w:r w:rsidR="009A1031">
        <w:t xml:space="preserve"> </w:t>
      </w:r>
      <w:r w:rsidR="00202084">
        <w:t>2.7 million and 2.8 million (</w:t>
      </w:r>
      <w:r w:rsidR="00202084">
        <w:fldChar w:fldCharType="begin"/>
      </w:r>
      <w:r w:rsidR="00202084">
        <w:instrText xml:space="preserve"> REF _Ref37337653 \h </w:instrText>
      </w:r>
      <w:r w:rsidR="00202084">
        <w:fldChar w:fldCharType="separate"/>
      </w:r>
      <w:r w:rsidR="00FD2309">
        <w:t xml:space="preserve">Figure </w:t>
      </w:r>
      <w:r w:rsidR="00FD2309">
        <w:rPr>
          <w:noProof/>
        </w:rPr>
        <w:t>9</w:t>
      </w:r>
      <w:r w:rsidR="00202084">
        <w:fldChar w:fldCharType="end"/>
      </w:r>
      <w:r w:rsidR="00202084">
        <w:t xml:space="preserve">). </w:t>
      </w:r>
    </w:p>
    <w:p w14:paraId="5778E9F9" w14:textId="00917DD9" w:rsidR="00202084" w:rsidRDefault="00202084" w:rsidP="00202084">
      <w:pPr>
        <w:pStyle w:val="Caption"/>
      </w:pPr>
      <w:bookmarkStart w:id="132" w:name="_Ref37337653"/>
      <w:bookmarkStart w:id="133" w:name="_Toc37333621"/>
      <w:bookmarkStart w:id="134" w:name="_Toc71109633"/>
      <w:bookmarkStart w:id="135" w:name="_Toc71110322"/>
      <w:r>
        <w:t xml:space="preserve">Figure </w:t>
      </w:r>
      <w:r w:rsidR="001C4128">
        <w:fldChar w:fldCharType="begin"/>
      </w:r>
      <w:r w:rsidR="001C4128">
        <w:instrText xml:space="preserve"> SEQ Figure \* ARABIC </w:instrText>
      </w:r>
      <w:r w:rsidR="001C4128">
        <w:fldChar w:fldCharType="separate"/>
      </w:r>
      <w:r w:rsidR="001C4128">
        <w:rPr>
          <w:noProof/>
        </w:rPr>
        <w:t>9</w:t>
      </w:r>
      <w:r w:rsidR="001C4128">
        <w:fldChar w:fldCharType="end"/>
      </w:r>
      <w:bookmarkEnd w:id="132"/>
      <w:r>
        <w:t>. Annual System Ridership Trends</w:t>
      </w:r>
      <w:bookmarkEnd w:id="133"/>
      <w:r w:rsidR="00AB654E">
        <w:t xml:space="preserve"> (FY 2015–FY 2019)</w:t>
      </w:r>
      <w:bookmarkEnd w:id="134"/>
      <w:bookmarkEnd w:id="135"/>
    </w:p>
    <w:p w14:paraId="54B4D716" w14:textId="77777777" w:rsidR="00202084" w:rsidRDefault="00202084" w:rsidP="00202084">
      <w:pPr>
        <w:pStyle w:val="BodyText"/>
      </w:pPr>
      <w:r>
        <w:rPr>
          <w:noProof/>
        </w:rPr>
        <w:drawing>
          <wp:inline distT="0" distB="0" distL="0" distR="0" wp14:anchorId="55649C57" wp14:editId="36A29C20">
            <wp:extent cx="5943600" cy="3067050"/>
            <wp:effectExtent l="0" t="0" r="0" b="0"/>
            <wp:docPr id="4" name="Chart 4">
              <a:extLst xmlns:a="http://schemas.openxmlformats.org/drawingml/2006/main">
                <a:ext uri="{FF2B5EF4-FFF2-40B4-BE49-F238E27FC236}">
                  <a16:creationId xmlns:a16="http://schemas.microsoft.com/office/drawing/2014/main" id="{86E95B03-D373-4539-9E69-0EBD3D4C649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14:paraId="38AC5AD5" w14:textId="54A81C1B" w:rsidR="00202084" w:rsidRDefault="00202084" w:rsidP="00202084">
      <w:pPr>
        <w:pStyle w:val="Source"/>
      </w:pPr>
      <w:r w:rsidRPr="004042EE">
        <w:t xml:space="preserve">Source: SRTA, </w:t>
      </w:r>
      <w:proofErr w:type="spellStart"/>
      <w:r w:rsidRPr="004042EE">
        <w:t>MassDOT</w:t>
      </w:r>
      <w:proofErr w:type="spellEnd"/>
    </w:p>
    <w:p w14:paraId="4725702D" w14:textId="3E534C1C" w:rsidR="00202084" w:rsidRDefault="00202084" w:rsidP="00202084">
      <w:pPr>
        <w:pStyle w:val="BodyText"/>
      </w:pPr>
      <w:r>
        <w:t>SRTA provides a high proportion of its trips on traditional fixed route buses, with only 3 percent of trips taken on the demand response service (</w:t>
      </w:r>
      <w:r w:rsidR="00D37B93">
        <w:fldChar w:fldCharType="begin"/>
      </w:r>
      <w:r w:rsidR="00D37B93">
        <w:instrText xml:space="preserve"> REF _Ref63336213 \h </w:instrText>
      </w:r>
      <w:r w:rsidR="00D37B93">
        <w:fldChar w:fldCharType="separate"/>
      </w:r>
      <w:r w:rsidR="00FD2309">
        <w:t xml:space="preserve">Figure </w:t>
      </w:r>
      <w:r w:rsidR="00FD2309">
        <w:rPr>
          <w:noProof/>
        </w:rPr>
        <w:t>10</w:t>
      </w:r>
      <w:r w:rsidR="00D37B93">
        <w:fldChar w:fldCharType="end"/>
      </w:r>
      <w:r>
        <w:t xml:space="preserve">). </w:t>
      </w:r>
      <w:bookmarkStart w:id="136" w:name="_Hlk36391328"/>
      <w:r>
        <w:t>From a financial efficiency perspective, this is preferable, as fixed route trips are much less expensive to operate than door-to-door service.</w:t>
      </w:r>
      <w:bookmarkEnd w:id="136"/>
      <w:r>
        <w:t xml:space="preserve"> </w:t>
      </w:r>
    </w:p>
    <w:p w14:paraId="76C0C4C8" w14:textId="75F06752" w:rsidR="00D37B93" w:rsidRDefault="00D37B93" w:rsidP="00D37B93">
      <w:pPr>
        <w:pStyle w:val="Caption"/>
      </w:pPr>
      <w:bookmarkStart w:id="137" w:name="_Ref63336213"/>
      <w:bookmarkStart w:id="138" w:name="_Toc71109634"/>
      <w:bookmarkStart w:id="139" w:name="_Toc71110323"/>
      <w:r>
        <w:lastRenderedPageBreak/>
        <w:t xml:space="preserve">Figure </w:t>
      </w:r>
      <w:r w:rsidR="001C4128">
        <w:fldChar w:fldCharType="begin"/>
      </w:r>
      <w:r w:rsidR="001C4128">
        <w:instrText xml:space="preserve"> SEQ Figure \* ARABIC </w:instrText>
      </w:r>
      <w:r w:rsidR="001C4128">
        <w:fldChar w:fldCharType="separate"/>
      </w:r>
      <w:r w:rsidR="001C4128">
        <w:rPr>
          <w:noProof/>
        </w:rPr>
        <w:t>10</w:t>
      </w:r>
      <w:r w:rsidR="001C4128">
        <w:fldChar w:fldCharType="end"/>
      </w:r>
      <w:bookmarkEnd w:id="137"/>
      <w:r>
        <w:t>. Ridership Breakdown by Service Type (FY 2019)</w:t>
      </w:r>
      <w:bookmarkEnd w:id="138"/>
      <w:bookmarkEnd w:id="139"/>
    </w:p>
    <w:p w14:paraId="5C4A2E5B" w14:textId="47A4019E" w:rsidR="00D37B93" w:rsidRDefault="00D37B93" w:rsidP="00D37B93">
      <w:pPr>
        <w:pStyle w:val="BodyText"/>
        <w:spacing w:after="0"/>
      </w:pPr>
      <w:r>
        <w:rPr>
          <w:noProof/>
        </w:rPr>
        <w:drawing>
          <wp:inline distT="0" distB="0" distL="0" distR="0" wp14:anchorId="70D7574A" wp14:editId="0EDC2D5D">
            <wp:extent cx="5943600" cy="1866900"/>
            <wp:effectExtent l="0" t="0" r="0" b="0"/>
            <wp:docPr id="204" name="Chart 204">
              <a:extLst xmlns:a="http://schemas.openxmlformats.org/drawingml/2006/main">
                <a:ext uri="{FF2B5EF4-FFF2-40B4-BE49-F238E27FC236}">
                  <a16:creationId xmlns:a16="http://schemas.microsoft.com/office/drawing/2014/main" id="{2F00787E-8A3B-4167-9F2C-7F2FCB716FC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14:paraId="24E14316" w14:textId="77777777" w:rsidR="00D37B93" w:rsidRDefault="00D37B93" w:rsidP="00D37B93">
      <w:pPr>
        <w:pStyle w:val="Source"/>
      </w:pPr>
      <w:r w:rsidRPr="004042EE">
        <w:t>Source: SRTA</w:t>
      </w:r>
    </w:p>
    <w:p w14:paraId="024D3D2D" w14:textId="77777777" w:rsidR="00202084" w:rsidRPr="00957561" w:rsidRDefault="00202084" w:rsidP="00AA03DA">
      <w:pPr>
        <w:pStyle w:val="Heading3"/>
      </w:pPr>
      <w:bookmarkStart w:id="140" w:name="_Toc37232510"/>
      <w:bookmarkStart w:id="141" w:name="_Ref58764664"/>
      <w:bookmarkStart w:id="142" w:name="_Ref70584992"/>
      <w:bookmarkStart w:id="143" w:name="_Ref70585004"/>
      <w:bookmarkStart w:id="144" w:name="_Ref70585009"/>
      <w:bookmarkStart w:id="145" w:name="_Toc71109184"/>
      <w:bookmarkStart w:id="146" w:name="_Toc71110237"/>
      <w:r>
        <w:t>Fixed Route Service</w:t>
      </w:r>
      <w:bookmarkEnd w:id="140"/>
      <w:bookmarkEnd w:id="141"/>
      <w:bookmarkEnd w:id="142"/>
      <w:bookmarkEnd w:id="143"/>
      <w:bookmarkEnd w:id="144"/>
      <w:bookmarkEnd w:id="145"/>
      <w:bookmarkEnd w:id="146"/>
    </w:p>
    <w:p w14:paraId="68309E1E" w14:textId="604B28C6" w:rsidR="00202084" w:rsidRDefault="00202084" w:rsidP="00202084">
      <w:pPr>
        <w:pStyle w:val="BodyText"/>
      </w:pPr>
      <w:bookmarkStart w:id="147" w:name="_Hlk36391669"/>
      <w:r>
        <w:t xml:space="preserve">SRTA ridership comes predominately from fixed route bus service as noted </w:t>
      </w:r>
      <w:r w:rsidR="0023033F">
        <w:t xml:space="preserve">in </w:t>
      </w:r>
      <w:r w:rsidR="0023033F">
        <w:fldChar w:fldCharType="begin"/>
      </w:r>
      <w:r w:rsidR="0023033F">
        <w:instrText xml:space="preserve"> REF _Ref63336213 \h </w:instrText>
      </w:r>
      <w:r w:rsidR="0023033F">
        <w:fldChar w:fldCharType="separate"/>
      </w:r>
      <w:r w:rsidR="0023033F">
        <w:t xml:space="preserve">Figure </w:t>
      </w:r>
      <w:r w:rsidR="0023033F">
        <w:rPr>
          <w:noProof/>
        </w:rPr>
        <w:t>10</w:t>
      </w:r>
      <w:r w:rsidR="0023033F">
        <w:fldChar w:fldCharType="end"/>
      </w:r>
      <w:r>
        <w:t>. Ridership in the fixed route system increased 2.2</w:t>
      </w:r>
      <w:r w:rsidR="00AB654E">
        <w:t xml:space="preserve"> percent</w:t>
      </w:r>
      <w:r>
        <w:t xml:space="preserve"> between FY 2015 and FY 2019. Fixed route ridership has vacillated between 2.7 million and 2.8 million trips per year over the 5-year period of analysis, with a small increase in FY 2019. </w:t>
      </w:r>
    </w:p>
    <w:bookmarkEnd w:id="147"/>
    <w:p w14:paraId="2C2EDCA3" w14:textId="77777777" w:rsidR="00202084" w:rsidRDefault="00202084" w:rsidP="0096464D">
      <w:pPr>
        <w:pStyle w:val="Heading4"/>
      </w:pPr>
      <w:r>
        <w:t>Fixed Route Ridership Profile</w:t>
      </w:r>
    </w:p>
    <w:p w14:paraId="1CD32DBD" w14:textId="5E952A7E" w:rsidR="00202084" w:rsidRDefault="00202084" w:rsidP="00202084">
      <w:pPr>
        <w:pStyle w:val="BodyText"/>
      </w:pPr>
      <w:r>
        <w:t xml:space="preserve">Ridership peaked in 2016 at over 2.7 million annual </w:t>
      </w:r>
      <w:proofErr w:type="spellStart"/>
      <w:r w:rsidR="007A2A9C">
        <w:t>boardings</w:t>
      </w:r>
      <w:proofErr w:type="spellEnd"/>
      <w:r w:rsidR="007A2A9C">
        <w:t xml:space="preserve"> and</w:t>
      </w:r>
      <w:r>
        <w:t xml:space="preserve"> rose slightly in 2019 after </w:t>
      </w:r>
      <w:r w:rsidR="00B60ADD">
        <w:t>2 </w:t>
      </w:r>
      <w:r>
        <w:t>years of equally small declines (</w:t>
      </w:r>
      <w:r>
        <w:fldChar w:fldCharType="begin"/>
      </w:r>
      <w:r>
        <w:instrText xml:space="preserve"> REF _Ref37337892 \h </w:instrText>
      </w:r>
      <w:r>
        <w:fldChar w:fldCharType="separate"/>
      </w:r>
      <w:r w:rsidR="00FD2309">
        <w:t xml:space="preserve">Figure </w:t>
      </w:r>
      <w:r w:rsidR="00FD2309">
        <w:rPr>
          <w:noProof/>
        </w:rPr>
        <w:t>11</w:t>
      </w:r>
      <w:r>
        <w:fldChar w:fldCharType="end"/>
      </w:r>
      <w:r>
        <w:t>). Average ridership on Saturdays is about 46</w:t>
      </w:r>
      <w:r w:rsidR="00870897">
        <w:t> </w:t>
      </w:r>
      <w:r>
        <w:t>percent of average weekday ridership (</w:t>
      </w:r>
      <w:r>
        <w:fldChar w:fldCharType="begin"/>
      </w:r>
      <w:r>
        <w:instrText xml:space="preserve"> REF _Ref37338252 \h </w:instrText>
      </w:r>
      <w:r>
        <w:fldChar w:fldCharType="separate"/>
      </w:r>
      <w:r w:rsidR="00FD2309">
        <w:t xml:space="preserve">Figure </w:t>
      </w:r>
      <w:r w:rsidR="00FD2309">
        <w:rPr>
          <w:noProof/>
        </w:rPr>
        <w:t>12</w:t>
      </w:r>
      <w:r>
        <w:fldChar w:fldCharType="end"/>
      </w:r>
      <w:r>
        <w:t>).</w:t>
      </w:r>
    </w:p>
    <w:p w14:paraId="0475A3AD" w14:textId="13505CCC" w:rsidR="00202084" w:rsidRDefault="00202084" w:rsidP="00202084">
      <w:pPr>
        <w:pStyle w:val="Caption"/>
      </w:pPr>
      <w:bookmarkStart w:id="148" w:name="_Ref37337892"/>
      <w:bookmarkStart w:id="149" w:name="_Toc37333623"/>
      <w:bookmarkStart w:id="150" w:name="_Toc71109635"/>
      <w:bookmarkStart w:id="151" w:name="_Toc71110324"/>
      <w:r>
        <w:t xml:space="preserve">Figure </w:t>
      </w:r>
      <w:r w:rsidR="001C4128">
        <w:fldChar w:fldCharType="begin"/>
      </w:r>
      <w:r w:rsidR="001C4128">
        <w:instrText xml:space="preserve"> SEQ Figure \* ARABIC </w:instrText>
      </w:r>
      <w:r w:rsidR="001C4128">
        <w:fldChar w:fldCharType="separate"/>
      </w:r>
      <w:r w:rsidR="001C4128">
        <w:rPr>
          <w:noProof/>
        </w:rPr>
        <w:t>11</w:t>
      </w:r>
      <w:r w:rsidR="001C4128">
        <w:fldChar w:fldCharType="end"/>
      </w:r>
      <w:bookmarkEnd w:id="148"/>
      <w:r>
        <w:t xml:space="preserve">. </w:t>
      </w:r>
      <w:r w:rsidR="002F501C">
        <w:t xml:space="preserve">Fixed Route </w:t>
      </w:r>
      <w:r>
        <w:t>Annual Ridership (FY 2015</w:t>
      </w:r>
      <w:r w:rsidR="00D01A78">
        <w:rPr>
          <w:rFonts w:cstheme="majorHAnsi"/>
        </w:rPr>
        <w:t>–</w:t>
      </w:r>
      <w:r>
        <w:t>FY 2019</w:t>
      </w:r>
      <w:bookmarkEnd w:id="149"/>
      <w:r>
        <w:t>)</w:t>
      </w:r>
      <w:bookmarkEnd w:id="150"/>
      <w:bookmarkEnd w:id="151"/>
    </w:p>
    <w:p w14:paraId="3014C664" w14:textId="77777777" w:rsidR="00202084" w:rsidRPr="00725267" w:rsidRDefault="00202084" w:rsidP="00725267">
      <w:pPr>
        <w:pStyle w:val="BodyText"/>
      </w:pPr>
      <w:r>
        <w:rPr>
          <w:noProof/>
        </w:rPr>
        <w:drawing>
          <wp:inline distT="0" distB="0" distL="0" distR="0" wp14:anchorId="3B441B3E" wp14:editId="016C80AA">
            <wp:extent cx="5943600" cy="3063240"/>
            <wp:effectExtent l="0" t="0" r="0" b="3810"/>
            <wp:docPr id="30" name="Chart 30">
              <a:extLst xmlns:a="http://schemas.openxmlformats.org/drawingml/2006/main">
                <a:ext uri="{FF2B5EF4-FFF2-40B4-BE49-F238E27FC236}">
                  <a16:creationId xmlns:a16="http://schemas.microsoft.com/office/drawing/2014/main" id="{922694D9-9AAA-44AC-8EF5-135AAEF8DFF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14:paraId="280BBA0E" w14:textId="77777777" w:rsidR="00202084" w:rsidRPr="004042EE" w:rsidRDefault="00202084" w:rsidP="00202084">
      <w:pPr>
        <w:pStyle w:val="Source"/>
      </w:pPr>
      <w:r w:rsidRPr="004042EE">
        <w:t xml:space="preserve">Source: SRTA, NTD, </w:t>
      </w:r>
      <w:proofErr w:type="spellStart"/>
      <w:r w:rsidRPr="004042EE">
        <w:t>MassDOT</w:t>
      </w:r>
      <w:proofErr w:type="spellEnd"/>
    </w:p>
    <w:p w14:paraId="64ED68C0" w14:textId="2EE5FC49" w:rsidR="00202084" w:rsidRDefault="00202084" w:rsidP="00202084">
      <w:pPr>
        <w:pStyle w:val="Caption"/>
      </w:pPr>
      <w:bookmarkStart w:id="152" w:name="_Ref37338252"/>
      <w:bookmarkStart w:id="153" w:name="_Toc37333624"/>
      <w:bookmarkStart w:id="154" w:name="_Toc71109636"/>
      <w:bookmarkStart w:id="155" w:name="_Toc71110325"/>
      <w:r>
        <w:lastRenderedPageBreak/>
        <w:t xml:space="preserve">Figure </w:t>
      </w:r>
      <w:r w:rsidR="001C4128">
        <w:fldChar w:fldCharType="begin"/>
      </w:r>
      <w:r w:rsidR="001C4128">
        <w:instrText xml:space="preserve"> SEQ Figure \* ARABIC </w:instrText>
      </w:r>
      <w:r w:rsidR="001C4128">
        <w:fldChar w:fldCharType="separate"/>
      </w:r>
      <w:r w:rsidR="001C4128">
        <w:rPr>
          <w:noProof/>
        </w:rPr>
        <w:t>12</w:t>
      </w:r>
      <w:r w:rsidR="001C4128">
        <w:fldChar w:fldCharType="end"/>
      </w:r>
      <w:bookmarkEnd w:id="152"/>
      <w:r>
        <w:t>. Average Daily Fixed Route Ridership by Mode and Day Type (FY 2019</w:t>
      </w:r>
      <w:bookmarkEnd w:id="153"/>
      <w:r>
        <w:t>)</w:t>
      </w:r>
      <w:bookmarkEnd w:id="154"/>
      <w:bookmarkEnd w:id="155"/>
    </w:p>
    <w:p w14:paraId="02D87A66" w14:textId="77777777" w:rsidR="00202084" w:rsidRDefault="00202084" w:rsidP="00725267">
      <w:pPr>
        <w:pStyle w:val="BodyText"/>
      </w:pPr>
      <w:r w:rsidRPr="00725267">
        <w:rPr>
          <w:noProof/>
        </w:rPr>
        <w:drawing>
          <wp:inline distT="0" distB="0" distL="0" distR="0" wp14:anchorId="316032ED" wp14:editId="4DD3CF7D">
            <wp:extent cx="5943600" cy="3063240"/>
            <wp:effectExtent l="0" t="0" r="0" b="3810"/>
            <wp:docPr id="547981514" name="Chart 547981514">
              <a:extLst xmlns:a="http://schemas.openxmlformats.org/drawingml/2006/main">
                <a:ext uri="{FF2B5EF4-FFF2-40B4-BE49-F238E27FC236}">
                  <a16:creationId xmlns:a16="http://schemas.microsoft.com/office/drawing/2014/main" id="{6B6D4D00-CC76-4435-8AB7-FC43D6FED83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r w:rsidDel="003D4B10">
        <w:rPr>
          <w:noProof/>
        </w:rPr>
        <w:t xml:space="preserve"> </w:t>
      </w:r>
    </w:p>
    <w:p w14:paraId="45DC5D11" w14:textId="574CA667" w:rsidR="00202084" w:rsidRDefault="00202084" w:rsidP="00202084">
      <w:pPr>
        <w:pStyle w:val="Source"/>
      </w:pPr>
      <w:r w:rsidRPr="004042EE">
        <w:t>Source: SRTA</w:t>
      </w:r>
    </w:p>
    <w:p w14:paraId="4A83FB83" w14:textId="4EAF1FCC" w:rsidR="008D006A" w:rsidRPr="00F46157" w:rsidRDefault="00202084" w:rsidP="008A02CB">
      <w:pPr>
        <w:pStyle w:val="BodyText"/>
      </w:pPr>
      <w:r>
        <w:t xml:space="preserve">As shown </w:t>
      </w:r>
      <w:r w:rsidR="00B60ADD">
        <w:t xml:space="preserve">on </w:t>
      </w:r>
      <w:r>
        <w:fldChar w:fldCharType="begin"/>
      </w:r>
      <w:r>
        <w:instrText xml:space="preserve"> REF _Ref37338405 \h </w:instrText>
      </w:r>
      <w:r>
        <w:fldChar w:fldCharType="separate"/>
      </w:r>
      <w:r w:rsidR="00FD2309">
        <w:t xml:space="preserve">Figure </w:t>
      </w:r>
      <w:r w:rsidR="00FD2309">
        <w:rPr>
          <w:noProof/>
        </w:rPr>
        <w:t>13</w:t>
      </w:r>
      <w:r>
        <w:fldChar w:fldCharType="end"/>
      </w:r>
      <w:r>
        <w:t xml:space="preserve">, </w:t>
      </w:r>
      <w:r w:rsidR="00D219F5">
        <w:t>New Bedford Routes 9 and 1 are the highest ridership routes in the system</w:t>
      </w:r>
      <w:r w:rsidR="00B60ADD">
        <w:t>,</w:t>
      </w:r>
      <w:r w:rsidR="00D219F5">
        <w:t xml:space="preserve"> while the North End Shuttle is among the lowest. </w:t>
      </w:r>
    </w:p>
    <w:p w14:paraId="679B9FBE" w14:textId="1583E686" w:rsidR="00202084" w:rsidRDefault="00202084" w:rsidP="00202084">
      <w:pPr>
        <w:pStyle w:val="Caption"/>
      </w:pPr>
      <w:bookmarkStart w:id="156" w:name="_Ref37338405"/>
      <w:bookmarkStart w:id="157" w:name="_Toc37333625"/>
      <w:bookmarkStart w:id="158" w:name="_Toc71109637"/>
      <w:bookmarkStart w:id="159" w:name="_Toc71110326"/>
      <w:r>
        <w:t xml:space="preserve">Figure </w:t>
      </w:r>
      <w:r w:rsidR="001C4128">
        <w:fldChar w:fldCharType="begin"/>
      </w:r>
      <w:r w:rsidR="001C4128">
        <w:instrText xml:space="preserve"> SEQ Figure \* ARABIC </w:instrText>
      </w:r>
      <w:r w:rsidR="001C4128">
        <w:fldChar w:fldCharType="separate"/>
      </w:r>
      <w:r w:rsidR="001C4128">
        <w:rPr>
          <w:noProof/>
        </w:rPr>
        <w:t>13</w:t>
      </w:r>
      <w:r w:rsidR="001C4128">
        <w:fldChar w:fldCharType="end"/>
      </w:r>
      <w:bookmarkEnd w:id="156"/>
      <w:r>
        <w:t>. Annual Ridership by Route (FY 2019</w:t>
      </w:r>
      <w:bookmarkEnd w:id="157"/>
      <w:r>
        <w:t>)</w:t>
      </w:r>
      <w:bookmarkEnd w:id="158"/>
      <w:bookmarkEnd w:id="159"/>
    </w:p>
    <w:p w14:paraId="584C1A82" w14:textId="77777777" w:rsidR="00202084" w:rsidRDefault="00202084" w:rsidP="00202084">
      <w:pPr>
        <w:pStyle w:val="BodyText"/>
      </w:pPr>
      <w:r>
        <w:rPr>
          <w:noProof/>
        </w:rPr>
        <w:drawing>
          <wp:inline distT="0" distB="0" distL="0" distR="0" wp14:anchorId="3D2AC017" wp14:editId="3A36F2B5">
            <wp:extent cx="5943600" cy="3562350"/>
            <wp:effectExtent l="0" t="0" r="0" b="0"/>
            <wp:docPr id="5" name="Chart 5">
              <a:extLst xmlns:a="http://schemas.openxmlformats.org/drawingml/2006/main">
                <a:ext uri="{FF2B5EF4-FFF2-40B4-BE49-F238E27FC236}">
                  <a16:creationId xmlns:a16="http://schemas.microsoft.com/office/drawing/2014/main" id="{08092E9A-2CD9-44BC-9E65-EE6D1794970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14:paraId="7AA1C8EF" w14:textId="4246317D" w:rsidR="00202084" w:rsidRDefault="00202084" w:rsidP="00202084">
      <w:pPr>
        <w:pStyle w:val="Source"/>
      </w:pPr>
      <w:r w:rsidRPr="004042EE">
        <w:t xml:space="preserve">Source: </w:t>
      </w:r>
      <w:r w:rsidRPr="00D76D85">
        <w:t>SRTA</w:t>
      </w:r>
    </w:p>
    <w:p w14:paraId="700D3CC0" w14:textId="2FC5A9CF" w:rsidR="000D00B7" w:rsidRDefault="000D00B7" w:rsidP="000D00B7">
      <w:pPr>
        <w:pStyle w:val="BodyText"/>
      </w:pPr>
      <w:r>
        <w:t xml:space="preserve">All but </w:t>
      </w:r>
      <w:r w:rsidR="00B60ADD">
        <w:t xml:space="preserve">seven </w:t>
      </w:r>
      <w:r>
        <w:t xml:space="preserve">routes experienced an increase in ridership between 2014 and 2019, and of those </w:t>
      </w:r>
      <w:r w:rsidR="00B60ADD">
        <w:t>seven</w:t>
      </w:r>
      <w:r>
        <w:t>, only four had a decrease of more than 10 percent (</w:t>
      </w:r>
      <w:r>
        <w:fldChar w:fldCharType="begin"/>
      </w:r>
      <w:r>
        <w:instrText xml:space="preserve"> REF _Ref36726947 \h </w:instrText>
      </w:r>
      <w:r>
        <w:fldChar w:fldCharType="separate"/>
      </w:r>
      <w:r w:rsidR="00FD2309">
        <w:t xml:space="preserve">Figure </w:t>
      </w:r>
      <w:r w:rsidR="00FD2309">
        <w:rPr>
          <w:noProof/>
        </w:rPr>
        <w:t>14</w:t>
      </w:r>
      <w:r>
        <w:fldChar w:fldCharType="end"/>
      </w:r>
      <w:r>
        <w:t>).</w:t>
      </w:r>
    </w:p>
    <w:p w14:paraId="46E08AC2" w14:textId="36F15CEF" w:rsidR="000D00B7" w:rsidRDefault="000D00B7" w:rsidP="000D00B7">
      <w:pPr>
        <w:pStyle w:val="BodyText"/>
      </w:pPr>
      <w:r>
        <w:lastRenderedPageBreak/>
        <w:t>SRTA tracks route-level performance and compiles findings in their Annual Ridership Report, including a path forward for routes with relatively low ridership</w:t>
      </w:r>
      <w:r w:rsidR="000A4362">
        <w:t xml:space="preserve"> (described in greater detail in Chapter </w:t>
      </w:r>
      <w:r w:rsidR="000A4362">
        <w:fldChar w:fldCharType="begin"/>
      </w:r>
      <w:r w:rsidR="000A4362">
        <w:instrText xml:space="preserve"> REF _Ref63341240 \r \h </w:instrText>
      </w:r>
      <w:r w:rsidR="000A4362">
        <w:fldChar w:fldCharType="separate"/>
      </w:r>
      <w:r w:rsidR="00FD2309">
        <w:t>6</w:t>
      </w:r>
      <w:r w:rsidR="000A4362">
        <w:fldChar w:fldCharType="end"/>
      </w:r>
      <w:r w:rsidR="000A4362">
        <w:t>)</w:t>
      </w:r>
      <w:r>
        <w:t xml:space="preserve">. Some details on route-level service performance are as follows: </w:t>
      </w:r>
    </w:p>
    <w:p w14:paraId="2F381BCE" w14:textId="54A5C126" w:rsidR="000D00B7" w:rsidRDefault="000D00B7" w:rsidP="000D00B7">
      <w:pPr>
        <w:pStyle w:val="ListBullet"/>
      </w:pPr>
      <w:r>
        <w:t xml:space="preserve">Fall River Route 14, the route with the second lowest ridership, showed the most significant loss in ridership since the </w:t>
      </w:r>
      <w:r w:rsidR="000B4397">
        <w:t>2014 CSA</w:t>
      </w:r>
      <w:r>
        <w:t>. This was partly due to the closure of the Swanse</w:t>
      </w:r>
      <w:r w:rsidR="00A7003F">
        <w:t>a</w:t>
      </w:r>
      <w:r>
        <w:t xml:space="preserve"> Mall, a trip generator at the end of the route. However, redevelopment with commercial and residential uses </w:t>
      </w:r>
      <w:r w:rsidR="00A7003F">
        <w:t xml:space="preserve">is </w:t>
      </w:r>
      <w:r>
        <w:t xml:space="preserve">planned at the site. As a result, the route was identified by SRTA as a route to monitor closely, with the Authority realigning the route in FY 2020 in an effort to boost ridership. </w:t>
      </w:r>
    </w:p>
    <w:p w14:paraId="168F73D2" w14:textId="5337B778" w:rsidR="000D00B7" w:rsidRDefault="000D00B7" w:rsidP="000D00B7">
      <w:pPr>
        <w:pStyle w:val="ListBullet"/>
      </w:pPr>
      <w:r>
        <w:t xml:space="preserve">There was a substantial decrease in ridership on New Bedford Route 10 between FY 2014 and FY 2019. This is because SRTA increased frequency on their highest ridership route, </w:t>
      </w:r>
      <w:r w:rsidR="00A7003F" w:rsidRPr="00A7003F">
        <w:rPr>
          <w:rFonts w:cstheme="minorHAnsi"/>
        </w:rPr>
        <w:t xml:space="preserve"> </w:t>
      </w:r>
      <w:r w:rsidR="00A7003F" w:rsidRPr="00C523D2">
        <w:rPr>
          <w:rFonts w:cstheme="minorHAnsi"/>
        </w:rPr>
        <w:t>New Bedford Route 9 - New Bedford/Fall River Intercity</w:t>
      </w:r>
      <w:r>
        <w:t xml:space="preserve">, to 30 minutes on weekdays. New Bedford Route 10 overlaps service with </w:t>
      </w:r>
      <w:r w:rsidR="00A7003F" w:rsidRPr="00C523D2">
        <w:rPr>
          <w:rFonts w:cstheme="minorHAnsi"/>
        </w:rPr>
        <w:t>New Bedford Route 9 - New Bedford/Fall River Intercity</w:t>
      </w:r>
      <w:r w:rsidR="00A7003F">
        <w:t xml:space="preserve"> </w:t>
      </w:r>
      <w:r>
        <w:t xml:space="preserve">for much of its route, but has 60 minute headways, resulting in some riders switching from Route 10 to Route 9. </w:t>
      </w:r>
    </w:p>
    <w:p w14:paraId="185B0BCB" w14:textId="77777777" w:rsidR="000D00B7" w:rsidRDefault="000D00B7" w:rsidP="000D00B7">
      <w:pPr>
        <w:pStyle w:val="ListBullet"/>
      </w:pPr>
      <w:r>
        <w:t>The New Bedford North End Shuttle has been one of SRTA’s lowest ridership routes. SRTA has studied the route and found that replacing the service on its busiest sections by extending other existing routes was costlier than keeping the service as-is.</w:t>
      </w:r>
    </w:p>
    <w:p w14:paraId="77E02FAD" w14:textId="35B05FBF" w:rsidR="000D00B7" w:rsidRPr="00F46157" w:rsidRDefault="000D00B7" w:rsidP="000D00B7">
      <w:pPr>
        <w:pStyle w:val="ListBullet"/>
      </w:pPr>
      <w:r>
        <w:t xml:space="preserve">Of the routes that experienced increases in ridership since the </w:t>
      </w:r>
      <w:r w:rsidR="00A7003F">
        <w:t>2014 CSA</w:t>
      </w:r>
      <w:r>
        <w:t>, none has been more successful than Fall River Route 5. SRTA attributes the 64 percent jump in ridership to an increase in commercial activity in Fall River, including a new Market Basket in the South Coast Marketplace.</w:t>
      </w:r>
    </w:p>
    <w:p w14:paraId="2BA6859E" w14:textId="2227B681" w:rsidR="00202084" w:rsidRDefault="00202084" w:rsidP="00202084">
      <w:pPr>
        <w:pStyle w:val="Caption"/>
      </w:pPr>
      <w:bookmarkStart w:id="160" w:name="_Ref36726947"/>
      <w:bookmarkStart w:id="161" w:name="_Ref36726940"/>
      <w:bookmarkStart w:id="162" w:name="_Toc37333626"/>
      <w:bookmarkStart w:id="163" w:name="_Toc71109638"/>
      <w:bookmarkStart w:id="164" w:name="_Toc71110327"/>
      <w:r>
        <w:t xml:space="preserve">Figure </w:t>
      </w:r>
      <w:r w:rsidR="001C4128">
        <w:fldChar w:fldCharType="begin"/>
      </w:r>
      <w:r w:rsidR="001C4128">
        <w:instrText xml:space="preserve"> SEQ Figure \* ARABIC </w:instrText>
      </w:r>
      <w:r w:rsidR="001C4128">
        <w:fldChar w:fldCharType="separate"/>
      </w:r>
      <w:r w:rsidR="001C4128">
        <w:rPr>
          <w:noProof/>
        </w:rPr>
        <w:t>14</w:t>
      </w:r>
      <w:r w:rsidR="001C4128">
        <w:fldChar w:fldCharType="end"/>
      </w:r>
      <w:bookmarkEnd w:id="160"/>
      <w:r>
        <w:t>. Annual Ridership Change by Route (FY 2014</w:t>
      </w:r>
      <w:r w:rsidR="00D01A78">
        <w:rPr>
          <w:rFonts w:cstheme="majorHAnsi"/>
        </w:rPr>
        <w:t>–</w:t>
      </w:r>
      <w:r>
        <w:t>FY 2019</w:t>
      </w:r>
      <w:bookmarkEnd w:id="161"/>
      <w:bookmarkEnd w:id="162"/>
      <w:r>
        <w:t>)</w:t>
      </w:r>
      <w:bookmarkEnd w:id="163"/>
      <w:bookmarkEnd w:id="164"/>
    </w:p>
    <w:p w14:paraId="2E60BD90" w14:textId="272CD5A1" w:rsidR="00202084" w:rsidRDefault="00202084" w:rsidP="00202084">
      <w:pPr>
        <w:pStyle w:val="BodyText"/>
        <w:rPr>
          <w:i/>
          <w:sz w:val="20"/>
        </w:rPr>
      </w:pPr>
      <w:r>
        <w:rPr>
          <w:noProof/>
        </w:rPr>
        <w:drawing>
          <wp:inline distT="0" distB="0" distL="0" distR="0" wp14:anchorId="30063DF1" wp14:editId="41BAE54F">
            <wp:extent cx="5943600" cy="3063240"/>
            <wp:effectExtent l="0" t="0" r="0" b="3810"/>
            <wp:docPr id="6" name="Chart 6">
              <a:extLst xmlns:a="http://schemas.openxmlformats.org/drawingml/2006/main">
                <a:ext uri="{FF2B5EF4-FFF2-40B4-BE49-F238E27FC236}">
                  <a16:creationId xmlns:a16="http://schemas.microsoft.com/office/drawing/2014/main" id="{D84A768D-B734-4879-AA08-567F3C43868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14:paraId="50551BDF" w14:textId="77777777" w:rsidR="00202084" w:rsidRPr="004042EE" w:rsidRDefault="00202084" w:rsidP="00202084">
      <w:pPr>
        <w:pStyle w:val="Source"/>
      </w:pPr>
      <w:r w:rsidRPr="009E01DE">
        <w:t>Source: SRTA</w:t>
      </w:r>
    </w:p>
    <w:p w14:paraId="6C1B1CB1" w14:textId="019369B5" w:rsidR="00202084" w:rsidRDefault="00202084" w:rsidP="0096464D">
      <w:pPr>
        <w:pStyle w:val="Heading4"/>
      </w:pPr>
      <w:r>
        <w:t xml:space="preserve">Fixed Route </w:t>
      </w:r>
      <w:r w:rsidR="008519D9">
        <w:t xml:space="preserve">Ridership, </w:t>
      </w:r>
      <w:r>
        <w:t>Hours, Miles, and Operating Cost</w:t>
      </w:r>
    </w:p>
    <w:p w14:paraId="290D41A5" w14:textId="2CD7D530" w:rsidR="00662F9A" w:rsidRPr="00662F9A" w:rsidRDefault="00202084" w:rsidP="00662F9A">
      <w:pPr>
        <w:pStyle w:val="BodyText"/>
      </w:pPr>
      <w:bookmarkStart w:id="165" w:name="_Hlk36038961"/>
      <w:r>
        <w:t>SRTA’s fixed</w:t>
      </w:r>
      <w:r w:rsidR="004B207F">
        <w:t xml:space="preserve"> </w:t>
      </w:r>
      <w:r>
        <w:t xml:space="preserve">route </w:t>
      </w:r>
      <w:r w:rsidR="00930207">
        <w:t>ridership remained fairly flat between FY 2015 and FY 2019 with a 2</w:t>
      </w:r>
      <w:r w:rsidR="00A7003F">
        <w:t> </w:t>
      </w:r>
      <w:r w:rsidR="00930207">
        <w:t>percent increase</w:t>
      </w:r>
      <w:r w:rsidR="00A27C8E">
        <w:t>,</w:t>
      </w:r>
      <w:r w:rsidR="00930207">
        <w:t xml:space="preserve"> while </w:t>
      </w:r>
      <w:r>
        <w:t>revenue hours and revenue miles increased steadily between FY</w:t>
      </w:r>
      <w:r w:rsidR="00A7003F">
        <w:t> </w:t>
      </w:r>
      <w:r>
        <w:t>2016 and FY 2019 after a significant jump between FY 2015 and FY 2016 (</w:t>
      </w:r>
      <w:r>
        <w:rPr>
          <w:rFonts w:asciiTheme="majorHAnsi" w:hAnsiTheme="majorHAnsi"/>
          <w:b/>
          <w:bCs/>
          <w:color w:val="020065"/>
        </w:rPr>
        <w:fldChar w:fldCharType="begin"/>
      </w:r>
      <w:r>
        <w:instrText xml:space="preserve"> REF _Ref37338759 \h </w:instrText>
      </w:r>
      <w:r w:rsidR="00FD5B0E">
        <w:rPr>
          <w:rFonts w:asciiTheme="majorHAnsi" w:hAnsiTheme="majorHAnsi"/>
          <w:b/>
          <w:bCs/>
          <w:color w:val="020065"/>
        </w:rPr>
        <w:instrText xml:space="preserve"> \* MERGEFORMAT </w:instrText>
      </w:r>
      <w:r>
        <w:rPr>
          <w:rFonts w:asciiTheme="majorHAnsi" w:hAnsiTheme="majorHAnsi"/>
          <w:b/>
          <w:bCs/>
          <w:color w:val="020065"/>
        </w:rPr>
      </w:r>
      <w:r>
        <w:rPr>
          <w:rFonts w:asciiTheme="majorHAnsi" w:hAnsiTheme="majorHAnsi"/>
          <w:b/>
          <w:bCs/>
          <w:color w:val="020065"/>
        </w:rPr>
        <w:fldChar w:fldCharType="separate"/>
      </w:r>
      <w:r w:rsidR="00FD2309">
        <w:t xml:space="preserve">Table </w:t>
      </w:r>
      <w:r w:rsidR="00FD2309">
        <w:rPr>
          <w:noProof/>
        </w:rPr>
        <w:t>6</w:t>
      </w:r>
      <w:r>
        <w:rPr>
          <w:rFonts w:asciiTheme="majorHAnsi" w:hAnsiTheme="majorHAnsi"/>
          <w:b/>
          <w:bCs/>
          <w:color w:val="020065"/>
        </w:rPr>
        <w:fldChar w:fldCharType="end"/>
      </w:r>
      <w:r>
        <w:t xml:space="preserve">). Operating costs dropped slightly between FY 2018 and FY 2019 after </w:t>
      </w:r>
      <w:r w:rsidR="00A7003F">
        <w:t xml:space="preserve">3 </w:t>
      </w:r>
      <w:r>
        <w:t xml:space="preserve">years of increases. </w:t>
      </w:r>
    </w:p>
    <w:p w14:paraId="1AD9E424" w14:textId="1714AD5B" w:rsidR="00202084" w:rsidRDefault="00202084" w:rsidP="00202084">
      <w:pPr>
        <w:pStyle w:val="Caption"/>
      </w:pPr>
      <w:bookmarkStart w:id="166" w:name="_Ref37338759"/>
      <w:bookmarkStart w:id="167" w:name="_Toc37232566"/>
      <w:bookmarkStart w:id="168" w:name="_Toc71109586"/>
      <w:bookmarkStart w:id="169" w:name="_Toc71110377"/>
      <w:r>
        <w:lastRenderedPageBreak/>
        <w:t xml:space="preserve">Table </w:t>
      </w:r>
      <w:r>
        <w:fldChar w:fldCharType="begin"/>
      </w:r>
      <w:r>
        <w:instrText xml:space="preserve"> SEQ Table \* ARABIC </w:instrText>
      </w:r>
      <w:r>
        <w:fldChar w:fldCharType="separate"/>
      </w:r>
      <w:r w:rsidR="001C4128">
        <w:rPr>
          <w:noProof/>
        </w:rPr>
        <w:t>6</w:t>
      </w:r>
      <w:r>
        <w:fldChar w:fldCharType="end"/>
      </w:r>
      <w:bookmarkEnd w:id="166"/>
      <w:r>
        <w:t xml:space="preserve">. Annual Fixed Route Operating Statistics </w:t>
      </w:r>
      <w:r w:rsidR="00D01A78">
        <w:t>(</w:t>
      </w:r>
      <w:r>
        <w:t>FY 2015</w:t>
      </w:r>
      <w:r w:rsidR="00D01A78">
        <w:rPr>
          <w:rFonts w:cstheme="majorHAnsi"/>
        </w:rPr>
        <w:t>–</w:t>
      </w:r>
      <w:r>
        <w:t>FY 2019</w:t>
      </w:r>
      <w:bookmarkEnd w:id="167"/>
      <w:r w:rsidR="00D01A78">
        <w:t>)</w:t>
      </w:r>
      <w:bookmarkEnd w:id="168"/>
      <w:bookmarkEnd w:id="169"/>
    </w:p>
    <w:tbl>
      <w:tblPr>
        <w:tblStyle w:val="AECOMtable"/>
        <w:tblW w:w="0" w:type="auto"/>
        <w:tblLook w:val="04A0" w:firstRow="1" w:lastRow="0" w:firstColumn="1" w:lastColumn="0" w:noHBand="0" w:noVBand="1"/>
      </w:tblPr>
      <w:tblGrid>
        <w:gridCol w:w="1337"/>
        <w:gridCol w:w="1337"/>
        <w:gridCol w:w="1337"/>
        <w:gridCol w:w="1337"/>
        <w:gridCol w:w="1337"/>
        <w:gridCol w:w="1337"/>
        <w:gridCol w:w="1338"/>
      </w:tblGrid>
      <w:tr w:rsidR="00167FDC" w:rsidRPr="00482A23" w14:paraId="5A5475F6" w14:textId="1D7095CA" w:rsidTr="00A7003F">
        <w:trPr>
          <w:cnfStyle w:val="100000000000" w:firstRow="1" w:lastRow="0" w:firstColumn="0" w:lastColumn="0" w:oddVBand="0" w:evenVBand="0" w:oddHBand="0" w:evenHBand="0" w:firstRowFirstColumn="0" w:firstRowLastColumn="0" w:lastRowFirstColumn="0" w:lastRowLastColumn="0"/>
        </w:trPr>
        <w:tc>
          <w:tcPr>
            <w:tcW w:w="1337" w:type="dxa"/>
            <w:vAlign w:val="bottom"/>
          </w:tcPr>
          <w:bookmarkEnd w:id="165"/>
          <w:p w14:paraId="3411E6C9" w14:textId="77777777" w:rsidR="00167FDC" w:rsidRPr="00482A23" w:rsidRDefault="00167FDC" w:rsidP="00A7003F">
            <w:pPr>
              <w:pStyle w:val="TableHeading"/>
              <w:rPr>
                <w:b/>
                <w:bCs/>
              </w:rPr>
            </w:pPr>
            <w:r w:rsidRPr="00482A23">
              <w:rPr>
                <w:b/>
                <w:bCs/>
              </w:rPr>
              <w:t>Fixed Route Statistics</w:t>
            </w:r>
          </w:p>
        </w:tc>
        <w:tc>
          <w:tcPr>
            <w:tcW w:w="1337" w:type="dxa"/>
            <w:vAlign w:val="bottom"/>
          </w:tcPr>
          <w:p w14:paraId="2DCF7F38" w14:textId="77777777" w:rsidR="00167FDC" w:rsidRPr="00482A23" w:rsidRDefault="00167FDC" w:rsidP="00930207">
            <w:pPr>
              <w:pStyle w:val="TableHeading"/>
              <w:jc w:val="right"/>
              <w:rPr>
                <w:b/>
                <w:bCs/>
              </w:rPr>
            </w:pPr>
            <w:r w:rsidRPr="00482A23">
              <w:rPr>
                <w:b/>
                <w:bCs/>
              </w:rPr>
              <w:t>FY 2015</w:t>
            </w:r>
          </w:p>
        </w:tc>
        <w:tc>
          <w:tcPr>
            <w:tcW w:w="1337" w:type="dxa"/>
            <w:vAlign w:val="bottom"/>
          </w:tcPr>
          <w:p w14:paraId="0C5044CA" w14:textId="7036CF70" w:rsidR="00167FDC" w:rsidRPr="00482A23" w:rsidRDefault="00167FDC">
            <w:pPr>
              <w:pStyle w:val="TableHeading"/>
              <w:jc w:val="right"/>
              <w:rPr>
                <w:b/>
                <w:bCs/>
              </w:rPr>
            </w:pPr>
            <w:r w:rsidRPr="00482A23">
              <w:rPr>
                <w:b/>
                <w:bCs/>
              </w:rPr>
              <w:t>FY 2016</w:t>
            </w:r>
          </w:p>
        </w:tc>
        <w:tc>
          <w:tcPr>
            <w:tcW w:w="1337" w:type="dxa"/>
            <w:vAlign w:val="bottom"/>
          </w:tcPr>
          <w:p w14:paraId="7E6BAAC2" w14:textId="0F8F35F0" w:rsidR="00167FDC" w:rsidRPr="00482A23" w:rsidRDefault="00167FDC">
            <w:pPr>
              <w:pStyle w:val="TableHeading"/>
              <w:jc w:val="right"/>
              <w:rPr>
                <w:b/>
                <w:bCs/>
              </w:rPr>
            </w:pPr>
            <w:r w:rsidRPr="00482A23">
              <w:rPr>
                <w:b/>
                <w:bCs/>
              </w:rPr>
              <w:t>FY 2017</w:t>
            </w:r>
          </w:p>
        </w:tc>
        <w:tc>
          <w:tcPr>
            <w:tcW w:w="1337" w:type="dxa"/>
            <w:vAlign w:val="bottom"/>
          </w:tcPr>
          <w:p w14:paraId="0382C938" w14:textId="6834F354" w:rsidR="00167FDC" w:rsidRPr="00482A23" w:rsidRDefault="00167FDC">
            <w:pPr>
              <w:pStyle w:val="TableHeading"/>
              <w:jc w:val="right"/>
              <w:rPr>
                <w:b/>
                <w:bCs/>
              </w:rPr>
            </w:pPr>
            <w:r w:rsidRPr="00482A23">
              <w:rPr>
                <w:b/>
                <w:bCs/>
              </w:rPr>
              <w:t>FY 2018</w:t>
            </w:r>
          </w:p>
        </w:tc>
        <w:tc>
          <w:tcPr>
            <w:tcW w:w="1337" w:type="dxa"/>
            <w:vAlign w:val="bottom"/>
          </w:tcPr>
          <w:p w14:paraId="4B6E1CD2" w14:textId="178E3647" w:rsidR="00167FDC" w:rsidRPr="00482A23" w:rsidRDefault="00167FDC">
            <w:pPr>
              <w:pStyle w:val="TableHeading"/>
              <w:jc w:val="right"/>
              <w:rPr>
                <w:b/>
                <w:bCs/>
              </w:rPr>
            </w:pPr>
            <w:r w:rsidRPr="00482A23">
              <w:rPr>
                <w:b/>
                <w:bCs/>
              </w:rPr>
              <w:t>FY 2019</w:t>
            </w:r>
          </w:p>
        </w:tc>
        <w:tc>
          <w:tcPr>
            <w:tcW w:w="1338" w:type="dxa"/>
            <w:vAlign w:val="bottom"/>
          </w:tcPr>
          <w:p w14:paraId="032F3776" w14:textId="77BACC3C" w:rsidR="00167FDC" w:rsidRPr="00482A23" w:rsidRDefault="00167FDC">
            <w:pPr>
              <w:pStyle w:val="TableHeading"/>
              <w:jc w:val="right"/>
              <w:rPr>
                <w:b/>
                <w:bCs/>
              </w:rPr>
            </w:pPr>
            <w:r>
              <w:rPr>
                <w:b/>
                <w:bCs/>
              </w:rPr>
              <w:t xml:space="preserve">% </w:t>
            </w:r>
            <w:r w:rsidR="00DD79B8">
              <w:rPr>
                <w:b/>
                <w:bCs/>
              </w:rPr>
              <w:t>C</w:t>
            </w:r>
            <w:r>
              <w:rPr>
                <w:b/>
                <w:bCs/>
              </w:rPr>
              <w:t xml:space="preserve">hange 2015 – 2019 </w:t>
            </w:r>
          </w:p>
        </w:tc>
      </w:tr>
      <w:tr w:rsidR="00167FDC" w14:paraId="0D38D68B" w14:textId="456F4B83" w:rsidTr="00A7003F">
        <w:tc>
          <w:tcPr>
            <w:tcW w:w="1337" w:type="dxa"/>
            <w:vAlign w:val="bottom"/>
          </w:tcPr>
          <w:p w14:paraId="1D9907B9" w14:textId="556895CA" w:rsidR="00167FDC" w:rsidRDefault="00167FDC" w:rsidP="00A7003F">
            <w:pPr>
              <w:pStyle w:val="TableBody"/>
            </w:pPr>
            <w:r>
              <w:t>Ridership</w:t>
            </w:r>
          </w:p>
        </w:tc>
        <w:tc>
          <w:tcPr>
            <w:tcW w:w="1337" w:type="dxa"/>
            <w:vAlign w:val="bottom"/>
          </w:tcPr>
          <w:p w14:paraId="12CA0E64" w14:textId="2A2AD948" w:rsidR="00167FDC" w:rsidRPr="00F70344" w:rsidRDefault="00167FDC" w:rsidP="00930207">
            <w:pPr>
              <w:pStyle w:val="TableBody"/>
              <w:jc w:val="right"/>
            </w:pPr>
            <w:r>
              <w:t>2,609,447</w:t>
            </w:r>
          </w:p>
        </w:tc>
        <w:tc>
          <w:tcPr>
            <w:tcW w:w="1337" w:type="dxa"/>
            <w:vAlign w:val="bottom"/>
          </w:tcPr>
          <w:p w14:paraId="6C96BF0F" w14:textId="3F2EA493" w:rsidR="00167FDC" w:rsidRPr="00F70344" w:rsidRDefault="00167FDC" w:rsidP="00EF6F24">
            <w:pPr>
              <w:pStyle w:val="TableBody"/>
              <w:jc w:val="right"/>
            </w:pPr>
            <w:r>
              <w:t>2,733,846</w:t>
            </w:r>
          </w:p>
        </w:tc>
        <w:tc>
          <w:tcPr>
            <w:tcW w:w="1337" w:type="dxa"/>
            <w:vAlign w:val="bottom"/>
          </w:tcPr>
          <w:p w14:paraId="6E2C8D25" w14:textId="3F8300B5" w:rsidR="00167FDC" w:rsidRPr="00F70344" w:rsidRDefault="00167FDC">
            <w:pPr>
              <w:pStyle w:val="TableBody"/>
              <w:jc w:val="right"/>
            </w:pPr>
            <w:r>
              <w:t>2,668,001</w:t>
            </w:r>
          </w:p>
        </w:tc>
        <w:tc>
          <w:tcPr>
            <w:tcW w:w="1337" w:type="dxa"/>
            <w:vAlign w:val="bottom"/>
          </w:tcPr>
          <w:p w14:paraId="3E2FB775" w14:textId="33F5443A" w:rsidR="00167FDC" w:rsidRPr="00F70344" w:rsidRDefault="00167FDC">
            <w:pPr>
              <w:pStyle w:val="TableBody"/>
              <w:jc w:val="right"/>
            </w:pPr>
            <w:r>
              <w:t>2,632,161</w:t>
            </w:r>
          </w:p>
        </w:tc>
        <w:tc>
          <w:tcPr>
            <w:tcW w:w="1337" w:type="dxa"/>
            <w:vAlign w:val="bottom"/>
          </w:tcPr>
          <w:p w14:paraId="479DD673" w14:textId="374BA0BC" w:rsidR="00167FDC" w:rsidRPr="00F70344" w:rsidRDefault="00167FDC">
            <w:pPr>
              <w:pStyle w:val="TableBody"/>
              <w:jc w:val="right"/>
            </w:pPr>
            <w:r>
              <w:t>2,666,225</w:t>
            </w:r>
          </w:p>
        </w:tc>
        <w:tc>
          <w:tcPr>
            <w:tcW w:w="1338" w:type="dxa"/>
            <w:vAlign w:val="bottom"/>
          </w:tcPr>
          <w:p w14:paraId="59B0A96C" w14:textId="5E84DD5F" w:rsidR="00167FDC" w:rsidRPr="00F70344" w:rsidRDefault="00167FDC">
            <w:pPr>
              <w:pStyle w:val="TableBody"/>
              <w:jc w:val="right"/>
            </w:pPr>
            <w:r>
              <w:t>+2.1%</w:t>
            </w:r>
          </w:p>
        </w:tc>
      </w:tr>
      <w:tr w:rsidR="00167FDC" w14:paraId="3CF02470" w14:textId="696073FE" w:rsidTr="00A7003F">
        <w:tc>
          <w:tcPr>
            <w:tcW w:w="1337" w:type="dxa"/>
            <w:vAlign w:val="bottom"/>
          </w:tcPr>
          <w:p w14:paraId="753E37C1" w14:textId="77777777" w:rsidR="00167FDC" w:rsidRDefault="00167FDC" w:rsidP="00A7003F">
            <w:pPr>
              <w:pStyle w:val="TableBody"/>
            </w:pPr>
            <w:r>
              <w:t>Revenue Hours</w:t>
            </w:r>
          </w:p>
        </w:tc>
        <w:tc>
          <w:tcPr>
            <w:tcW w:w="1337" w:type="dxa"/>
            <w:vAlign w:val="bottom"/>
          </w:tcPr>
          <w:p w14:paraId="6EEDDBB3" w14:textId="77777777" w:rsidR="00167FDC" w:rsidRDefault="00167FDC" w:rsidP="00930207">
            <w:pPr>
              <w:pStyle w:val="TableBody"/>
              <w:jc w:val="right"/>
            </w:pPr>
            <w:r w:rsidRPr="00F70344">
              <w:t xml:space="preserve"> 118,423 </w:t>
            </w:r>
          </w:p>
        </w:tc>
        <w:tc>
          <w:tcPr>
            <w:tcW w:w="1337" w:type="dxa"/>
            <w:vAlign w:val="bottom"/>
          </w:tcPr>
          <w:p w14:paraId="36125425" w14:textId="26C7B862" w:rsidR="00167FDC" w:rsidRDefault="00167FDC" w:rsidP="00EF6F24">
            <w:pPr>
              <w:pStyle w:val="TableBody"/>
              <w:jc w:val="right"/>
            </w:pPr>
            <w:r w:rsidRPr="00F70344">
              <w:t xml:space="preserve"> 123,576 </w:t>
            </w:r>
          </w:p>
        </w:tc>
        <w:tc>
          <w:tcPr>
            <w:tcW w:w="1337" w:type="dxa"/>
            <w:vAlign w:val="bottom"/>
          </w:tcPr>
          <w:p w14:paraId="7832DB7E" w14:textId="18A08F4A" w:rsidR="00167FDC" w:rsidRDefault="00167FDC">
            <w:pPr>
              <w:pStyle w:val="TableBody"/>
              <w:jc w:val="right"/>
            </w:pPr>
            <w:r w:rsidRPr="00F70344">
              <w:t xml:space="preserve"> 124,565 </w:t>
            </w:r>
          </w:p>
        </w:tc>
        <w:tc>
          <w:tcPr>
            <w:tcW w:w="1337" w:type="dxa"/>
            <w:vAlign w:val="bottom"/>
          </w:tcPr>
          <w:p w14:paraId="521B58A0" w14:textId="624A6F0D" w:rsidR="00167FDC" w:rsidRDefault="00167FDC">
            <w:pPr>
              <w:pStyle w:val="TableBody"/>
              <w:jc w:val="right"/>
            </w:pPr>
            <w:r w:rsidRPr="00F70344">
              <w:t xml:space="preserve"> 124,007 </w:t>
            </w:r>
          </w:p>
        </w:tc>
        <w:tc>
          <w:tcPr>
            <w:tcW w:w="1337" w:type="dxa"/>
            <w:vAlign w:val="bottom"/>
          </w:tcPr>
          <w:p w14:paraId="7E23C2AB" w14:textId="2F0940A4" w:rsidR="00167FDC" w:rsidRDefault="00167FDC">
            <w:pPr>
              <w:pStyle w:val="TableBody"/>
              <w:jc w:val="right"/>
            </w:pPr>
            <w:r w:rsidRPr="00F70344">
              <w:t xml:space="preserve"> 125,189 </w:t>
            </w:r>
          </w:p>
        </w:tc>
        <w:tc>
          <w:tcPr>
            <w:tcW w:w="1338" w:type="dxa"/>
            <w:vAlign w:val="bottom"/>
          </w:tcPr>
          <w:p w14:paraId="344EB65C" w14:textId="222FF824" w:rsidR="00167FDC" w:rsidRPr="00F70344" w:rsidRDefault="00167FDC">
            <w:pPr>
              <w:pStyle w:val="TableBody"/>
              <w:jc w:val="right"/>
            </w:pPr>
            <w:r>
              <w:t>+5.4%</w:t>
            </w:r>
          </w:p>
        </w:tc>
      </w:tr>
      <w:tr w:rsidR="00167FDC" w14:paraId="71AFA424" w14:textId="4AB6AE27" w:rsidTr="00A7003F">
        <w:tc>
          <w:tcPr>
            <w:tcW w:w="1337" w:type="dxa"/>
            <w:vAlign w:val="bottom"/>
          </w:tcPr>
          <w:p w14:paraId="63B2C283" w14:textId="77777777" w:rsidR="00167FDC" w:rsidRDefault="00167FDC" w:rsidP="00A7003F">
            <w:pPr>
              <w:pStyle w:val="TableBody"/>
            </w:pPr>
            <w:r>
              <w:t>Revenue Miles</w:t>
            </w:r>
          </w:p>
        </w:tc>
        <w:tc>
          <w:tcPr>
            <w:tcW w:w="1337" w:type="dxa"/>
            <w:vAlign w:val="bottom"/>
          </w:tcPr>
          <w:p w14:paraId="5BDD1605" w14:textId="77777777" w:rsidR="00167FDC" w:rsidRPr="00D12D4E" w:rsidRDefault="00167FDC" w:rsidP="00930207">
            <w:pPr>
              <w:pStyle w:val="TableBody"/>
              <w:jc w:val="right"/>
            </w:pPr>
            <w:r w:rsidRPr="00E3117A">
              <w:t xml:space="preserve"> 1,466,684 </w:t>
            </w:r>
          </w:p>
        </w:tc>
        <w:tc>
          <w:tcPr>
            <w:tcW w:w="1337" w:type="dxa"/>
            <w:vAlign w:val="bottom"/>
          </w:tcPr>
          <w:p w14:paraId="4BA2B660" w14:textId="37A06349" w:rsidR="00167FDC" w:rsidRPr="00D12D4E" w:rsidRDefault="00167FDC" w:rsidP="00EF6F24">
            <w:pPr>
              <w:pStyle w:val="TableBody"/>
              <w:jc w:val="right"/>
            </w:pPr>
            <w:r w:rsidRPr="00E3117A">
              <w:t xml:space="preserve"> 1,540,177 </w:t>
            </w:r>
          </w:p>
        </w:tc>
        <w:tc>
          <w:tcPr>
            <w:tcW w:w="1337" w:type="dxa"/>
            <w:vAlign w:val="bottom"/>
          </w:tcPr>
          <w:p w14:paraId="3C3B64AE" w14:textId="0AD4614F" w:rsidR="00167FDC" w:rsidRPr="00D12D4E" w:rsidRDefault="00167FDC">
            <w:pPr>
              <w:pStyle w:val="TableBody"/>
              <w:jc w:val="right"/>
            </w:pPr>
            <w:r w:rsidRPr="00E3117A">
              <w:t xml:space="preserve"> 1,557,258 </w:t>
            </w:r>
          </w:p>
        </w:tc>
        <w:tc>
          <w:tcPr>
            <w:tcW w:w="1337" w:type="dxa"/>
            <w:vAlign w:val="bottom"/>
          </w:tcPr>
          <w:p w14:paraId="4D923EF4" w14:textId="154830CE" w:rsidR="00167FDC" w:rsidRPr="00D12D4E" w:rsidRDefault="00167FDC">
            <w:pPr>
              <w:pStyle w:val="TableBody"/>
              <w:jc w:val="right"/>
            </w:pPr>
            <w:r w:rsidRPr="00E3117A">
              <w:t xml:space="preserve"> 1,559,066 </w:t>
            </w:r>
          </w:p>
        </w:tc>
        <w:tc>
          <w:tcPr>
            <w:tcW w:w="1337" w:type="dxa"/>
            <w:vAlign w:val="bottom"/>
          </w:tcPr>
          <w:p w14:paraId="7E85E503" w14:textId="0695087F" w:rsidR="00167FDC" w:rsidRPr="00D12D4E" w:rsidRDefault="00167FDC">
            <w:pPr>
              <w:pStyle w:val="TableBody"/>
              <w:jc w:val="right"/>
            </w:pPr>
            <w:r w:rsidRPr="00E3117A">
              <w:t xml:space="preserve"> 1,579,583 </w:t>
            </w:r>
          </w:p>
        </w:tc>
        <w:tc>
          <w:tcPr>
            <w:tcW w:w="1338" w:type="dxa"/>
            <w:vAlign w:val="bottom"/>
          </w:tcPr>
          <w:p w14:paraId="5D43F9FD" w14:textId="6497A453" w:rsidR="00167FDC" w:rsidRPr="00E3117A" w:rsidRDefault="00167FDC">
            <w:pPr>
              <w:pStyle w:val="TableBody"/>
              <w:jc w:val="right"/>
            </w:pPr>
            <w:r>
              <w:t>+7.1%</w:t>
            </w:r>
          </w:p>
        </w:tc>
      </w:tr>
      <w:tr w:rsidR="00167FDC" w14:paraId="40D49D58" w14:textId="13DA475D" w:rsidTr="00A7003F">
        <w:tc>
          <w:tcPr>
            <w:tcW w:w="1337" w:type="dxa"/>
            <w:vAlign w:val="bottom"/>
          </w:tcPr>
          <w:p w14:paraId="7A38E340" w14:textId="48CF5583" w:rsidR="00167FDC" w:rsidRDefault="00167FDC" w:rsidP="00A7003F">
            <w:pPr>
              <w:pStyle w:val="TableBody"/>
            </w:pPr>
            <w:r>
              <w:t>Operating</w:t>
            </w:r>
            <w:r w:rsidR="000D00B7">
              <w:t xml:space="preserve"> </w:t>
            </w:r>
            <w:r>
              <w:t>Costs</w:t>
            </w:r>
          </w:p>
        </w:tc>
        <w:tc>
          <w:tcPr>
            <w:tcW w:w="1337" w:type="dxa"/>
            <w:vAlign w:val="bottom"/>
          </w:tcPr>
          <w:p w14:paraId="7372F6EC" w14:textId="77777777" w:rsidR="00167FDC" w:rsidRPr="00D12D4E" w:rsidRDefault="00167FDC" w:rsidP="00930207">
            <w:pPr>
              <w:pStyle w:val="TableBody"/>
              <w:jc w:val="right"/>
            </w:pPr>
            <w:r w:rsidRPr="00E015EF">
              <w:t>$12,957,983</w:t>
            </w:r>
          </w:p>
        </w:tc>
        <w:tc>
          <w:tcPr>
            <w:tcW w:w="1337" w:type="dxa"/>
            <w:vAlign w:val="bottom"/>
          </w:tcPr>
          <w:p w14:paraId="1C77B280" w14:textId="6B7DF216" w:rsidR="00167FDC" w:rsidRPr="00D12D4E" w:rsidRDefault="00167FDC" w:rsidP="00EF6F24">
            <w:pPr>
              <w:pStyle w:val="TableBody"/>
              <w:jc w:val="right"/>
            </w:pPr>
            <w:r w:rsidRPr="00E015EF">
              <w:t>$13,149,944</w:t>
            </w:r>
          </w:p>
        </w:tc>
        <w:tc>
          <w:tcPr>
            <w:tcW w:w="1337" w:type="dxa"/>
            <w:vAlign w:val="bottom"/>
          </w:tcPr>
          <w:p w14:paraId="3707883B" w14:textId="424FC119" w:rsidR="00167FDC" w:rsidRPr="00D12D4E" w:rsidRDefault="00167FDC">
            <w:pPr>
              <w:pStyle w:val="TableBody"/>
              <w:jc w:val="right"/>
            </w:pPr>
            <w:r w:rsidRPr="00E015EF">
              <w:t>$14,084,571</w:t>
            </w:r>
          </w:p>
        </w:tc>
        <w:tc>
          <w:tcPr>
            <w:tcW w:w="1337" w:type="dxa"/>
            <w:vAlign w:val="bottom"/>
          </w:tcPr>
          <w:p w14:paraId="37020DF6" w14:textId="4223EF55" w:rsidR="00167FDC" w:rsidRPr="00D12D4E" w:rsidRDefault="00167FDC">
            <w:pPr>
              <w:pStyle w:val="TableBody"/>
              <w:jc w:val="right"/>
            </w:pPr>
            <w:r w:rsidRPr="00E015EF">
              <w:t>$14,559,283</w:t>
            </w:r>
          </w:p>
        </w:tc>
        <w:tc>
          <w:tcPr>
            <w:tcW w:w="1337" w:type="dxa"/>
            <w:vAlign w:val="bottom"/>
          </w:tcPr>
          <w:p w14:paraId="64DE57A1" w14:textId="579775D7" w:rsidR="00167FDC" w:rsidRPr="00D12D4E" w:rsidRDefault="00167FDC">
            <w:pPr>
              <w:pStyle w:val="TableBody"/>
              <w:jc w:val="right"/>
            </w:pPr>
            <w:r w:rsidRPr="00E015EF">
              <w:t>$14,469,923</w:t>
            </w:r>
          </w:p>
        </w:tc>
        <w:tc>
          <w:tcPr>
            <w:tcW w:w="1338" w:type="dxa"/>
            <w:vAlign w:val="bottom"/>
          </w:tcPr>
          <w:p w14:paraId="37F07634" w14:textId="7AF90624" w:rsidR="00167FDC" w:rsidRPr="00E015EF" w:rsidRDefault="00167FDC">
            <w:pPr>
              <w:pStyle w:val="TableBody"/>
              <w:jc w:val="right"/>
            </w:pPr>
            <w:r>
              <w:t>+10.4%</w:t>
            </w:r>
          </w:p>
        </w:tc>
      </w:tr>
    </w:tbl>
    <w:p w14:paraId="430CEB19" w14:textId="61D88AE2" w:rsidR="00662F9A" w:rsidRPr="004042EE" w:rsidRDefault="00202084" w:rsidP="00662F9A">
      <w:pPr>
        <w:pStyle w:val="Source"/>
      </w:pPr>
      <w:r w:rsidRPr="004042EE">
        <w:t>Source: NTD, SRTA</w:t>
      </w:r>
    </w:p>
    <w:p w14:paraId="54171221" w14:textId="4B54D7C4" w:rsidR="00202084" w:rsidRDefault="00202084" w:rsidP="001B1FE0">
      <w:pPr>
        <w:pStyle w:val="Heading3"/>
      </w:pPr>
      <w:bookmarkStart w:id="170" w:name="_Toc37232511"/>
      <w:bookmarkStart w:id="171" w:name="_Toc71109185"/>
      <w:bookmarkStart w:id="172" w:name="_Toc71110238"/>
      <w:r>
        <w:t>Demand Response Service</w:t>
      </w:r>
      <w:bookmarkEnd w:id="170"/>
      <w:bookmarkEnd w:id="171"/>
      <w:bookmarkEnd w:id="172"/>
    </w:p>
    <w:p w14:paraId="141F4BF1" w14:textId="6472781E" w:rsidR="00202084" w:rsidRDefault="00202084" w:rsidP="00202084">
      <w:pPr>
        <w:pStyle w:val="BodyText"/>
      </w:pPr>
      <w:r>
        <w:t>SRTA provides ADA demand response service to its 10 member communities. While the ADA requires service to be provided only within ¾ mile of fixed</w:t>
      </w:r>
      <w:r w:rsidR="004B207F">
        <w:t xml:space="preserve"> </w:t>
      </w:r>
      <w:r>
        <w:t xml:space="preserve">route service, SRTA provides ADA service community-wide to the 10 member communities. While demand response service is provided above and beyond minimum requirements, it remains a small proportion of overall SRTA ridership. </w:t>
      </w:r>
    </w:p>
    <w:p w14:paraId="0FB108C3" w14:textId="77777777" w:rsidR="00202084" w:rsidRPr="001A0576" w:rsidRDefault="00202084" w:rsidP="0096464D">
      <w:pPr>
        <w:pStyle w:val="Heading4"/>
      </w:pPr>
      <w:r>
        <w:t>Demand Response Ridership Profile</w:t>
      </w:r>
    </w:p>
    <w:p w14:paraId="15A9DAC3" w14:textId="60E2FDEA" w:rsidR="00202084" w:rsidRDefault="00202084" w:rsidP="00202084">
      <w:pPr>
        <w:pStyle w:val="BodyText"/>
      </w:pPr>
      <w:r>
        <w:t xml:space="preserve">Demand response annual ridership increased substantially </w:t>
      </w:r>
      <w:r w:rsidR="00A7003F">
        <w:t>from FY 2015 to FY 2019</w:t>
      </w:r>
      <w:r>
        <w:t xml:space="preserve"> (</w:t>
      </w:r>
      <w:r w:rsidR="000D00B7">
        <w:fldChar w:fldCharType="begin"/>
      </w:r>
      <w:r w:rsidR="000D00B7">
        <w:instrText xml:space="preserve"> REF _Ref63338359 \h </w:instrText>
      </w:r>
      <w:r w:rsidR="000D00B7">
        <w:fldChar w:fldCharType="separate"/>
      </w:r>
      <w:r w:rsidR="00FD2309">
        <w:t xml:space="preserve">Figure </w:t>
      </w:r>
      <w:r w:rsidR="00FD2309">
        <w:rPr>
          <w:noProof/>
        </w:rPr>
        <w:t>15</w:t>
      </w:r>
      <w:r w:rsidR="000D00B7">
        <w:fldChar w:fldCharType="end"/>
      </w:r>
      <w:r>
        <w:t xml:space="preserve">). </w:t>
      </w:r>
      <w:r w:rsidRPr="004042EE">
        <w:t>SRTA began offering Sunday service in October 2016,</w:t>
      </w:r>
      <w:r>
        <w:t xml:space="preserve"> </w:t>
      </w:r>
      <w:r w:rsidRPr="004042EE">
        <w:t>which accounts for some of the increase.</w:t>
      </w:r>
      <w:r w:rsidRPr="00751489">
        <w:t xml:space="preserve"> </w:t>
      </w:r>
      <w:r>
        <w:t>Ridership in FY 2019 was 82,500. Demand response is the only service that SRTA offers on Sundays; this service goes beyond federally required complementary ADA service.</w:t>
      </w:r>
      <w:r w:rsidR="006369C7">
        <w:t xml:space="preserve"> </w:t>
      </w:r>
    </w:p>
    <w:p w14:paraId="6247F69F" w14:textId="37A7C37B" w:rsidR="000D00B7" w:rsidRDefault="000D00B7" w:rsidP="000D00B7">
      <w:pPr>
        <w:pStyle w:val="Caption"/>
      </w:pPr>
      <w:bookmarkStart w:id="173" w:name="_Ref63338359"/>
      <w:bookmarkStart w:id="174" w:name="_Toc71109639"/>
      <w:bookmarkStart w:id="175" w:name="_Toc71110328"/>
      <w:r>
        <w:t xml:space="preserve">Figure </w:t>
      </w:r>
      <w:r w:rsidR="001C4128">
        <w:fldChar w:fldCharType="begin"/>
      </w:r>
      <w:r w:rsidR="001C4128">
        <w:instrText xml:space="preserve"> SEQ Figure \* ARABIC </w:instrText>
      </w:r>
      <w:r w:rsidR="001C4128">
        <w:fldChar w:fldCharType="separate"/>
      </w:r>
      <w:r w:rsidR="001C4128">
        <w:rPr>
          <w:noProof/>
        </w:rPr>
        <w:t>15</w:t>
      </w:r>
      <w:r w:rsidR="001C4128">
        <w:fldChar w:fldCharType="end"/>
      </w:r>
      <w:bookmarkEnd w:id="173"/>
      <w:r>
        <w:t>. Demand Response Annual Ridership (FY 2015</w:t>
      </w:r>
      <w:r>
        <w:rPr>
          <w:rFonts w:cstheme="majorHAnsi"/>
        </w:rPr>
        <w:t>–</w:t>
      </w:r>
      <w:r>
        <w:t>FY 2019)</w:t>
      </w:r>
      <w:bookmarkEnd w:id="174"/>
      <w:bookmarkEnd w:id="175"/>
    </w:p>
    <w:p w14:paraId="7DCD0D2C" w14:textId="77777777" w:rsidR="000D00B7" w:rsidRDefault="000D00B7" w:rsidP="000D00B7">
      <w:pPr>
        <w:pStyle w:val="Source"/>
      </w:pPr>
      <w:r>
        <w:rPr>
          <w:noProof/>
        </w:rPr>
        <w:drawing>
          <wp:anchor distT="0" distB="0" distL="114300" distR="114300" simplePos="0" relativeHeight="251731456" behindDoc="0" locked="0" layoutInCell="1" allowOverlap="1" wp14:anchorId="3E7F41E7" wp14:editId="227F5A3F">
            <wp:simplePos x="544010" y="1145894"/>
            <wp:positionH relativeFrom="column">
              <wp:align>left</wp:align>
            </wp:positionH>
            <wp:positionV relativeFrom="paragraph">
              <wp:align>top</wp:align>
            </wp:positionV>
            <wp:extent cx="5943600" cy="3063240"/>
            <wp:effectExtent l="0" t="0" r="0" b="3810"/>
            <wp:wrapSquare wrapText="bothSides"/>
            <wp:docPr id="205" name="Chart 205">
              <a:extLst xmlns:a="http://schemas.openxmlformats.org/drawingml/2006/main">
                <a:ext uri="{FF2B5EF4-FFF2-40B4-BE49-F238E27FC236}">
                  <a16:creationId xmlns:a16="http://schemas.microsoft.com/office/drawing/2014/main" id="{C637C9DA-437E-4B8E-BFF6-0A501B33ECC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14:sizeRelV relativeFrom="margin">
              <wp14:pctHeight>0</wp14:pctHeight>
            </wp14:sizeRelV>
          </wp:anchor>
        </w:drawing>
      </w:r>
      <w:r w:rsidRPr="004042EE">
        <w:t xml:space="preserve">Source: SRTA, NTD, </w:t>
      </w:r>
      <w:proofErr w:type="spellStart"/>
      <w:r w:rsidRPr="004042EE">
        <w:t>MassDOT</w:t>
      </w:r>
      <w:proofErr w:type="spellEnd"/>
    </w:p>
    <w:p w14:paraId="303A2DFA" w14:textId="3AA656B9" w:rsidR="00202084" w:rsidRDefault="00202084" w:rsidP="00202084">
      <w:pPr>
        <w:pStyle w:val="BodyText"/>
      </w:pPr>
      <w:r>
        <w:lastRenderedPageBreak/>
        <w:t xml:space="preserve">Demand response </w:t>
      </w:r>
      <w:r w:rsidRPr="00405AF3">
        <w:t>ridership</w:t>
      </w:r>
      <w:r>
        <w:t xml:space="preserve"> is highest on weekdays, followed by Saturdays, holidays, and Sundays (</w:t>
      </w:r>
      <w:r w:rsidR="00EA67F3">
        <w:fldChar w:fldCharType="begin"/>
      </w:r>
      <w:r w:rsidR="00EA67F3">
        <w:instrText xml:space="preserve"> REF _Ref63338492 \h </w:instrText>
      </w:r>
      <w:r w:rsidR="00EA67F3">
        <w:fldChar w:fldCharType="separate"/>
      </w:r>
      <w:r w:rsidR="00FD2309">
        <w:t xml:space="preserve">Figure </w:t>
      </w:r>
      <w:r w:rsidR="00FD2309">
        <w:rPr>
          <w:noProof/>
        </w:rPr>
        <w:t>16</w:t>
      </w:r>
      <w:r w:rsidR="00EA67F3">
        <w:fldChar w:fldCharType="end"/>
      </w:r>
      <w:r>
        <w:t xml:space="preserve">). </w:t>
      </w:r>
    </w:p>
    <w:p w14:paraId="0145E658" w14:textId="66060517" w:rsidR="000D00B7" w:rsidRDefault="000D00B7" w:rsidP="000D00B7">
      <w:pPr>
        <w:pStyle w:val="Caption"/>
      </w:pPr>
      <w:bookmarkStart w:id="176" w:name="_Ref63338492"/>
      <w:bookmarkStart w:id="177" w:name="_Toc71109640"/>
      <w:bookmarkStart w:id="178" w:name="_Toc71110329"/>
      <w:r>
        <w:t xml:space="preserve">Figure </w:t>
      </w:r>
      <w:r w:rsidR="001C4128">
        <w:fldChar w:fldCharType="begin"/>
      </w:r>
      <w:r w:rsidR="001C4128">
        <w:instrText xml:space="preserve"> SEQ Figure \* ARABIC </w:instrText>
      </w:r>
      <w:r w:rsidR="001C4128">
        <w:fldChar w:fldCharType="separate"/>
      </w:r>
      <w:r w:rsidR="001C4128">
        <w:rPr>
          <w:noProof/>
        </w:rPr>
        <w:t>16</w:t>
      </w:r>
      <w:r w:rsidR="001C4128">
        <w:fldChar w:fldCharType="end"/>
      </w:r>
      <w:bookmarkEnd w:id="176"/>
      <w:r>
        <w:t>. Average Daily Demand Response Ridership by Mode and Day Type (FY 2019)</w:t>
      </w:r>
      <w:bookmarkEnd w:id="177"/>
      <w:bookmarkEnd w:id="178"/>
    </w:p>
    <w:p w14:paraId="71A26AA0" w14:textId="51913263" w:rsidR="000D00B7" w:rsidRPr="00F641A3" w:rsidRDefault="000D00B7" w:rsidP="000D00B7">
      <w:pPr>
        <w:pStyle w:val="BodyText"/>
      </w:pPr>
      <w:r>
        <w:rPr>
          <w:noProof/>
        </w:rPr>
        <w:drawing>
          <wp:inline distT="0" distB="0" distL="0" distR="0" wp14:anchorId="272730F2" wp14:editId="02FBC5AE">
            <wp:extent cx="5943600" cy="3063240"/>
            <wp:effectExtent l="0" t="0" r="0" b="3810"/>
            <wp:docPr id="206" name="Chart 206">
              <a:extLst xmlns:a="http://schemas.openxmlformats.org/drawingml/2006/main">
                <a:ext uri="{FF2B5EF4-FFF2-40B4-BE49-F238E27FC236}">
                  <a16:creationId xmlns:a16="http://schemas.microsoft.com/office/drawing/2014/main" id="{6B6D4D00-CC76-4435-8AB7-FC43D6FED83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p w14:paraId="7EE15FDA" w14:textId="77777777" w:rsidR="000D00B7" w:rsidRDefault="000D00B7" w:rsidP="000D00B7">
      <w:pPr>
        <w:pStyle w:val="Source"/>
      </w:pPr>
      <w:r w:rsidRPr="0014687A">
        <w:t>Source</w:t>
      </w:r>
      <w:r>
        <w:t>: SRTA</w:t>
      </w:r>
    </w:p>
    <w:p w14:paraId="66735CEF" w14:textId="6EB847DF" w:rsidR="00870897" w:rsidRDefault="00870897" w:rsidP="00870897">
      <w:pPr>
        <w:pStyle w:val="Heading4"/>
      </w:pPr>
      <w:r>
        <w:t xml:space="preserve">Demand Response </w:t>
      </w:r>
      <w:r w:rsidR="008519D9">
        <w:t xml:space="preserve">Ridership, </w:t>
      </w:r>
      <w:r>
        <w:t>Hours, Miles, and Operating Cost</w:t>
      </w:r>
    </w:p>
    <w:p w14:paraId="72C12FFC" w14:textId="7DEF681B" w:rsidR="00870897" w:rsidRPr="001A0576" w:rsidRDefault="00870897" w:rsidP="00870897">
      <w:pPr>
        <w:pStyle w:val="BodyText"/>
      </w:pPr>
      <w:r>
        <w:t xml:space="preserve">Demand response service has steadily grown </w:t>
      </w:r>
      <w:r w:rsidR="00151664">
        <w:t>between 2015 and 2019</w:t>
      </w:r>
      <w:r>
        <w:t xml:space="preserve">. Revenue hours increased </w:t>
      </w:r>
      <w:r w:rsidR="00151664">
        <w:t>18.3</w:t>
      </w:r>
      <w:r>
        <w:t xml:space="preserve"> percent and revenue miles increased </w:t>
      </w:r>
      <w:r w:rsidR="00151664">
        <w:t>35.4</w:t>
      </w:r>
      <w:r>
        <w:t xml:space="preserve"> percent (</w:t>
      </w:r>
      <w:r>
        <w:fldChar w:fldCharType="begin"/>
      </w:r>
      <w:r>
        <w:instrText xml:space="preserve"> REF _Ref37339018 \h </w:instrText>
      </w:r>
      <w:r>
        <w:fldChar w:fldCharType="separate"/>
      </w:r>
      <w:r w:rsidR="00FD2309">
        <w:t xml:space="preserve">Table </w:t>
      </w:r>
      <w:r w:rsidR="00FD2309">
        <w:rPr>
          <w:noProof/>
        </w:rPr>
        <w:t>7</w:t>
      </w:r>
      <w:r>
        <w:fldChar w:fldCharType="end"/>
      </w:r>
      <w:r>
        <w:t xml:space="preserve">). </w:t>
      </w:r>
      <w:r w:rsidR="008519D9">
        <w:t>Ridership and o</w:t>
      </w:r>
      <w:r>
        <w:t xml:space="preserve">perating costs kept pace with these increases, </w:t>
      </w:r>
      <w:r w:rsidR="008519D9">
        <w:t>with ridership rising 3</w:t>
      </w:r>
      <w:r w:rsidR="00151664">
        <w:t>4</w:t>
      </w:r>
      <w:r w:rsidR="008519D9">
        <w:t xml:space="preserve">.4 percent and operating costs </w:t>
      </w:r>
      <w:r w:rsidR="00A7003F">
        <w:t xml:space="preserve">rising </w:t>
      </w:r>
      <w:r w:rsidR="00151664">
        <w:t>36.1</w:t>
      </w:r>
      <w:r>
        <w:t xml:space="preserve"> percent. </w:t>
      </w:r>
    </w:p>
    <w:p w14:paraId="785ADDB7" w14:textId="51F4362E" w:rsidR="00870897" w:rsidRDefault="00870897" w:rsidP="00870897">
      <w:pPr>
        <w:pStyle w:val="Caption"/>
      </w:pPr>
      <w:bookmarkStart w:id="179" w:name="_Ref37339018"/>
      <w:bookmarkStart w:id="180" w:name="_Toc37232567"/>
      <w:bookmarkStart w:id="181" w:name="_Toc71109587"/>
      <w:bookmarkStart w:id="182" w:name="_Toc71110378"/>
      <w:r>
        <w:t xml:space="preserve">Table </w:t>
      </w:r>
      <w:r>
        <w:fldChar w:fldCharType="begin"/>
      </w:r>
      <w:r>
        <w:instrText xml:space="preserve"> SEQ Table \* ARABIC </w:instrText>
      </w:r>
      <w:r>
        <w:fldChar w:fldCharType="separate"/>
      </w:r>
      <w:r w:rsidR="001C4128">
        <w:rPr>
          <w:noProof/>
        </w:rPr>
        <w:t>7</w:t>
      </w:r>
      <w:r>
        <w:fldChar w:fldCharType="end"/>
      </w:r>
      <w:bookmarkEnd w:id="179"/>
      <w:r>
        <w:t xml:space="preserve">. Demand Response Operating Statistics (FY </w:t>
      </w:r>
      <w:r w:rsidRPr="00866A46">
        <w:t>2015</w:t>
      </w:r>
      <w:r>
        <w:rPr>
          <w:rFonts w:cstheme="majorHAnsi"/>
        </w:rPr>
        <w:t>–</w:t>
      </w:r>
      <w:r>
        <w:t xml:space="preserve">FY </w:t>
      </w:r>
      <w:r w:rsidRPr="00866A46">
        <w:t>2019</w:t>
      </w:r>
      <w:bookmarkEnd w:id="180"/>
      <w:r>
        <w:t>)</w:t>
      </w:r>
      <w:bookmarkEnd w:id="181"/>
      <w:bookmarkEnd w:id="182"/>
      <w:r>
        <w:t xml:space="preserve"> </w:t>
      </w:r>
    </w:p>
    <w:tbl>
      <w:tblPr>
        <w:tblStyle w:val="AECOMtable"/>
        <w:tblW w:w="5000" w:type="pct"/>
        <w:tblLayout w:type="fixed"/>
        <w:tblLook w:val="04A0" w:firstRow="1" w:lastRow="0" w:firstColumn="1" w:lastColumn="0" w:noHBand="0" w:noVBand="1"/>
      </w:tblPr>
      <w:tblGrid>
        <w:gridCol w:w="1336"/>
        <w:gridCol w:w="1336"/>
        <w:gridCol w:w="1338"/>
        <w:gridCol w:w="1337"/>
        <w:gridCol w:w="1338"/>
        <w:gridCol w:w="1337"/>
        <w:gridCol w:w="1338"/>
      </w:tblGrid>
      <w:tr w:rsidR="004A1467" w:rsidRPr="00482A23" w14:paraId="755F800E" w14:textId="0084E811" w:rsidTr="00FA4BB2">
        <w:trPr>
          <w:cnfStyle w:val="100000000000" w:firstRow="1" w:lastRow="0" w:firstColumn="0" w:lastColumn="0" w:oddVBand="0" w:evenVBand="0" w:oddHBand="0" w:evenHBand="0" w:firstRowFirstColumn="0" w:firstRowLastColumn="0" w:lastRowFirstColumn="0" w:lastRowLastColumn="0"/>
        </w:trPr>
        <w:tc>
          <w:tcPr>
            <w:tcW w:w="1225" w:type="dxa"/>
            <w:vAlign w:val="bottom"/>
          </w:tcPr>
          <w:p w14:paraId="50F8A965" w14:textId="77777777" w:rsidR="004A1467" w:rsidRPr="00482A23" w:rsidRDefault="004A1467" w:rsidP="00930207">
            <w:pPr>
              <w:pStyle w:val="TableHeading"/>
              <w:rPr>
                <w:b/>
                <w:bCs/>
              </w:rPr>
            </w:pPr>
            <w:bookmarkStart w:id="183" w:name="_Hlk36039257"/>
            <w:r w:rsidRPr="00482A23">
              <w:rPr>
                <w:b/>
                <w:bCs/>
              </w:rPr>
              <w:t>Demand Response Statistics</w:t>
            </w:r>
          </w:p>
        </w:tc>
        <w:tc>
          <w:tcPr>
            <w:tcW w:w="1225" w:type="dxa"/>
            <w:vAlign w:val="bottom"/>
          </w:tcPr>
          <w:p w14:paraId="6E876187" w14:textId="77777777" w:rsidR="004A1467" w:rsidRPr="00482A23" w:rsidRDefault="004A1467" w:rsidP="00EF6F24">
            <w:pPr>
              <w:pStyle w:val="TableHeading"/>
              <w:jc w:val="right"/>
              <w:rPr>
                <w:b/>
                <w:bCs/>
              </w:rPr>
            </w:pPr>
            <w:r w:rsidRPr="00482A23">
              <w:rPr>
                <w:b/>
                <w:bCs/>
              </w:rPr>
              <w:t>FY 2015</w:t>
            </w:r>
          </w:p>
        </w:tc>
        <w:tc>
          <w:tcPr>
            <w:tcW w:w="1226" w:type="dxa"/>
            <w:vAlign w:val="bottom"/>
          </w:tcPr>
          <w:p w14:paraId="5AB57014" w14:textId="05347BC3" w:rsidR="004A1467" w:rsidRPr="00482A23" w:rsidRDefault="004A1467">
            <w:pPr>
              <w:pStyle w:val="TableHeading"/>
              <w:jc w:val="right"/>
              <w:rPr>
                <w:b/>
                <w:bCs/>
              </w:rPr>
            </w:pPr>
            <w:r w:rsidRPr="00482A23">
              <w:rPr>
                <w:b/>
                <w:bCs/>
              </w:rPr>
              <w:t>FY 2016</w:t>
            </w:r>
          </w:p>
        </w:tc>
        <w:tc>
          <w:tcPr>
            <w:tcW w:w="1225" w:type="dxa"/>
            <w:vAlign w:val="bottom"/>
          </w:tcPr>
          <w:p w14:paraId="7D9988CD" w14:textId="6EC987FE" w:rsidR="004A1467" w:rsidRPr="00482A23" w:rsidRDefault="004A1467">
            <w:pPr>
              <w:pStyle w:val="TableHeading"/>
              <w:jc w:val="right"/>
              <w:rPr>
                <w:b/>
                <w:bCs/>
              </w:rPr>
            </w:pPr>
            <w:r w:rsidRPr="00482A23">
              <w:rPr>
                <w:b/>
                <w:bCs/>
              </w:rPr>
              <w:t>FY 2017</w:t>
            </w:r>
          </w:p>
        </w:tc>
        <w:tc>
          <w:tcPr>
            <w:tcW w:w="1226" w:type="dxa"/>
            <w:vAlign w:val="bottom"/>
          </w:tcPr>
          <w:p w14:paraId="06222300" w14:textId="573EFCED" w:rsidR="004A1467" w:rsidRPr="00482A23" w:rsidRDefault="004A1467">
            <w:pPr>
              <w:pStyle w:val="TableHeading"/>
              <w:jc w:val="right"/>
              <w:rPr>
                <w:b/>
                <w:bCs/>
              </w:rPr>
            </w:pPr>
            <w:r w:rsidRPr="00482A23">
              <w:rPr>
                <w:b/>
                <w:bCs/>
              </w:rPr>
              <w:t>FY 2018</w:t>
            </w:r>
          </w:p>
        </w:tc>
        <w:tc>
          <w:tcPr>
            <w:tcW w:w="1225" w:type="dxa"/>
            <w:vAlign w:val="bottom"/>
          </w:tcPr>
          <w:p w14:paraId="66A57AA9" w14:textId="785E9D2B" w:rsidR="004A1467" w:rsidRPr="00482A23" w:rsidRDefault="004A1467">
            <w:pPr>
              <w:pStyle w:val="TableHeading"/>
              <w:jc w:val="right"/>
              <w:rPr>
                <w:b/>
                <w:bCs/>
              </w:rPr>
            </w:pPr>
            <w:r w:rsidRPr="00482A23">
              <w:rPr>
                <w:b/>
                <w:bCs/>
              </w:rPr>
              <w:t>FY 2019</w:t>
            </w:r>
          </w:p>
        </w:tc>
        <w:tc>
          <w:tcPr>
            <w:tcW w:w="1226" w:type="dxa"/>
            <w:vAlign w:val="bottom"/>
          </w:tcPr>
          <w:p w14:paraId="05C791B2" w14:textId="5FFF2FF8" w:rsidR="004A1467" w:rsidRDefault="004A1467">
            <w:pPr>
              <w:pStyle w:val="TableHeading"/>
              <w:jc w:val="right"/>
              <w:rPr>
                <w:b/>
                <w:bCs/>
              </w:rPr>
            </w:pPr>
            <w:r w:rsidRPr="004A1467">
              <w:rPr>
                <w:b/>
                <w:bCs/>
              </w:rPr>
              <w:t xml:space="preserve">% </w:t>
            </w:r>
            <w:r w:rsidR="00A7003F" w:rsidRPr="004A1467">
              <w:rPr>
                <w:b/>
                <w:bCs/>
              </w:rPr>
              <w:t xml:space="preserve">Change </w:t>
            </w:r>
            <w:r w:rsidRPr="004A1467">
              <w:rPr>
                <w:b/>
                <w:bCs/>
              </w:rPr>
              <w:t>2015–2019</w:t>
            </w:r>
          </w:p>
        </w:tc>
      </w:tr>
      <w:tr w:rsidR="004A1467" w14:paraId="456BF16E" w14:textId="542D1203" w:rsidTr="00FA4BB2">
        <w:tc>
          <w:tcPr>
            <w:tcW w:w="1225" w:type="dxa"/>
          </w:tcPr>
          <w:p w14:paraId="69F32DF3" w14:textId="34080CB4" w:rsidR="004A1467" w:rsidRDefault="004A1467" w:rsidP="0013047B">
            <w:pPr>
              <w:pStyle w:val="TableBody"/>
            </w:pPr>
            <w:r>
              <w:t>Ridership</w:t>
            </w:r>
          </w:p>
        </w:tc>
        <w:tc>
          <w:tcPr>
            <w:tcW w:w="1225" w:type="dxa"/>
          </w:tcPr>
          <w:p w14:paraId="3136A702" w14:textId="22169AA3" w:rsidR="004A1467" w:rsidRPr="00C143C7" w:rsidRDefault="004A1467" w:rsidP="0013047B">
            <w:pPr>
              <w:pStyle w:val="TableBody"/>
              <w:jc w:val="right"/>
            </w:pPr>
            <w:r>
              <w:t>50,002</w:t>
            </w:r>
          </w:p>
        </w:tc>
        <w:tc>
          <w:tcPr>
            <w:tcW w:w="1226" w:type="dxa"/>
          </w:tcPr>
          <w:p w14:paraId="18B1C881" w14:textId="58564335" w:rsidR="004A1467" w:rsidRPr="00C143C7" w:rsidRDefault="004A1467" w:rsidP="0013047B">
            <w:pPr>
              <w:pStyle w:val="TableBody"/>
              <w:jc w:val="right"/>
            </w:pPr>
            <w:r>
              <w:t>59,293</w:t>
            </w:r>
          </w:p>
        </w:tc>
        <w:tc>
          <w:tcPr>
            <w:tcW w:w="1225" w:type="dxa"/>
          </w:tcPr>
          <w:p w14:paraId="7765A8FE" w14:textId="3EFC282F" w:rsidR="004A1467" w:rsidRPr="00C143C7" w:rsidRDefault="004A1467" w:rsidP="0013047B">
            <w:pPr>
              <w:pStyle w:val="TableBody"/>
              <w:jc w:val="right"/>
            </w:pPr>
            <w:r>
              <w:t>66,061</w:t>
            </w:r>
          </w:p>
        </w:tc>
        <w:tc>
          <w:tcPr>
            <w:tcW w:w="1226" w:type="dxa"/>
          </w:tcPr>
          <w:p w14:paraId="121117F4" w14:textId="482D845E" w:rsidR="004A1467" w:rsidRPr="00C143C7" w:rsidRDefault="004A1467" w:rsidP="0013047B">
            <w:pPr>
              <w:pStyle w:val="TableBody"/>
              <w:jc w:val="right"/>
            </w:pPr>
            <w:r>
              <w:t>74,036</w:t>
            </w:r>
          </w:p>
        </w:tc>
        <w:tc>
          <w:tcPr>
            <w:tcW w:w="1225" w:type="dxa"/>
          </w:tcPr>
          <w:p w14:paraId="34D0B2E6" w14:textId="0EBBD8C9" w:rsidR="004A1467" w:rsidRPr="00C143C7" w:rsidRDefault="004A1467" w:rsidP="0013047B">
            <w:pPr>
              <w:pStyle w:val="TableBody"/>
              <w:jc w:val="right"/>
            </w:pPr>
            <w:r>
              <w:t>82,500</w:t>
            </w:r>
          </w:p>
        </w:tc>
        <w:tc>
          <w:tcPr>
            <w:tcW w:w="1226" w:type="dxa"/>
          </w:tcPr>
          <w:p w14:paraId="6018D2D7" w14:textId="0E85221F" w:rsidR="004A1467" w:rsidRPr="00C143C7" w:rsidRDefault="004A1467" w:rsidP="0013047B">
            <w:pPr>
              <w:pStyle w:val="TableBody"/>
              <w:jc w:val="right"/>
            </w:pPr>
            <w:r>
              <w:t>+34.4%</w:t>
            </w:r>
          </w:p>
        </w:tc>
      </w:tr>
      <w:tr w:rsidR="004A1467" w14:paraId="35BCA9E8" w14:textId="335D6337" w:rsidTr="00FA4BB2">
        <w:tc>
          <w:tcPr>
            <w:tcW w:w="1225" w:type="dxa"/>
          </w:tcPr>
          <w:p w14:paraId="6BC0910B" w14:textId="77777777" w:rsidR="004A1467" w:rsidRDefault="004A1467" w:rsidP="0013047B">
            <w:pPr>
              <w:pStyle w:val="TableBody"/>
            </w:pPr>
            <w:r>
              <w:t>Revenue Hours</w:t>
            </w:r>
          </w:p>
        </w:tc>
        <w:tc>
          <w:tcPr>
            <w:tcW w:w="1225" w:type="dxa"/>
          </w:tcPr>
          <w:p w14:paraId="55894BDB" w14:textId="77777777" w:rsidR="004A1467" w:rsidRDefault="004A1467" w:rsidP="0013047B">
            <w:pPr>
              <w:pStyle w:val="TableBody"/>
              <w:jc w:val="right"/>
            </w:pPr>
            <w:r w:rsidRPr="00C143C7">
              <w:t xml:space="preserve"> 31,445 </w:t>
            </w:r>
          </w:p>
        </w:tc>
        <w:tc>
          <w:tcPr>
            <w:tcW w:w="1226" w:type="dxa"/>
          </w:tcPr>
          <w:p w14:paraId="0F2FE9F4" w14:textId="2652E063" w:rsidR="004A1467" w:rsidRDefault="004A1467" w:rsidP="0013047B">
            <w:pPr>
              <w:pStyle w:val="TableBody"/>
              <w:jc w:val="right"/>
            </w:pPr>
            <w:r w:rsidRPr="00C143C7">
              <w:t xml:space="preserve"> 31,681 </w:t>
            </w:r>
          </w:p>
        </w:tc>
        <w:tc>
          <w:tcPr>
            <w:tcW w:w="1225" w:type="dxa"/>
          </w:tcPr>
          <w:p w14:paraId="3C2EDD81" w14:textId="2A5ADB3A" w:rsidR="004A1467" w:rsidRDefault="004A1467" w:rsidP="0013047B">
            <w:pPr>
              <w:pStyle w:val="TableBody"/>
              <w:jc w:val="right"/>
            </w:pPr>
            <w:r w:rsidRPr="00C143C7">
              <w:t xml:space="preserve"> 33,859 </w:t>
            </w:r>
          </w:p>
        </w:tc>
        <w:tc>
          <w:tcPr>
            <w:tcW w:w="1226" w:type="dxa"/>
          </w:tcPr>
          <w:p w14:paraId="6CF4699D" w14:textId="333DF1C5" w:rsidR="004A1467" w:rsidRDefault="004A1467" w:rsidP="0013047B">
            <w:pPr>
              <w:pStyle w:val="TableBody"/>
              <w:jc w:val="right"/>
            </w:pPr>
            <w:r w:rsidRPr="00C143C7">
              <w:t xml:space="preserve"> 34,561 </w:t>
            </w:r>
          </w:p>
        </w:tc>
        <w:tc>
          <w:tcPr>
            <w:tcW w:w="1225" w:type="dxa"/>
          </w:tcPr>
          <w:p w14:paraId="77849E5F" w14:textId="073F8F88" w:rsidR="004A1467" w:rsidRDefault="004A1467" w:rsidP="0013047B">
            <w:pPr>
              <w:pStyle w:val="TableBody"/>
              <w:jc w:val="right"/>
            </w:pPr>
            <w:r w:rsidRPr="00C143C7">
              <w:t xml:space="preserve"> 38,478 </w:t>
            </w:r>
          </w:p>
        </w:tc>
        <w:tc>
          <w:tcPr>
            <w:tcW w:w="1226" w:type="dxa"/>
          </w:tcPr>
          <w:p w14:paraId="20B3F80B" w14:textId="12690770" w:rsidR="004A1467" w:rsidRPr="00C143C7" w:rsidRDefault="004A1467" w:rsidP="0013047B">
            <w:pPr>
              <w:pStyle w:val="TableBody"/>
              <w:jc w:val="right"/>
            </w:pPr>
            <w:r>
              <w:t>+18.3%</w:t>
            </w:r>
          </w:p>
        </w:tc>
      </w:tr>
      <w:tr w:rsidR="004A1467" w14:paraId="44159831" w14:textId="333F8747" w:rsidTr="00FA4BB2">
        <w:tc>
          <w:tcPr>
            <w:tcW w:w="1225" w:type="dxa"/>
          </w:tcPr>
          <w:p w14:paraId="21CF0BD0" w14:textId="77777777" w:rsidR="004A1467" w:rsidRPr="00A1498B" w:rsidRDefault="004A1467" w:rsidP="0013047B">
            <w:pPr>
              <w:pStyle w:val="TableBody"/>
            </w:pPr>
            <w:r>
              <w:t>Revenue Miles</w:t>
            </w:r>
          </w:p>
        </w:tc>
        <w:tc>
          <w:tcPr>
            <w:tcW w:w="1225" w:type="dxa"/>
          </w:tcPr>
          <w:p w14:paraId="1F04FEEF" w14:textId="77777777" w:rsidR="004A1467" w:rsidRPr="00352EB1" w:rsidRDefault="004A1467" w:rsidP="0013047B">
            <w:pPr>
              <w:pStyle w:val="TableBody"/>
              <w:jc w:val="right"/>
            </w:pPr>
            <w:r w:rsidRPr="00924FCD">
              <w:t xml:space="preserve"> 398,493 </w:t>
            </w:r>
          </w:p>
        </w:tc>
        <w:tc>
          <w:tcPr>
            <w:tcW w:w="1226" w:type="dxa"/>
          </w:tcPr>
          <w:p w14:paraId="1DB4DE88" w14:textId="738CC733" w:rsidR="004A1467" w:rsidRPr="00352EB1" w:rsidRDefault="004A1467" w:rsidP="0013047B">
            <w:pPr>
              <w:pStyle w:val="TableBody"/>
              <w:jc w:val="right"/>
            </w:pPr>
            <w:r w:rsidRPr="00924FCD">
              <w:t xml:space="preserve"> 435,834 </w:t>
            </w:r>
          </w:p>
        </w:tc>
        <w:tc>
          <w:tcPr>
            <w:tcW w:w="1225" w:type="dxa"/>
          </w:tcPr>
          <w:p w14:paraId="3EC9DABA" w14:textId="5A762000" w:rsidR="004A1467" w:rsidRPr="00352EB1" w:rsidRDefault="004A1467" w:rsidP="0013047B">
            <w:pPr>
              <w:pStyle w:val="TableBody"/>
              <w:jc w:val="right"/>
            </w:pPr>
            <w:r w:rsidRPr="00924FCD">
              <w:t xml:space="preserve"> 488,109 </w:t>
            </w:r>
          </w:p>
        </w:tc>
        <w:tc>
          <w:tcPr>
            <w:tcW w:w="1226" w:type="dxa"/>
          </w:tcPr>
          <w:p w14:paraId="60D8EACF" w14:textId="057E2DBF" w:rsidR="004A1467" w:rsidRPr="00352EB1" w:rsidRDefault="004A1467" w:rsidP="0013047B">
            <w:pPr>
              <w:pStyle w:val="TableBody"/>
              <w:jc w:val="right"/>
            </w:pPr>
            <w:r w:rsidRPr="00924FCD">
              <w:t xml:space="preserve"> 536,282 </w:t>
            </w:r>
          </w:p>
        </w:tc>
        <w:tc>
          <w:tcPr>
            <w:tcW w:w="1225" w:type="dxa"/>
          </w:tcPr>
          <w:p w14:paraId="7CB4EDD9" w14:textId="2D859C33" w:rsidR="004A1467" w:rsidRPr="00352EB1" w:rsidRDefault="004A1467" w:rsidP="0013047B">
            <w:pPr>
              <w:pStyle w:val="TableBody"/>
              <w:jc w:val="right"/>
            </w:pPr>
            <w:r w:rsidRPr="00924FCD">
              <w:t xml:space="preserve"> 616,819 </w:t>
            </w:r>
          </w:p>
        </w:tc>
        <w:tc>
          <w:tcPr>
            <w:tcW w:w="1226" w:type="dxa"/>
          </w:tcPr>
          <w:p w14:paraId="27357AFF" w14:textId="43F296DA" w:rsidR="004A1467" w:rsidRPr="00924FCD" w:rsidRDefault="004A1467" w:rsidP="0013047B">
            <w:pPr>
              <w:pStyle w:val="TableBody"/>
              <w:jc w:val="right"/>
            </w:pPr>
            <w:r>
              <w:t>+35.4%</w:t>
            </w:r>
          </w:p>
        </w:tc>
      </w:tr>
      <w:tr w:rsidR="004A1467" w14:paraId="2D48FB4C" w14:textId="49BC580F" w:rsidTr="00FA4BB2">
        <w:tc>
          <w:tcPr>
            <w:tcW w:w="1225" w:type="dxa"/>
          </w:tcPr>
          <w:p w14:paraId="0B7C5B1B" w14:textId="77777777" w:rsidR="004A1467" w:rsidRPr="00A1498B" w:rsidRDefault="004A1467" w:rsidP="0013047B">
            <w:pPr>
              <w:pStyle w:val="TableBody"/>
            </w:pPr>
            <w:r>
              <w:t>Operating Costs</w:t>
            </w:r>
          </w:p>
        </w:tc>
        <w:tc>
          <w:tcPr>
            <w:tcW w:w="1225" w:type="dxa"/>
          </w:tcPr>
          <w:p w14:paraId="3CBFE357" w14:textId="77777777" w:rsidR="004A1467" w:rsidRPr="00352EB1" w:rsidRDefault="004A1467" w:rsidP="0013047B">
            <w:pPr>
              <w:pStyle w:val="TableBody"/>
              <w:jc w:val="right"/>
            </w:pPr>
            <w:r w:rsidRPr="00EC0B4D">
              <w:t xml:space="preserve">$2,793,491 </w:t>
            </w:r>
          </w:p>
        </w:tc>
        <w:tc>
          <w:tcPr>
            <w:tcW w:w="1226" w:type="dxa"/>
          </w:tcPr>
          <w:p w14:paraId="288153DA" w14:textId="215D02BD" w:rsidR="004A1467" w:rsidRPr="00352EB1" w:rsidRDefault="004A1467" w:rsidP="0013047B">
            <w:pPr>
              <w:pStyle w:val="TableBody"/>
              <w:jc w:val="right"/>
            </w:pPr>
            <w:r w:rsidRPr="00EC0B4D">
              <w:t xml:space="preserve">$2,841,007 </w:t>
            </w:r>
          </w:p>
        </w:tc>
        <w:tc>
          <w:tcPr>
            <w:tcW w:w="1225" w:type="dxa"/>
          </w:tcPr>
          <w:p w14:paraId="047AA478" w14:textId="77D98BD2" w:rsidR="004A1467" w:rsidRPr="00352EB1" w:rsidRDefault="004A1467" w:rsidP="0013047B">
            <w:pPr>
              <w:pStyle w:val="TableBody"/>
              <w:jc w:val="right"/>
            </w:pPr>
            <w:r w:rsidRPr="00EC0B4D">
              <w:t xml:space="preserve">$3,048,620 </w:t>
            </w:r>
          </w:p>
        </w:tc>
        <w:tc>
          <w:tcPr>
            <w:tcW w:w="1226" w:type="dxa"/>
          </w:tcPr>
          <w:p w14:paraId="70045400" w14:textId="2650A754" w:rsidR="004A1467" w:rsidRPr="00352EB1" w:rsidRDefault="004A1467" w:rsidP="0013047B">
            <w:pPr>
              <w:pStyle w:val="TableBody"/>
              <w:jc w:val="right"/>
            </w:pPr>
            <w:r w:rsidRPr="00EC0B4D">
              <w:t xml:space="preserve">$3,142,032 </w:t>
            </w:r>
          </w:p>
        </w:tc>
        <w:tc>
          <w:tcPr>
            <w:tcW w:w="1225" w:type="dxa"/>
          </w:tcPr>
          <w:p w14:paraId="71177DFB" w14:textId="3D8E80C9" w:rsidR="004A1467" w:rsidRPr="00352EB1" w:rsidRDefault="004A1467" w:rsidP="0013047B">
            <w:pPr>
              <w:pStyle w:val="TableBody"/>
              <w:jc w:val="right"/>
            </w:pPr>
            <w:r w:rsidRPr="00EC0B4D">
              <w:t xml:space="preserve">$4,372,356 </w:t>
            </w:r>
          </w:p>
        </w:tc>
        <w:tc>
          <w:tcPr>
            <w:tcW w:w="1226" w:type="dxa"/>
          </w:tcPr>
          <w:p w14:paraId="598B25F8" w14:textId="2CFBC680" w:rsidR="004A1467" w:rsidRPr="00EC0B4D" w:rsidRDefault="004A1467" w:rsidP="0013047B">
            <w:pPr>
              <w:pStyle w:val="TableBody"/>
              <w:jc w:val="right"/>
            </w:pPr>
            <w:r>
              <w:t>36.1%</w:t>
            </w:r>
          </w:p>
        </w:tc>
      </w:tr>
    </w:tbl>
    <w:bookmarkEnd w:id="183"/>
    <w:p w14:paraId="5549E90D" w14:textId="678032E9" w:rsidR="00AC43B9" w:rsidRDefault="00870897" w:rsidP="00870897">
      <w:pPr>
        <w:pStyle w:val="Source"/>
      </w:pPr>
      <w:r w:rsidRPr="004042EE">
        <w:t>Source: NTD, SRTA</w:t>
      </w:r>
    </w:p>
    <w:p w14:paraId="7D5DD0D0" w14:textId="77777777" w:rsidR="00202084" w:rsidRDefault="00202084" w:rsidP="0096464D">
      <w:pPr>
        <w:pStyle w:val="Heading2"/>
      </w:pPr>
      <w:bookmarkStart w:id="184" w:name="_Toc37232521"/>
      <w:bookmarkStart w:id="185" w:name="_Toc71109186"/>
      <w:bookmarkStart w:id="186" w:name="_Toc71110239"/>
      <w:r>
        <w:t>Policies and Procedures</w:t>
      </w:r>
      <w:bookmarkEnd w:id="184"/>
      <w:bookmarkEnd w:id="185"/>
      <w:bookmarkEnd w:id="186"/>
    </w:p>
    <w:p w14:paraId="1320A54A" w14:textId="01E03585" w:rsidR="00202084" w:rsidRDefault="00202084" w:rsidP="00202084">
      <w:pPr>
        <w:pStyle w:val="BodyText"/>
      </w:pPr>
      <w:r w:rsidRPr="00124ECC">
        <w:t>SRTA</w:t>
      </w:r>
      <w:r>
        <w:t xml:space="preserve">’s Rules of Conduct are posted on the </w:t>
      </w:r>
      <w:r w:rsidR="00EA67F3">
        <w:t xml:space="preserve">Authority’s </w:t>
      </w:r>
      <w:r>
        <w:t>website and give drivers authority to ensure the safety and comfort of all passengers; prohibit rude, loud, or abusive language; and give SRTA “</w:t>
      </w:r>
      <w:r w:rsidRPr="00124ECC">
        <w:t xml:space="preserve">the right to refuse transportation to any persons under the influence of intoxicating </w:t>
      </w:r>
      <w:r w:rsidRPr="00124ECC">
        <w:lastRenderedPageBreak/>
        <w:t>beverages or drugs or to a person whose conduct or personal hygiene is such or likely to be such as to make them objectionable to other passengers.</w:t>
      </w:r>
      <w:r>
        <w:t xml:space="preserve">” </w:t>
      </w:r>
    </w:p>
    <w:p w14:paraId="6671C6BF" w14:textId="77777777" w:rsidR="00202084" w:rsidRPr="00124ECC" w:rsidRDefault="00202084" w:rsidP="00202084">
      <w:pPr>
        <w:pStyle w:val="BodyText"/>
      </w:pPr>
      <w:r>
        <w:t xml:space="preserve">Additionally, SRTA bans smoking, food and drinks, and music without headphones. SRTA requires passengers to sit down if possible, requires strollers and shopping carts to be folded and removed from the aisle, and states that service animals are the only animals allowed on the bus. SRTA also asks that front seats be reserved for persons with disabilities. </w:t>
      </w:r>
    </w:p>
    <w:p w14:paraId="35E27670" w14:textId="77777777" w:rsidR="00202084" w:rsidRDefault="00202084" w:rsidP="0096464D">
      <w:pPr>
        <w:pStyle w:val="Heading2"/>
      </w:pPr>
      <w:bookmarkStart w:id="187" w:name="_Toc37232522"/>
      <w:bookmarkStart w:id="188" w:name="_Toc71109187"/>
      <w:bookmarkStart w:id="189" w:name="_Toc71110240"/>
      <w:r>
        <w:t>Regional Connections and Other Transit Providers</w:t>
      </w:r>
      <w:bookmarkEnd w:id="187"/>
      <w:bookmarkEnd w:id="188"/>
      <w:bookmarkEnd w:id="189"/>
    </w:p>
    <w:p w14:paraId="3B557BC7" w14:textId="64359725" w:rsidR="005B41FA" w:rsidRDefault="00202084" w:rsidP="00202084">
      <w:pPr>
        <w:pStyle w:val="BodyText"/>
      </w:pPr>
      <w:r>
        <w:t xml:space="preserve">SRTA </w:t>
      </w:r>
      <w:r w:rsidR="00977A77">
        <w:t xml:space="preserve">provides connections </w:t>
      </w:r>
      <w:r>
        <w:t xml:space="preserve">to other </w:t>
      </w:r>
      <w:r w:rsidR="00977A77">
        <w:t xml:space="preserve">public transportation services and has limited service </w:t>
      </w:r>
      <w:r w:rsidR="00EA67F3">
        <w:t xml:space="preserve">to </w:t>
      </w:r>
      <w:r w:rsidR="00977A77">
        <w:t xml:space="preserve">Rhode Island. </w:t>
      </w:r>
      <w:r>
        <w:t>SRTA and GATRA jointly operate the Wareham-New Bedford Connection, which connects SRTA customers to GATRA services at several transit hubs in the GATRA network. SRTA’s Fall River Route 5 brings customers to the Tiverton Casino Hotel in Rhode Island.</w:t>
      </w:r>
      <w:r w:rsidR="003F63E6">
        <w:t xml:space="preserve"> In addition to Fall River Route 5, </w:t>
      </w:r>
      <w:r w:rsidR="000C768D">
        <w:t xml:space="preserve">SRTA has a terminal use agreement with </w:t>
      </w:r>
      <w:r w:rsidR="00977A77">
        <w:t>RIPTA</w:t>
      </w:r>
      <w:r w:rsidR="000C768D">
        <w:t xml:space="preserve"> </w:t>
      </w:r>
      <w:r w:rsidR="00A7003F">
        <w:t xml:space="preserve">that </w:t>
      </w:r>
      <w:r w:rsidR="000C768D">
        <w:t>enables RIPTA’s</w:t>
      </w:r>
      <w:r w:rsidR="003F63E6">
        <w:t xml:space="preserve"> Route 24X</w:t>
      </w:r>
      <w:r w:rsidR="000C768D">
        <w:t xml:space="preserve"> (which travels to Newport and Providence)</w:t>
      </w:r>
      <w:r w:rsidR="003F63E6">
        <w:t xml:space="preserve"> </w:t>
      </w:r>
      <w:r w:rsidR="000C768D">
        <w:t>to serve</w:t>
      </w:r>
      <w:r w:rsidR="003F63E6">
        <w:t xml:space="preserve"> SRTA’s Fall River Terminal</w:t>
      </w:r>
      <w:r w:rsidR="000C768D">
        <w:t>.</w:t>
      </w:r>
    </w:p>
    <w:p w14:paraId="7F31C223" w14:textId="77777777" w:rsidR="0096464D" w:rsidRPr="0096464D" w:rsidRDefault="0096464D" w:rsidP="0096464D">
      <w:pPr>
        <w:pStyle w:val="Heading2"/>
      </w:pPr>
      <w:bookmarkStart w:id="190" w:name="_Hlk48824142"/>
      <w:bookmarkStart w:id="191" w:name="_Toc71109188"/>
      <w:bookmarkStart w:id="192" w:name="_Toc71110241"/>
      <w:bookmarkEnd w:id="190"/>
      <w:r w:rsidRPr="0096464D">
        <w:t>Sustainable Practices</w:t>
      </w:r>
      <w:bookmarkEnd w:id="191"/>
      <w:bookmarkEnd w:id="192"/>
    </w:p>
    <w:p w14:paraId="32F1C26F" w14:textId="5022263F" w:rsidR="0096464D" w:rsidRDefault="0096464D" w:rsidP="00C648C0">
      <w:pPr>
        <w:pStyle w:val="BodyText"/>
      </w:pPr>
      <w:bookmarkStart w:id="193" w:name="_Hlk48823771"/>
      <w:r>
        <w:t>SRTA and the Commonwealth of Massachusetts have prioritized sustainability and environmental stewardship in public transportation policy and operations. Recently, the Commonwealth convened a Commission on the Future of Transportation, which released a report in 2018 that examined, among other topics, climate</w:t>
      </w:r>
      <w:r w:rsidR="00EC5208">
        <w:t>,</w:t>
      </w:r>
      <w:r>
        <w:t xml:space="preserve"> and resiliency. The report stated the following as one of the chief transportation goals of the Commonwealth:</w:t>
      </w:r>
    </w:p>
    <w:p w14:paraId="7FBCF0C4" w14:textId="77777777" w:rsidR="0096464D" w:rsidRPr="00317E35" w:rsidRDefault="0096464D" w:rsidP="00EA539D">
      <w:pPr>
        <w:pStyle w:val="Quote"/>
        <w:ind w:left="720" w:right="0"/>
        <w:jc w:val="left"/>
        <w:rPr>
          <w:i w:val="0"/>
          <w:iCs w:val="0"/>
          <w:color w:val="auto"/>
        </w:rPr>
      </w:pPr>
      <w:r w:rsidRPr="00317E35">
        <w:rPr>
          <w:i w:val="0"/>
          <w:iCs w:val="0"/>
          <w:color w:val="auto"/>
        </w:rPr>
        <w:t xml:space="preserve">“Substantially reduce greenhouse gas (GHG) emissions from [the] </w:t>
      </w:r>
      <w:r>
        <w:rPr>
          <w:i w:val="0"/>
          <w:iCs w:val="0"/>
          <w:color w:val="auto"/>
        </w:rPr>
        <w:t>t</w:t>
      </w:r>
      <w:r w:rsidRPr="00317E35">
        <w:rPr>
          <w:i w:val="0"/>
          <w:iCs w:val="0"/>
          <w:color w:val="auto"/>
        </w:rPr>
        <w:t xml:space="preserve">ransportation sector in order to meet the Commonwealth’s Global Warming Solutions Act (GWSA) commitments, while also accelerating efforts to make transportation infrastructure resilient to a changing climate.” </w:t>
      </w:r>
      <w:r>
        <w:rPr>
          <w:i w:val="0"/>
          <w:iCs w:val="0"/>
          <w:color w:val="auto"/>
        </w:rPr>
        <w:t>(page 8)</w:t>
      </w:r>
    </w:p>
    <w:p w14:paraId="0E6D843F" w14:textId="77777777" w:rsidR="0096464D" w:rsidRDefault="0096464D" w:rsidP="00C648C0">
      <w:pPr>
        <w:pStyle w:val="BodyText"/>
      </w:pPr>
      <w:r>
        <w:t xml:space="preserve">The Commission recommended the Commonwealth pursue the following sustainable efforts that directly </w:t>
      </w:r>
      <w:r w:rsidRPr="00C648C0">
        <w:t>affect</w:t>
      </w:r>
      <w:r>
        <w:t xml:space="preserve"> SRTA’s operations:</w:t>
      </w:r>
    </w:p>
    <w:p w14:paraId="1A770DE0" w14:textId="77777777" w:rsidR="0096464D" w:rsidRPr="00C648C0" w:rsidRDefault="0096464D" w:rsidP="001922F8">
      <w:pPr>
        <w:pStyle w:val="ListBullet"/>
      </w:pPr>
      <w:r w:rsidRPr="00C648C0">
        <w:t>Prioritize investment in public transit as the foundation for a robust, reliable, clean, and efficient transportation system.</w:t>
      </w:r>
    </w:p>
    <w:p w14:paraId="645C0B90" w14:textId="77777777" w:rsidR="0096464D" w:rsidRPr="00C648C0" w:rsidRDefault="0096464D" w:rsidP="001922F8">
      <w:pPr>
        <w:pStyle w:val="ListBullet"/>
      </w:pPr>
      <w:r w:rsidRPr="00C648C0">
        <w:t>Establish a goal that all new cars, light duty trucks, and buses sold in Massachusetts will be electric by 2040.</w:t>
      </w:r>
    </w:p>
    <w:p w14:paraId="3A346E34" w14:textId="77777777" w:rsidR="0096464D" w:rsidRPr="00C648C0" w:rsidRDefault="0096464D" w:rsidP="001922F8">
      <w:pPr>
        <w:pStyle w:val="ListBullet"/>
      </w:pPr>
      <w:r w:rsidRPr="00C648C0">
        <w:t xml:space="preserve">Make transportation infrastructure resilient to a changing climate by providing RTAs with resources to assess the vulnerability of their infrastructure and provide design standards to construct resilient infrastructure moving forward, with a mandate that all construction meet statewide LEED Plus green building standards. As of September 2020, 92 public buildings have been LEED Certified since the first certification in 2006. </w:t>
      </w:r>
    </w:p>
    <w:p w14:paraId="08748108" w14:textId="77777777" w:rsidR="0096464D" w:rsidRPr="00C648C0" w:rsidRDefault="0096464D" w:rsidP="001922F8">
      <w:pPr>
        <w:pStyle w:val="ListBullet"/>
        <w:rPr>
          <w:rStyle w:val="BodyTextChar"/>
        </w:rPr>
      </w:pPr>
      <w:r w:rsidRPr="00C648C0">
        <w:t>Reduce overall energy consumption by 35 percent at state owned and leased buildings by 2020, using FY 2004 as the baseline. As of FY 2018, overall energy usage decreased by 14 percent.</w:t>
      </w:r>
    </w:p>
    <w:p w14:paraId="7886D5F6" w14:textId="77777777" w:rsidR="0096464D" w:rsidRDefault="0096464D" w:rsidP="00C648C0">
      <w:pPr>
        <w:pStyle w:val="BodyText"/>
      </w:pPr>
      <w:r>
        <w:t xml:space="preserve">The Commission on the Future of Transportation led to the convening of the RTA Task Force, consisting of representatives from the Commonwealth, RTA Administrators, and other public transportation stakeholders. Among numerous recommendations, the final RTA Task Force report noted that: </w:t>
      </w:r>
    </w:p>
    <w:p w14:paraId="67CB3833" w14:textId="77777777" w:rsidR="0096464D" w:rsidRDefault="0096464D" w:rsidP="00C648C0">
      <w:pPr>
        <w:pStyle w:val="BodyText"/>
        <w:ind w:left="720"/>
      </w:pPr>
      <w:r>
        <w:t xml:space="preserve">“A top concern for the [Commission on the Future of Transportation] was increased public transit ridership as part of a broader effort to reduce greenhouse gas emissions </w:t>
      </w:r>
      <w:r>
        <w:lastRenderedPageBreak/>
        <w:t xml:space="preserve">and combat climate change . . . The RTAs will require additional investment, both in operations and capital funds, to achieve these goals.” (page 33) </w:t>
      </w:r>
    </w:p>
    <w:p w14:paraId="7A37E3DA" w14:textId="77777777" w:rsidR="0096464D" w:rsidRDefault="0096464D" w:rsidP="00C648C0">
      <w:pPr>
        <w:pStyle w:val="BodyText"/>
      </w:pPr>
      <w:r>
        <w:t xml:space="preserve">This section outlines SRTA’s efforts around sustainability and environmental stewardship undertaken to date, describes planned implementations of future sustainability efforts, and lists needs related to climate change and the environment. </w:t>
      </w:r>
    </w:p>
    <w:p w14:paraId="4D2D0E8B" w14:textId="77777777" w:rsidR="0096464D" w:rsidRDefault="0096464D" w:rsidP="00AA03DA">
      <w:pPr>
        <w:pStyle w:val="Heading3"/>
      </w:pPr>
      <w:bookmarkStart w:id="194" w:name="_Toc71109189"/>
      <w:bookmarkStart w:id="195" w:name="_Toc71110242"/>
      <w:bookmarkEnd w:id="193"/>
      <w:r>
        <w:t>Current Practices</w:t>
      </w:r>
      <w:bookmarkEnd w:id="194"/>
      <w:bookmarkEnd w:id="195"/>
    </w:p>
    <w:p w14:paraId="5493B726" w14:textId="739992DC" w:rsidR="0096464D" w:rsidRPr="00351704" w:rsidRDefault="0096464D" w:rsidP="0096464D">
      <w:pPr>
        <w:pStyle w:val="BodyText"/>
      </w:pPr>
      <w:r>
        <w:t>SRTA has made numerous adjustments or investments to make their operations more sustainable. These practices support Commonwealth initiatives, take advantage of federal funding opportunities, provide environmental benefits, enhance cost efficiency, and improve resiliency.</w:t>
      </w:r>
      <w:r w:rsidR="006369C7">
        <w:t xml:space="preserve"> </w:t>
      </w:r>
    </w:p>
    <w:p w14:paraId="41E5FFAD" w14:textId="77777777" w:rsidR="0096464D" w:rsidRDefault="0096464D" w:rsidP="0096464D">
      <w:pPr>
        <w:pStyle w:val="Heading4"/>
      </w:pPr>
      <w:r>
        <w:t>Clean Vehicles</w:t>
      </w:r>
    </w:p>
    <w:p w14:paraId="2F8E65A4" w14:textId="6CD1293E" w:rsidR="0096464D" w:rsidRDefault="0096464D" w:rsidP="0096464D">
      <w:pPr>
        <w:pStyle w:val="BodyText"/>
      </w:pPr>
      <w:bookmarkStart w:id="196" w:name="_Hlk48823834"/>
      <w:r>
        <w:t>In the past two decades, there has been growing interest in transitioning transit fleets from diesel to hybrid-electric and all-electric (</w:t>
      </w:r>
      <w:r w:rsidR="00EA2446">
        <w:t>“</w:t>
      </w:r>
      <w:r>
        <w:t xml:space="preserve">clean”) vehicles. There have been significant advancements in hybrid and electric bus technology in recent years and the vehicles have become cheaper as batteries have become less expensive. </w:t>
      </w:r>
      <w:bookmarkEnd w:id="196"/>
    </w:p>
    <w:p w14:paraId="04DE1D99" w14:textId="4AF79634" w:rsidR="0096464D" w:rsidRDefault="0096464D" w:rsidP="0096464D">
      <w:pPr>
        <w:pStyle w:val="BodyText"/>
      </w:pPr>
      <w:r>
        <w:t>SRTA maintains the following equipment and policies relating to clean vehicles:</w:t>
      </w:r>
      <w:r w:rsidR="006369C7">
        <w:t xml:space="preserve"> </w:t>
      </w:r>
    </w:p>
    <w:p w14:paraId="582221F7" w14:textId="23B143FC" w:rsidR="0096464D" w:rsidRDefault="0096464D" w:rsidP="001922F8">
      <w:pPr>
        <w:pStyle w:val="ListBullet"/>
      </w:pPr>
      <w:r w:rsidRPr="00C648C0">
        <w:t>Owns and operates two diesel/electric hybrid 35-foot buses.</w:t>
      </w:r>
    </w:p>
    <w:p w14:paraId="2B210866" w14:textId="688AF64E" w:rsidR="000C768D" w:rsidRDefault="000C768D" w:rsidP="00F5181F">
      <w:pPr>
        <w:pStyle w:val="ListBullet"/>
      </w:pPr>
      <w:r>
        <w:t>Fixed route buses are equipped with a diesel particulate filter.</w:t>
      </w:r>
    </w:p>
    <w:p w14:paraId="5B7B62F5" w14:textId="79282B89" w:rsidR="000C768D" w:rsidRPr="00C648C0" w:rsidRDefault="000C768D" w:rsidP="001922F8">
      <w:pPr>
        <w:pStyle w:val="ListBullet"/>
      </w:pPr>
      <w:r>
        <w:t>Operates under anti-idling policy</w:t>
      </w:r>
      <w:r w:rsidR="00A7003F">
        <w:t>,</w:t>
      </w:r>
      <w:r>
        <w:t xml:space="preserve"> which allows a maximum of 3 minutes of idling when not in revenue service</w:t>
      </w:r>
      <w:r w:rsidR="00F5181F">
        <w:t>, which is a higher standard than MassDOT’s policy of idling not to exceed 5 minutes</w:t>
      </w:r>
      <w:r>
        <w:t>.</w:t>
      </w:r>
    </w:p>
    <w:p w14:paraId="6830F975" w14:textId="77777777" w:rsidR="0096464D" w:rsidRDefault="0096464D" w:rsidP="0096464D">
      <w:pPr>
        <w:pStyle w:val="Heading4"/>
      </w:pPr>
      <w:r>
        <w:t>Education</w:t>
      </w:r>
    </w:p>
    <w:p w14:paraId="39DEEFFF" w14:textId="0683455C" w:rsidR="0096464D" w:rsidRDefault="0096464D" w:rsidP="0096464D">
      <w:pPr>
        <w:pStyle w:val="BodyText"/>
      </w:pPr>
      <w:r>
        <w:t xml:space="preserve">Public transit usage plays an important role in the reduction of GHG emissions. According to FTA’s 2010 report </w:t>
      </w:r>
      <w:r w:rsidRPr="00902E38">
        <w:rPr>
          <w:i/>
          <w:iCs/>
        </w:rPr>
        <w:t>Public Transportation’s Role in Responding to Climate Change</w:t>
      </w:r>
      <w:r w:rsidR="00EA67F3">
        <w:rPr>
          <w:i/>
          <w:iCs/>
        </w:rPr>
        <w:t>,</w:t>
      </w:r>
      <w:r w:rsidRPr="00902E38">
        <w:rPr>
          <w:i/>
          <w:iCs/>
        </w:rPr>
        <w:t xml:space="preserve"> </w:t>
      </w:r>
      <w:r>
        <w:t>public transit produces 51 percent less CO</w:t>
      </w:r>
      <w:r w:rsidRPr="005B105C">
        <w:rPr>
          <w:vertAlign w:val="subscript"/>
        </w:rPr>
        <w:t>2</w:t>
      </w:r>
      <w:r>
        <w:t xml:space="preserve"> emissions per passenger mile than single-occupancy vehicles. The majority of Massachusetts residents (68.5 percent) indicated they used an automobile as their primary mode of travel in the 2010-2011 Massachusetts Travel Survey, while 7.6 percent indicated they used transit. </w:t>
      </w:r>
    </w:p>
    <w:p w14:paraId="38A9D218" w14:textId="77777777" w:rsidR="0096464D" w:rsidRDefault="0096464D" w:rsidP="0096464D">
      <w:pPr>
        <w:pStyle w:val="BodyText"/>
      </w:pPr>
      <w:r>
        <w:t xml:space="preserve">Transit authorities play an important role in encouraging mode shift, and one of the tools available to them is promoting use of their service through education. Education comes in many forms including providing wayfinding, regional partnerships with large trip generators, and generating instructional materials that make transit services less intimidating to use. </w:t>
      </w:r>
    </w:p>
    <w:p w14:paraId="65EDAEFE" w14:textId="5CD3133B" w:rsidR="0096464D" w:rsidRDefault="0096464D" w:rsidP="0096464D">
      <w:pPr>
        <w:pStyle w:val="BodyText"/>
      </w:pPr>
      <w:r>
        <w:t xml:space="preserve">In order to better educate the public, in addition to gaining feedback from their customers, SRTA started holding informal open forums in its New Bedford and Fall River </w:t>
      </w:r>
      <w:r w:rsidR="00A7003F">
        <w:t xml:space="preserve">Terminals </w:t>
      </w:r>
      <w:r>
        <w:t>in 2017. The motivation for the forums is to engage customers in conversation regarding their transportation needs, give customers an opportunity to ask questions about the service, and share how they use it. SRTA uses prompts phrased as a general concept (e.g., “</w:t>
      </w:r>
      <w:r>
        <w:rPr>
          <w:rFonts w:ascii="Arial" w:hAnsi="Arial" w:cs="Arial"/>
        </w:rPr>
        <w:t>Are there destinations not currently served that you would like to see served)</w:t>
      </w:r>
      <w:r>
        <w:t xml:space="preserve"> to initiate a conversation. </w:t>
      </w:r>
    </w:p>
    <w:p w14:paraId="6A5F4307" w14:textId="17B35B59" w:rsidR="0096464D" w:rsidRDefault="0096464D" w:rsidP="0096464D">
      <w:pPr>
        <w:pStyle w:val="BodyText"/>
      </w:pPr>
      <w:r>
        <w:t>In addition to engaging customers in discussion, SRTA conducts surveys and activities like dot voting exercises (</w:t>
      </w:r>
      <w:r>
        <w:fldChar w:fldCharType="begin"/>
      </w:r>
      <w:r>
        <w:instrText xml:space="preserve"> REF _Ref50983807 \h  \* MERGEFORMAT </w:instrText>
      </w:r>
      <w:r>
        <w:fldChar w:fldCharType="separate"/>
      </w:r>
      <w:r w:rsidR="00FD2309">
        <w:t xml:space="preserve">Figure </w:t>
      </w:r>
      <w:r w:rsidR="00FD2309">
        <w:rPr>
          <w:noProof/>
        </w:rPr>
        <w:t>17</w:t>
      </w:r>
      <w:r>
        <w:fldChar w:fldCharType="end"/>
      </w:r>
      <w:r>
        <w:t xml:space="preserve">). Additionally, staff are available at the terminals throughout the day to speak with customers. A total of 148 customers were engaged during the </w:t>
      </w:r>
      <w:r w:rsidR="0023033F">
        <w:t xml:space="preserve">2019 </w:t>
      </w:r>
      <w:r>
        <w:t xml:space="preserve">forum. </w:t>
      </w:r>
      <w:r w:rsidR="00A7003F">
        <w:t xml:space="preserve">SRTA </w:t>
      </w:r>
      <w:r>
        <w:t>also provide</w:t>
      </w:r>
      <w:r w:rsidR="00A7003F">
        <w:t>s</w:t>
      </w:r>
      <w:r>
        <w:t xml:space="preserve"> the following items at the events:</w:t>
      </w:r>
      <w:r w:rsidR="006369C7">
        <w:t xml:space="preserve"> </w:t>
      </w:r>
    </w:p>
    <w:p w14:paraId="639B4DF0" w14:textId="78D90946" w:rsidR="0096464D" w:rsidRPr="00C648C0" w:rsidRDefault="0096464D" w:rsidP="001922F8">
      <w:pPr>
        <w:pStyle w:val="ListBullet"/>
      </w:pPr>
      <w:r w:rsidRPr="00C648C0">
        <w:t>Schedules</w:t>
      </w:r>
    </w:p>
    <w:p w14:paraId="5809EDB1" w14:textId="3945C82D" w:rsidR="0096464D" w:rsidRPr="00C648C0" w:rsidRDefault="0096464D" w:rsidP="001922F8">
      <w:pPr>
        <w:pStyle w:val="ListBullet"/>
      </w:pPr>
      <w:r w:rsidRPr="00C648C0">
        <w:lastRenderedPageBreak/>
        <w:t>Information about demand response service</w:t>
      </w:r>
    </w:p>
    <w:p w14:paraId="0FF082A9" w14:textId="451D4907" w:rsidR="0096464D" w:rsidRPr="00C648C0" w:rsidRDefault="0096464D" w:rsidP="001922F8">
      <w:pPr>
        <w:pStyle w:val="ListBullet"/>
      </w:pPr>
      <w:r w:rsidRPr="00C648C0">
        <w:t xml:space="preserve">SRTA paraphernalia </w:t>
      </w:r>
    </w:p>
    <w:p w14:paraId="18D13B54" w14:textId="77777777" w:rsidR="0096464D" w:rsidRDefault="0096464D" w:rsidP="0096464D">
      <w:pPr>
        <w:pStyle w:val="BodyText"/>
      </w:pPr>
      <w:r>
        <w:t>Also, SRTA regularly updates its Facebook and Twitter accounts (which both have feeds posted on the homepage of SRTA’s website) with information regarding service changes and other relevant information for riders.</w:t>
      </w:r>
    </w:p>
    <w:p w14:paraId="2DDDC641" w14:textId="371F1680" w:rsidR="0096464D" w:rsidRDefault="0096464D" w:rsidP="0096464D">
      <w:pPr>
        <w:pStyle w:val="Caption"/>
      </w:pPr>
      <w:bookmarkStart w:id="197" w:name="_Ref50983807"/>
      <w:bookmarkStart w:id="198" w:name="_Toc71109641"/>
      <w:bookmarkStart w:id="199" w:name="_Toc71110330"/>
      <w:r>
        <w:t xml:space="preserve">Figure </w:t>
      </w:r>
      <w:r w:rsidR="001C4128">
        <w:fldChar w:fldCharType="begin"/>
      </w:r>
      <w:r w:rsidR="001C4128">
        <w:instrText xml:space="preserve"> SEQ Figure \* ARABIC </w:instrText>
      </w:r>
      <w:r w:rsidR="001C4128">
        <w:fldChar w:fldCharType="separate"/>
      </w:r>
      <w:r w:rsidR="001C4128">
        <w:rPr>
          <w:noProof/>
        </w:rPr>
        <w:t>17</w:t>
      </w:r>
      <w:r w:rsidR="001C4128">
        <w:fldChar w:fldCharType="end"/>
      </w:r>
      <w:bookmarkEnd w:id="197"/>
      <w:r>
        <w:t xml:space="preserve">. Sample </w:t>
      </w:r>
      <w:r w:rsidR="006369C7">
        <w:t xml:space="preserve">Survey Result </w:t>
      </w:r>
      <w:r>
        <w:t>from SRTA’s 2019 Forum</w:t>
      </w:r>
      <w:bookmarkEnd w:id="198"/>
      <w:bookmarkEnd w:id="199"/>
    </w:p>
    <w:p w14:paraId="300B830E" w14:textId="77777777" w:rsidR="0096464D" w:rsidRDefault="0096464D" w:rsidP="001922F8">
      <w:pPr>
        <w:pStyle w:val="ListBullet"/>
        <w:numPr>
          <w:ilvl w:val="0"/>
          <w:numId w:val="0"/>
        </w:numPr>
      </w:pPr>
      <w:r>
        <w:drawing>
          <wp:inline distT="0" distB="0" distL="0" distR="0" wp14:anchorId="4446CAB2" wp14:editId="470456F4">
            <wp:extent cx="5943600" cy="2468880"/>
            <wp:effectExtent l="0" t="0" r="0" b="7620"/>
            <wp:docPr id="945374098" name="Chart 945374098"/>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p w14:paraId="44AF88F3" w14:textId="77777777" w:rsidR="0096464D" w:rsidRPr="005E2EB8" w:rsidRDefault="0096464D" w:rsidP="0096464D">
      <w:pPr>
        <w:pStyle w:val="Source"/>
      </w:pPr>
      <w:r>
        <w:t>Source: SRTA</w:t>
      </w:r>
    </w:p>
    <w:p w14:paraId="1D25BC74" w14:textId="77777777" w:rsidR="0096464D" w:rsidRDefault="0096464D" w:rsidP="0096464D">
      <w:pPr>
        <w:pStyle w:val="Heading4"/>
      </w:pPr>
      <w:r>
        <w:t>Multimodal Integration</w:t>
      </w:r>
    </w:p>
    <w:p w14:paraId="4BBB7060" w14:textId="77777777" w:rsidR="0096464D" w:rsidRDefault="0096464D" w:rsidP="0096464D">
      <w:pPr>
        <w:pStyle w:val="BodyText"/>
      </w:pPr>
      <w:r>
        <w:t xml:space="preserve">Transit authorities can also strengthen multimodal connections in efforts to boost ridership, which is a priority for the Commonwealth. Safe and convenient access to transit facilities via different modes increases the catchment area for transit service. Integrating transit with alternative modes boosts ridership, encourages active transportation, and reduces GHG emissions by offering alternatives to driving. </w:t>
      </w:r>
    </w:p>
    <w:p w14:paraId="70D30297" w14:textId="02F80880" w:rsidR="0096464D" w:rsidRPr="004A480A" w:rsidRDefault="0096464D" w:rsidP="0096464D">
      <w:pPr>
        <w:pStyle w:val="BodyText"/>
      </w:pPr>
      <w:r>
        <w:t>SRTA has implemented the following measures to support multimodal integration:</w:t>
      </w:r>
      <w:r w:rsidR="006369C7">
        <w:t xml:space="preserve"> </w:t>
      </w:r>
    </w:p>
    <w:p w14:paraId="6A175463" w14:textId="77777777" w:rsidR="0096464D" w:rsidRPr="00C648C0" w:rsidRDefault="0096464D" w:rsidP="001922F8">
      <w:pPr>
        <w:pStyle w:val="ListBullet"/>
      </w:pPr>
      <w:r w:rsidRPr="00C648C0">
        <w:t>All SRTA buses are equipped with bike racks.</w:t>
      </w:r>
    </w:p>
    <w:p w14:paraId="1C0D4BC9" w14:textId="6400164F" w:rsidR="0096464D" w:rsidRPr="00C648C0" w:rsidRDefault="0096464D" w:rsidP="001922F8">
      <w:pPr>
        <w:pStyle w:val="ListBullet"/>
      </w:pPr>
      <w:r w:rsidRPr="00C648C0">
        <w:t xml:space="preserve">SRTA’s New Bedford and Fall River </w:t>
      </w:r>
      <w:r w:rsidR="00A7003F" w:rsidRPr="00C648C0">
        <w:t xml:space="preserve">Terminals </w:t>
      </w:r>
      <w:r w:rsidRPr="00C648C0">
        <w:t>have bike racks.</w:t>
      </w:r>
    </w:p>
    <w:p w14:paraId="45210E20" w14:textId="77777777" w:rsidR="0096464D" w:rsidRPr="00C648C0" w:rsidRDefault="0096464D" w:rsidP="001922F8">
      <w:pPr>
        <w:pStyle w:val="ListBullet"/>
      </w:pPr>
      <w:r w:rsidRPr="00C648C0">
        <w:t>SRTA’s services connect with Boston, Hyannis, Newport, and Providence-bound intercity bus service at the Authority’s Fall River and New Bedford terminals and at other SRTA bus stops.</w:t>
      </w:r>
    </w:p>
    <w:p w14:paraId="2027ACA1" w14:textId="3763C32C" w:rsidR="0096464D" w:rsidRPr="00C648C0" w:rsidRDefault="0096464D" w:rsidP="001922F8">
      <w:pPr>
        <w:pStyle w:val="ListBullet"/>
      </w:pPr>
      <w:r w:rsidRPr="00C648C0">
        <w:t>Some of this service is facilitated by a terminal use agreement between SRTA and RIPTA, which includes SRTA’s Fall River Terminal as a stop on the commuter express service between Newport and Providence.</w:t>
      </w:r>
    </w:p>
    <w:p w14:paraId="2D166F83" w14:textId="77777777" w:rsidR="0096464D" w:rsidRDefault="0096464D" w:rsidP="0096464D">
      <w:pPr>
        <w:pStyle w:val="Heading4"/>
      </w:pPr>
      <w:r>
        <w:t>Efficient Facilities</w:t>
      </w:r>
    </w:p>
    <w:p w14:paraId="50C0B1F5" w14:textId="1F07CFC4" w:rsidR="0096464D" w:rsidRDefault="0096464D" w:rsidP="005F479B">
      <w:pPr>
        <w:pStyle w:val="BodyText"/>
      </w:pPr>
      <w:bookmarkStart w:id="200" w:name="_Hlk48822086"/>
      <w:r>
        <w:t xml:space="preserve">Building green facilities (e.g., LEED </w:t>
      </w:r>
      <w:r w:rsidR="006369C7">
        <w:t>certified</w:t>
      </w:r>
      <w:r>
        <w:t xml:space="preserve">) or retrofitting existing facilities with green infrastructure is an opportunity for transit authorities to reduce both environmental impacts and operational costs. The Commonwealth has committed that state-funded infrastructure must follow green construction guidelines from 2020 on, stating in the 2018 report </w:t>
      </w:r>
      <w:r w:rsidRPr="00902E38">
        <w:rPr>
          <w:i/>
          <w:iCs/>
        </w:rPr>
        <w:t>Commission on the Future of Transportation in the Commonwealth</w:t>
      </w:r>
      <w:r w:rsidR="006369C7">
        <w:t>,</w:t>
      </w:r>
      <w:r>
        <w:t xml:space="preserve"> that if infrastructure does not meet </w:t>
      </w:r>
      <w:proofErr w:type="spellStart"/>
      <w:r>
        <w:t>MassDOT</w:t>
      </w:r>
      <w:proofErr w:type="spellEnd"/>
      <w:r>
        <w:t xml:space="preserve">-developed resiliency design standards it will not receive state funding. </w:t>
      </w:r>
    </w:p>
    <w:p w14:paraId="0B77D4C8" w14:textId="54AAB71F" w:rsidR="0096464D" w:rsidRDefault="0096464D" w:rsidP="005F479B">
      <w:pPr>
        <w:pStyle w:val="BodyText"/>
      </w:pPr>
      <w:r>
        <w:lastRenderedPageBreak/>
        <w:t xml:space="preserve">This commitment is echoed in the Commonwealth’s </w:t>
      </w:r>
      <w:r w:rsidRPr="00902E38">
        <w:rPr>
          <w:i/>
          <w:iCs/>
        </w:rPr>
        <w:t>Clean Energy and Climate Plan for 2020</w:t>
      </w:r>
      <w:r>
        <w:t xml:space="preserve">, which established the Leading by Example (LBE) Program in 2007 to reduce energy use in public buildings across the state. The LBE program created a “Massachusetts LEED Plus” building standard for new construction and major renovations that requires all state government projects to perform 20 percent better than the Massachusetts energy code and be LEED-certified. </w:t>
      </w:r>
      <w:bookmarkEnd w:id="200"/>
    </w:p>
    <w:p w14:paraId="0F2AA8CB" w14:textId="77777777" w:rsidR="0096464D" w:rsidRDefault="0096464D" w:rsidP="005F479B">
      <w:pPr>
        <w:pStyle w:val="BodyText"/>
      </w:pPr>
      <w:r>
        <w:t xml:space="preserve">SRTA has </w:t>
      </w:r>
      <w:bookmarkStart w:id="201" w:name="_Hlk52899288"/>
      <w:r>
        <w:t>made the following improvements, replacing less efficient infrastructure and systems</w:t>
      </w:r>
      <w:bookmarkEnd w:id="201"/>
      <w:r>
        <w:t xml:space="preserve"> to minimize environmental impacts in their operations: </w:t>
      </w:r>
    </w:p>
    <w:p w14:paraId="729A26B2" w14:textId="77BEC552" w:rsidR="0096464D" w:rsidRDefault="0096464D" w:rsidP="001922F8">
      <w:pPr>
        <w:pStyle w:val="ListBullet"/>
      </w:pPr>
      <w:r>
        <w:t xml:space="preserve">SRTA’s Fall River Transportation Center, </w:t>
      </w:r>
      <w:r w:rsidRPr="005F479B">
        <w:t>also</w:t>
      </w:r>
      <w:r>
        <w:t xml:space="preserve"> known as the Louis D. Pettine Transportation Center</w:t>
      </w:r>
      <w:r w:rsidR="006369C7">
        <w:t>,</w:t>
      </w:r>
      <w:r>
        <w:t xml:space="preserve"> is located on a reclaimed brownfield site and</w:t>
      </w:r>
      <w:r w:rsidR="00A37DB3">
        <w:t>:</w:t>
      </w:r>
    </w:p>
    <w:p w14:paraId="1ECB6849" w14:textId="5EE070D0" w:rsidR="0096464D" w:rsidRPr="005F479B" w:rsidRDefault="0096464D" w:rsidP="00AA03DA">
      <w:pPr>
        <w:pStyle w:val="ListBullet2"/>
      </w:pPr>
      <w:r w:rsidRPr="005F479B">
        <w:t>Is constructed of green building materials</w:t>
      </w:r>
      <w:r w:rsidR="00EC5208">
        <w:t>.</w:t>
      </w:r>
    </w:p>
    <w:p w14:paraId="7C6C8877" w14:textId="17D13BCE" w:rsidR="0096464D" w:rsidRPr="005F479B" w:rsidRDefault="0096464D" w:rsidP="00AA03DA">
      <w:pPr>
        <w:pStyle w:val="ListBullet2"/>
      </w:pPr>
      <w:r w:rsidRPr="005F479B">
        <w:t>Has energy-efficient lighting</w:t>
      </w:r>
      <w:r w:rsidR="00EC5208">
        <w:t>.</w:t>
      </w:r>
    </w:p>
    <w:p w14:paraId="6ABC362A" w14:textId="53929809" w:rsidR="0096464D" w:rsidRPr="005F479B" w:rsidRDefault="0096464D" w:rsidP="00AA03DA">
      <w:pPr>
        <w:pStyle w:val="ListBullet2"/>
      </w:pPr>
      <w:r w:rsidRPr="005F479B">
        <w:t>Uses solar power for trash compacting</w:t>
      </w:r>
      <w:r w:rsidR="00EC5208">
        <w:t>.</w:t>
      </w:r>
    </w:p>
    <w:p w14:paraId="5176C9B1" w14:textId="7FB4CF7D" w:rsidR="0096464D" w:rsidRPr="005F479B" w:rsidRDefault="0096464D" w:rsidP="00AA03DA">
      <w:pPr>
        <w:pStyle w:val="ListBullet2"/>
      </w:pPr>
      <w:r w:rsidRPr="005F479B">
        <w:t>Is equipped with high-tech building controls</w:t>
      </w:r>
      <w:r w:rsidR="00A37DB3">
        <w:t>.</w:t>
      </w:r>
    </w:p>
    <w:p w14:paraId="55245C5F" w14:textId="77777777" w:rsidR="0096464D" w:rsidRDefault="0096464D" w:rsidP="001922F8">
      <w:pPr>
        <w:pStyle w:val="ListBullet"/>
      </w:pPr>
      <w:r>
        <w:t xml:space="preserve">SRTA’s two garages and </w:t>
      </w:r>
      <w:r w:rsidRPr="005F479B">
        <w:t>two</w:t>
      </w:r>
      <w:r>
        <w:t xml:space="preserve"> terminals have installed motion sensors for LED lighting.</w:t>
      </w:r>
    </w:p>
    <w:p w14:paraId="6EF896E1" w14:textId="77777777" w:rsidR="0096464D" w:rsidRDefault="0096464D" w:rsidP="0096464D">
      <w:pPr>
        <w:pStyle w:val="Heading4"/>
      </w:pPr>
      <w:r>
        <w:t>Recycling</w:t>
      </w:r>
    </w:p>
    <w:p w14:paraId="51C124EE" w14:textId="2120472A" w:rsidR="0096464D" w:rsidRDefault="0096464D" w:rsidP="0096464D">
      <w:pPr>
        <w:pStyle w:val="BodyText"/>
      </w:pPr>
      <w:bookmarkStart w:id="202" w:name="_Hlk48822235"/>
      <w:r>
        <w:t xml:space="preserve">Recycling waste products has been commonplace across the nation for the past several decades. The Commonwealth has been at the forefront of recycling efforts with the plan </w:t>
      </w:r>
      <w:r w:rsidRPr="00902E38">
        <w:rPr>
          <w:i/>
          <w:iCs/>
        </w:rPr>
        <w:t>2010-2020 Solid Waste Master Plan: A Pathway to Zero Waste</w:t>
      </w:r>
      <w:r>
        <w:t xml:space="preserve">, which outlines actions the Commonwealth could take to reduce solid waste production. The plan stated that public institutions should “lead by example and implement innovative materials management strategies that improve purchasing efficiencies, reduce waste, maximize the percent of waste that is recycled or composted and minimize disposal.” </w:t>
      </w:r>
    </w:p>
    <w:p w14:paraId="79B2AD94" w14:textId="247A10E7" w:rsidR="0096464D" w:rsidRPr="00D140FB" w:rsidRDefault="0096464D" w:rsidP="0096464D">
      <w:pPr>
        <w:pStyle w:val="BodyText"/>
      </w:pPr>
      <w:r>
        <w:t xml:space="preserve">In addition to recycling solid waste, recycling water used for washing vehicles is also increasingly commonplace in the transit industry. Recycling water used in bus washes and capturing rainwater for use reduces water consumption and </w:t>
      </w:r>
      <w:r w:rsidR="007A2A9C">
        <w:t>contamination and</w:t>
      </w:r>
      <w:r>
        <w:t xml:space="preserve"> saves money. </w:t>
      </w:r>
      <w:bookmarkEnd w:id="202"/>
      <w:r>
        <w:t>SRTA has modified their operations in the following ways to reduce waste:</w:t>
      </w:r>
      <w:r w:rsidR="006369C7">
        <w:t xml:space="preserve"> </w:t>
      </w:r>
    </w:p>
    <w:p w14:paraId="56B9EEEA" w14:textId="77777777" w:rsidR="0096464D" w:rsidRPr="005F479B" w:rsidRDefault="0096464D" w:rsidP="001922F8">
      <w:pPr>
        <w:pStyle w:val="ListBullet"/>
      </w:pPr>
      <w:r w:rsidRPr="005F479B">
        <w:t>Waste oil from SRTA’s buses is reused for heating the maintenance facilities.</w:t>
      </w:r>
    </w:p>
    <w:p w14:paraId="360F736E" w14:textId="77777777" w:rsidR="0096464D" w:rsidRPr="005F479B" w:rsidRDefault="0096464D" w:rsidP="001922F8">
      <w:pPr>
        <w:pStyle w:val="ListBullet"/>
      </w:pPr>
      <w:r w:rsidRPr="005F479B">
        <w:t xml:space="preserve">All facilities use recycled paper products. </w:t>
      </w:r>
    </w:p>
    <w:p w14:paraId="09CC166F" w14:textId="77777777" w:rsidR="0096464D" w:rsidRDefault="0096464D" w:rsidP="00AA03DA">
      <w:pPr>
        <w:pStyle w:val="Heading3"/>
      </w:pPr>
      <w:bookmarkStart w:id="203" w:name="_Toc71109190"/>
      <w:bookmarkStart w:id="204" w:name="_Toc71110243"/>
      <w:r>
        <w:t>Documented Needs</w:t>
      </w:r>
      <w:bookmarkEnd w:id="203"/>
      <w:bookmarkEnd w:id="204"/>
    </w:p>
    <w:p w14:paraId="75856122" w14:textId="321A8049" w:rsidR="0096464D" w:rsidRDefault="0096464D" w:rsidP="005F479B">
      <w:pPr>
        <w:pStyle w:val="BodyText"/>
      </w:pPr>
      <w:bookmarkStart w:id="205" w:name="_Hlk48822546"/>
      <w:r>
        <w:t xml:space="preserve">SRTA hopes to continue working to make their operations more sustainable. However, </w:t>
      </w:r>
      <w:r w:rsidR="00662306">
        <w:t>SRTA</w:t>
      </w:r>
      <w:r>
        <w:t xml:space="preserve"> acknowledges that the ability to make any capital improvements is contingent on securing funding, which may be challenging given the uncertainty surrounding impacts on federal, state, and local funding from the COVID-19 pandemic. </w:t>
      </w:r>
    </w:p>
    <w:bookmarkEnd w:id="205"/>
    <w:p w14:paraId="18EC5A21" w14:textId="3F3CBCAB" w:rsidR="0096464D" w:rsidRDefault="006C5473" w:rsidP="0096464D">
      <w:pPr>
        <w:pStyle w:val="BodyText"/>
      </w:pPr>
      <w:r>
        <w:t>SRTA’s New Bedford Terminal</w:t>
      </w:r>
      <w:r w:rsidR="00C14F52">
        <w:t xml:space="preserve"> </w:t>
      </w:r>
      <w:r w:rsidR="00C927BA">
        <w:t xml:space="preserve">is being considered </w:t>
      </w:r>
      <w:r w:rsidR="00C14F52">
        <w:t xml:space="preserve">for an upgrade or relocation, </w:t>
      </w:r>
      <w:r w:rsidR="00C927BA">
        <w:t xml:space="preserve">and </w:t>
      </w:r>
      <w:r w:rsidR="00C14F52">
        <w:t xml:space="preserve">both options </w:t>
      </w:r>
      <w:r w:rsidR="005376CE">
        <w:t>are being</w:t>
      </w:r>
      <w:r w:rsidR="00C14F52">
        <w:t xml:space="preserve"> explored in a</w:t>
      </w:r>
      <w:r w:rsidR="005376CE">
        <w:t xml:space="preserve">n ongoing </w:t>
      </w:r>
      <w:r w:rsidR="00C14F52">
        <w:t>feasibility study</w:t>
      </w:r>
      <w:r w:rsidR="005376CE">
        <w:t xml:space="preserve"> </w:t>
      </w:r>
      <w:r w:rsidR="00A7003F">
        <w:t xml:space="preserve">that </w:t>
      </w:r>
      <w:r w:rsidR="005376CE">
        <w:t>SRTA expects to finalize soon</w:t>
      </w:r>
      <w:r w:rsidR="00C14F52">
        <w:t xml:space="preserve"> (pending finalization as of the drafting of this report). </w:t>
      </w:r>
      <w:r w:rsidR="00C927BA">
        <w:t>A</w:t>
      </w:r>
      <w:r w:rsidR="0096464D">
        <w:t xml:space="preserve"> new terminal </w:t>
      </w:r>
      <w:r w:rsidR="00C927BA">
        <w:t xml:space="preserve">would </w:t>
      </w:r>
      <w:r w:rsidR="007A00A4">
        <w:t>incorporate environmentally friendly design elements where feasible</w:t>
      </w:r>
      <w:r w:rsidR="0096464D">
        <w:t xml:space="preserve">. </w:t>
      </w:r>
    </w:p>
    <w:p w14:paraId="56CF03A9" w14:textId="7AAB3744" w:rsidR="001F78EE" w:rsidRDefault="00C927BA" w:rsidP="001F78EE">
      <w:pPr>
        <w:pStyle w:val="BodyText"/>
      </w:pPr>
      <w:r>
        <w:t xml:space="preserve">SRTA is also exploring capital investments in its Fall River Maintenance Facility. </w:t>
      </w:r>
      <w:r w:rsidR="00571FE5">
        <w:t>SRTA plans to upgrade or replace the facility and has completed a feasibility study including several alternatives</w:t>
      </w:r>
      <w:r w:rsidR="005376CE">
        <w:t xml:space="preserve">. </w:t>
      </w:r>
      <w:r w:rsidR="00A7003F">
        <w:t>SRTA</w:t>
      </w:r>
      <w:r w:rsidR="005376CE">
        <w:t xml:space="preserve"> is</w:t>
      </w:r>
      <w:r w:rsidR="00571FE5">
        <w:t xml:space="preserve"> exploring the capital costs and ongoing operations implications associated with each option. </w:t>
      </w:r>
      <w:bookmarkStart w:id="206" w:name="_Ref54312272"/>
      <w:bookmarkStart w:id="207" w:name="_Ref54312287"/>
      <w:bookmarkStart w:id="208" w:name="_Ref54312299"/>
      <w:bookmarkStart w:id="209" w:name="_Ref54312320"/>
    </w:p>
    <w:p w14:paraId="5ECC4176" w14:textId="77777777" w:rsidR="001F78EE" w:rsidRDefault="001F78EE" w:rsidP="001F78EE">
      <w:pPr>
        <w:pStyle w:val="BodyText"/>
        <w:sectPr w:rsidR="001F78EE" w:rsidSect="005B41FA">
          <w:headerReference w:type="default" r:id="rId51"/>
          <w:footerReference w:type="default" r:id="rId52"/>
          <w:pgSz w:w="12240" w:h="15840"/>
          <w:pgMar w:top="1134" w:right="1440" w:bottom="851" w:left="1440" w:header="709" w:footer="284" w:gutter="0"/>
          <w:cols w:space="708"/>
          <w:docGrid w:linePitch="360"/>
        </w:sectPr>
      </w:pPr>
    </w:p>
    <w:p w14:paraId="7C52544A" w14:textId="77777777" w:rsidR="001F78EE" w:rsidRDefault="001F78EE" w:rsidP="001F78EE">
      <w:pPr>
        <w:pStyle w:val="Heading1"/>
      </w:pPr>
      <w:bookmarkStart w:id="210" w:name="_Toc71109191"/>
      <w:bookmarkStart w:id="211" w:name="_Toc71110244"/>
      <w:r>
        <w:lastRenderedPageBreak/>
        <w:t>Market Evaluation</w:t>
      </w:r>
      <w:bookmarkEnd w:id="210"/>
      <w:bookmarkEnd w:id="211"/>
    </w:p>
    <w:p w14:paraId="19BC2B60" w14:textId="2DB8A3BB" w:rsidR="00A7003F" w:rsidRDefault="00A7003F" w:rsidP="00A7003F">
      <w:pPr>
        <w:pStyle w:val="BodyText"/>
      </w:pPr>
      <w:bookmarkStart w:id="212" w:name="_Toc37232524"/>
      <w:bookmarkStart w:id="213" w:name="_Hlk36300516"/>
      <w:r>
        <w:t>This chapter describes existing and projected socioeconomic characteristics of the area served by SRTA.</w:t>
      </w:r>
    </w:p>
    <w:p w14:paraId="7D78A63F" w14:textId="02E802B2" w:rsidR="001F78EE" w:rsidRDefault="001F78EE" w:rsidP="001F78EE">
      <w:pPr>
        <w:pStyle w:val="Heading2"/>
        <w:ind w:left="720" w:hanging="720"/>
      </w:pPr>
      <w:bookmarkStart w:id="214" w:name="_Toc71109192"/>
      <w:bookmarkStart w:id="215" w:name="_Toc71110245"/>
      <w:r>
        <w:t>Key Demographic and Geographic Factors</w:t>
      </w:r>
      <w:bookmarkEnd w:id="212"/>
      <w:bookmarkEnd w:id="214"/>
      <w:bookmarkEnd w:id="215"/>
    </w:p>
    <w:p w14:paraId="188EB966" w14:textId="4007B775" w:rsidR="001F78EE" w:rsidRDefault="001F78EE" w:rsidP="001F78EE">
      <w:pPr>
        <w:pStyle w:val="BodyText"/>
      </w:pPr>
      <w:r>
        <w:t xml:space="preserve">This section looks at the following key demographic and geographic measures </w:t>
      </w:r>
      <w:r w:rsidR="00A7003F">
        <w:t xml:space="preserve">impacting transit demand </w:t>
      </w:r>
      <w:r>
        <w:t xml:space="preserve">for the region: </w:t>
      </w:r>
    </w:p>
    <w:p w14:paraId="366B30EF" w14:textId="184A22F6" w:rsidR="001F78EE" w:rsidRPr="00FB6544" w:rsidRDefault="001F78EE" w:rsidP="001F78EE">
      <w:pPr>
        <w:pStyle w:val="ListBullet"/>
      </w:pPr>
      <w:r w:rsidRPr="00FB6544">
        <w:rPr>
          <w:b/>
          <w:bCs/>
        </w:rPr>
        <w:t>Population Density</w:t>
      </w:r>
      <w:r w:rsidRPr="00FB6544">
        <w:t>: Fixed route transit operates most efficiently in areas where people are in close proximity to one another. Population density</w:t>
      </w:r>
      <w:r w:rsidR="00090DAD">
        <w:t xml:space="preserve"> is particularly important when evaluating a transit market as it</w:t>
      </w:r>
      <w:r w:rsidRPr="00FB6544">
        <w:t xml:space="preserve"> gives a good general proxy for where fixed route service can be most </w:t>
      </w:r>
      <w:r w:rsidRPr="00E16F04">
        <w:t>effective</w:t>
      </w:r>
      <w:r w:rsidRPr="00FB6544">
        <w:t xml:space="preserve">, with more flexible forms of transportation in less dense areas. </w:t>
      </w:r>
    </w:p>
    <w:p w14:paraId="4941011D" w14:textId="77777777" w:rsidR="001F78EE" w:rsidRPr="00FB6544" w:rsidRDefault="001F78EE" w:rsidP="001F78EE">
      <w:pPr>
        <w:pStyle w:val="ListBullet"/>
      </w:pPr>
      <w:r w:rsidRPr="00FB6544">
        <w:rPr>
          <w:b/>
          <w:bCs/>
        </w:rPr>
        <w:t>Senior Population</w:t>
      </w:r>
      <w:r w:rsidRPr="00FB6544">
        <w:t xml:space="preserve">: As people age, they are more likely to need public transportation due to health issues (degraded vision or motor skills) or lower incomes. Areas with high proportions of seniors indicate current or future demand potential for public transportation services. </w:t>
      </w:r>
    </w:p>
    <w:p w14:paraId="5DD48987" w14:textId="77777777" w:rsidR="001F78EE" w:rsidRPr="00FB6544" w:rsidRDefault="001F78EE" w:rsidP="001F78EE">
      <w:pPr>
        <w:pStyle w:val="ListBullet"/>
      </w:pPr>
      <w:r w:rsidRPr="00FB6544">
        <w:rPr>
          <w:b/>
          <w:bCs/>
        </w:rPr>
        <w:t>Income and Poverty</w:t>
      </w:r>
      <w:r w:rsidRPr="00FB6544">
        <w:t xml:space="preserve">: Economic status </w:t>
      </w:r>
      <w:r>
        <w:t>is a</w:t>
      </w:r>
      <w:r w:rsidRPr="00FB6544">
        <w:t xml:space="preserve"> strong factor in the propensity for using transit; low-income households depend on public transportation to get to essential destinations such as work, school, medical appointments, and grocery shopping. </w:t>
      </w:r>
    </w:p>
    <w:p w14:paraId="3DACF1A2" w14:textId="77777777" w:rsidR="001F78EE" w:rsidRPr="00FB6544" w:rsidRDefault="001F78EE" w:rsidP="001F78EE">
      <w:pPr>
        <w:pStyle w:val="ListBullet"/>
      </w:pPr>
      <w:r w:rsidRPr="00FB6544">
        <w:rPr>
          <w:b/>
          <w:bCs/>
        </w:rPr>
        <w:t>Vehicle Ownership</w:t>
      </w:r>
      <w:r w:rsidRPr="00FB6544">
        <w:t xml:space="preserve">: Related to general economic status, households without access to an automobile are much more likely to use public transportation. </w:t>
      </w:r>
    </w:p>
    <w:p w14:paraId="2EBEBBC7" w14:textId="56898D62" w:rsidR="001F78EE" w:rsidRPr="00FB6544" w:rsidRDefault="001F78EE" w:rsidP="001F78EE">
      <w:pPr>
        <w:pStyle w:val="ListBullet"/>
      </w:pPr>
      <w:r w:rsidRPr="00FB6544">
        <w:rPr>
          <w:b/>
          <w:bCs/>
        </w:rPr>
        <w:t>Race/Ethnicity</w:t>
      </w:r>
      <w:r w:rsidRPr="00FB6544">
        <w:t xml:space="preserve">: </w:t>
      </w:r>
      <w:r w:rsidR="00F04B57">
        <w:t xml:space="preserve">As per agency goals and federal regulations, ensuring appropriate service to areas that are majority </w:t>
      </w:r>
      <w:r w:rsidR="00A7003F">
        <w:t xml:space="preserve">minority </w:t>
      </w:r>
      <w:r w:rsidR="00F04B57">
        <w:t>is a priority for SRTA.</w:t>
      </w:r>
    </w:p>
    <w:p w14:paraId="663698A8" w14:textId="77777777" w:rsidR="001F78EE" w:rsidRPr="00FB6544" w:rsidRDefault="001F78EE" w:rsidP="001F78EE">
      <w:pPr>
        <w:pStyle w:val="ListBullet"/>
      </w:pPr>
      <w:r w:rsidRPr="00FB6544">
        <w:rPr>
          <w:b/>
          <w:bCs/>
        </w:rPr>
        <w:t>Job Density</w:t>
      </w:r>
      <w:r w:rsidRPr="00FB6544">
        <w:t xml:space="preserve">: Census maps show where people live. However, major employment centers are also areas where investing in transit can provide an essential link between communities predisposed to using transit and a key destination. </w:t>
      </w:r>
    </w:p>
    <w:p w14:paraId="578B5D4A" w14:textId="18A5981B" w:rsidR="001F78EE" w:rsidRDefault="001F78EE" w:rsidP="001F78EE">
      <w:pPr>
        <w:pStyle w:val="BodyText"/>
      </w:pPr>
      <w:r>
        <w:t>In general, the SRTA service shows multiple factors that indicate a strong transit market. The median household income, poverty rate, proportion of households without vehicles, proportion of population over age 65</w:t>
      </w:r>
      <w:r w:rsidR="00F87044">
        <w:t>, and proportion of population with disabilities</w:t>
      </w:r>
      <w:r>
        <w:t xml:space="preserve"> all suggest a strong propensity among the residents in the SRTA service area to use the transit system. </w:t>
      </w:r>
    </w:p>
    <w:p w14:paraId="1886CE2E" w14:textId="616B4AA6" w:rsidR="001F78EE" w:rsidRDefault="001F78EE" w:rsidP="001F78EE">
      <w:pPr>
        <w:pStyle w:val="Caption"/>
      </w:pPr>
      <w:bookmarkStart w:id="216" w:name="_Ref12457446"/>
      <w:bookmarkStart w:id="217" w:name="_Toc37232579"/>
      <w:bookmarkStart w:id="218" w:name="_Toc71109588"/>
      <w:bookmarkStart w:id="219" w:name="_Toc71110379"/>
      <w:bookmarkEnd w:id="213"/>
      <w:r>
        <w:t xml:space="preserve">Table </w:t>
      </w:r>
      <w:r>
        <w:fldChar w:fldCharType="begin"/>
      </w:r>
      <w:r>
        <w:instrText xml:space="preserve"> SEQ Table \* ARABIC </w:instrText>
      </w:r>
      <w:r>
        <w:fldChar w:fldCharType="separate"/>
      </w:r>
      <w:r w:rsidR="001C4128">
        <w:rPr>
          <w:noProof/>
        </w:rPr>
        <w:t>8</w:t>
      </w:r>
      <w:r>
        <w:fldChar w:fldCharType="end"/>
      </w:r>
      <w:bookmarkEnd w:id="216"/>
      <w:r>
        <w:t>. Current Demographic and Socioeconomic Profile</w:t>
      </w:r>
      <w:bookmarkEnd w:id="217"/>
      <w:r w:rsidR="00A7003F">
        <w:t xml:space="preserve"> (2017)</w:t>
      </w:r>
      <w:bookmarkEnd w:id="218"/>
      <w:bookmarkEnd w:id="219"/>
    </w:p>
    <w:tbl>
      <w:tblPr>
        <w:tblStyle w:val="AECOMtable"/>
        <w:tblW w:w="5000" w:type="pct"/>
        <w:tblLook w:val="04A0" w:firstRow="1" w:lastRow="0" w:firstColumn="1" w:lastColumn="0" w:noHBand="0" w:noVBand="1"/>
        <w:tblCaption w:val="Table 1. Current Demographic and Socioeconomic Profile"/>
      </w:tblPr>
      <w:tblGrid>
        <w:gridCol w:w="1845"/>
        <w:gridCol w:w="1252"/>
        <w:gridCol w:w="1589"/>
        <w:gridCol w:w="1420"/>
        <w:gridCol w:w="984"/>
        <w:gridCol w:w="993"/>
        <w:gridCol w:w="1277"/>
      </w:tblGrid>
      <w:tr w:rsidR="001F78EE" w:rsidRPr="00E16F04" w14:paraId="7AE17851" w14:textId="77777777" w:rsidTr="00FC6209">
        <w:trPr>
          <w:cnfStyle w:val="100000000000" w:firstRow="1" w:lastRow="0" w:firstColumn="0" w:lastColumn="0" w:oddVBand="0" w:evenVBand="0" w:oddHBand="0" w:evenHBand="0" w:firstRowFirstColumn="0" w:firstRowLastColumn="0" w:lastRowFirstColumn="0" w:lastRowLastColumn="0"/>
        </w:trPr>
        <w:tc>
          <w:tcPr>
            <w:tcW w:w="1843" w:type="dxa"/>
            <w:vAlign w:val="bottom"/>
          </w:tcPr>
          <w:p w14:paraId="06A07C94" w14:textId="77777777" w:rsidR="001F78EE" w:rsidRPr="00E16F04" w:rsidRDefault="001F78EE" w:rsidP="00FC6209">
            <w:pPr>
              <w:pStyle w:val="TableHeading"/>
              <w:rPr>
                <w:b/>
                <w:bCs/>
              </w:rPr>
            </w:pPr>
            <w:r w:rsidRPr="00E16F04">
              <w:rPr>
                <w:b/>
                <w:bCs/>
              </w:rPr>
              <w:t>Area</w:t>
            </w:r>
          </w:p>
        </w:tc>
        <w:tc>
          <w:tcPr>
            <w:tcW w:w="1070" w:type="dxa"/>
            <w:vAlign w:val="bottom"/>
          </w:tcPr>
          <w:p w14:paraId="55D7E047" w14:textId="77777777" w:rsidR="001F78EE" w:rsidRPr="00E16F04" w:rsidRDefault="001F78EE" w:rsidP="00FC6209">
            <w:pPr>
              <w:pStyle w:val="TableHeading"/>
              <w:jc w:val="right"/>
              <w:rPr>
                <w:b/>
                <w:bCs/>
              </w:rPr>
            </w:pPr>
            <w:r>
              <w:rPr>
                <w:b/>
                <w:bCs/>
              </w:rPr>
              <w:t>Medium Household</w:t>
            </w:r>
            <w:r w:rsidRPr="00E16F04">
              <w:rPr>
                <w:b/>
                <w:bCs/>
              </w:rPr>
              <w:t xml:space="preserve"> Income</w:t>
            </w:r>
          </w:p>
        </w:tc>
        <w:tc>
          <w:tcPr>
            <w:tcW w:w="1587" w:type="dxa"/>
            <w:vAlign w:val="bottom"/>
          </w:tcPr>
          <w:p w14:paraId="55C3EB91" w14:textId="77777777" w:rsidR="001F78EE" w:rsidRPr="00E16F04" w:rsidRDefault="001F78EE" w:rsidP="00FC6209">
            <w:pPr>
              <w:pStyle w:val="TableHeading"/>
              <w:jc w:val="right"/>
              <w:rPr>
                <w:b/>
                <w:bCs/>
              </w:rPr>
            </w:pPr>
            <w:r w:rsidRPr="00E16F04">
              <w:rPr>
                <w:b/>
                <w:bCs/>
              </w:rPr>
              <w:t>% Below 150% Poverty Level</w:t>
            </w:r>
          </w:p>
        </w:tc>
        <w:tc>
          <w:tcPr>
            <w:tcW w:w="1418" w:type="dxa"/>
            <w:vAlign w:val="bottom"/>
          </w:tcPr>
          <w:p w14:paraId="58310978" w14:textId="77777777" w:rsidR="001F78EE" w:rsidRPr="00E16F04" w:rsidRDefault="001F78EE" w:rsidP="00FC6209">
            <w:pPr>
              <w:pStyle w:val="TableHeading"/>
              <w:jc w:val="right"/>
              <w:rPr>
                <w:b/>
                <w:bCs/>
              </w:rPr>
            </w:pPr>
            <w:r w:rsidRPr="00E16F04">
              <w:rPr>
                <w:b/>
                <w:bCs/>
              </w:rPr>
              <w:t>% without Vehicles</w:t>
            </w:r>
          </w:p>
        </w:tc>
        <w:tc>
          <w:tcPr>
            <w:tcW w:w="983" w:type="dxa"/>
            <w:vAlign w:val="bottom"/>
          </w:tcPr>
          <w:p w14:paraId="6C451ABB" w14:textId="77777777" w:rsidR="001F78EE" w:rsidRPr="00E16F04" w:rsidRDefault="001F78EE" w:rsidP="00FC6209">
            <w:pPr>
              <w:pStyle w:val="TableHeading"/>
              <w:jc w:val="right"/>
              <w:rPr>
                <w:b/>
                <w:bCs/>
              </w:rPr>
            </w:pPr>
            <w:r w:rsidRPr="00E16F04">
              <w:rPr>
                <w:b/>
                <w:bCs/>
              </w:rPr>
              <w:t>% Seniors</w:t>
            </w:r>
          </w:p>
        </w:tc>
        <w:tc>
          <w:tcPr>
            <w:tcW w:w="992" w:type="dxa"/>
            <w:vAlign w:val="bottom"/>
          </w:tcPr>
          <w:p w14:paraId="321F657B" w14:textId="2809A3BF" w:rsidR="001F78EE" w:rsidRPr="00E16F04" w:rsidRDefault="001F78EE" w:rsidP="00FC6209">
            <w:pPr>
              <w:pStyle w:val="TableHeading"/>
              <w:jc w:val="right"/>
              <w:rPr>
                <w:b/>
                <w:bCs/>
              </w:rPr>
            </w:pPr>
            <w:r w:rsidRPr="00E16F04">
              <w:rPr>
                <w:b/>
                <w:bCs/>
              </w:rPr>
              <w:t xml:space="preserve">% </w:t>
            </w:r>
            <w:r w:rsidR="005376CE">
              <w:rPr>
                <w:b/>
                <w:bCs/>
              </w:rPr>
              <w:t xml:space="preserve">Minority </w:t>
            </w:r>
          </w:p>
        </w:tc>
        <w:tc>
          <w:tcPr>
            <w:tcW w:w="1172" w:type="dxa"/>
            <w:vAlign w:val="bottom"/>
          </w:tcPr>
          <w:p w14:paraId="7984E8BC" w14:textId="77777777" w:rsidR="001F78EE" w:rsidRPr="00E16F04" w:rsidRDefault="001F78EE" w:rsidP="00FC6209">
            <w:pPr>
              <w:pStyle w:val="TableHeading"/>
              <w:jc w:val="right"/>
              <w:rPr>
                <w:b/>
                <w:bCs/>
              </w:rPr>
            </w:pPr>
            <w:r w:rsidRPr="00E16F04">
              <w:rPr>
                <w:b/>
                <w:bCs/>
              </w:rPr>
              <w:t>% with Disabilities</w:t>
            </w:r>
          </w:p>
        </w:tc>
      </w:tr>
      <w:tr w:rsidR="001F78EE" w:rsidRPr="0060348F" w14:paraId="5C56EAC3" w14:textId="77777777" w:rsidTr="00FC6209">
        <w:tc>
          <w:tcPr>
            <w:tcW w:w="1843" w:type="dxa"/>
          </w:tcPr>
          <w:p w14:paraId="36D1BDBA" w14:textId="77777777" w:rsidR="001F78EE" w:rsidRPr="00C67B09" w:rsidRDefault="001F78EE" w:rsidP="00FC6209">
            <w:pPr>
              <w:pStyle w:val="TableBody"/>
              <w:rPr>
                <w:highlight w:val="yellow"/>
              </w:rPr>
            </w:pPr>
            <w:r>
              <w:t>SRTA</w:t>
            </w:r>
          </w:p>
        </w:tc>
        <w:tc>
          <w:tcPr>
            <w:tcW w:w="1070" w:type="dxa"/>
          </w:tcPr>
          <w:p w14:paraId="27685D9E" w14:textId="77777777" w:rsidR="001F78EE" w:rsidRPr="0060348F" w:rsidRDefault="001F78EE" w:rsidP="00FC6209">
            <w:pPr>
              <w:pStyle w:val="TableBody"/>
              <w:jc w:val="right"/>
            </w:pPr>
            <w:r w:rsidRPr="00592BC2">
              <w:t>$53,680</w:t>
            </w:r>
          </w:p>
        </w:tc>
        <w:tc>
          <w:tcPr>
            <w:tcW w:w="1587" w:type="dxa"/>
          </w:tcPr>
          <w:p w14:paraId="69DC3017" w14:textId="77777777" w:rsidR="001F78EE" w:rsidRPr="0060348F" w:rsidRDefault="001F78EE" w:rsidP="00FC6209">
            <w:pPr>
              <w:pStyle w:val="TableBody"/>
              <w:jc w:val="right"/>
            </w:pPr>
            <w:r w:rsidRPr="00592BC2">
              <w:t>24.3%</w:t>
            </w:r>
          </w:p>
        </w:tc>
        <w:tc>
          <w:tcPr>
            <w:tcW w:w="1418" w:type="dxa"/>
          </w:tcPr>
          <w:p w14:paraId="3F2DDD50" w14:textId="77777777" w:rsidR="001F78EE" w:rsidRPr="0060348F" w:rsidRDefault="001F78EE" w:rsidP="00FC6209">
            <w:pPr>
              <w:pStyle w:val="TableBody"/>
              <w:jc w:val="right"/>
            </w:pPr>
            <w:r w:rsidRPr="00592BC2">
              <w:t>14.3%</w:t>
            </w:r>
          </w:p>
        </w:tc>
        <w:tc>
          <w:tcPr>
            <w:tcW w:w="983" w:type="dxa"/>
          </w:tcPr>
          <w:p w14:paraId="5D9022AC" w14:textId="77777777" w:rsidR="001F78EE" w:rsidRPr="0060348F" w:rsidRDefault="001F78EE" w:rsidP="00FC6209">
            <w:pPr>
              <w:pStyle w:val="TableBody"/>
              <w:jc w:val="right"/>
            </w:pPr>
            <w:r w:rsidRPr="00592BC2">
              <w:t>17.9%</w:t>
            </w:r>
          </w:p>
        </w:tc>
        <w:tc>
          <w:tcPr>
            <w:tcW w:w="992" w:type="dxa"/>
          </w:tcPr>
          <w:p w14:paraId="7D8F0DCD" w14:textId="77777777" w:rsidR="001F78EE" w:rsidRPr="0060348F" w:rsidRDefault="001F78EE" w:rsidP="00FC6209">
            <w:pPr>
              <w:pStyle w:val="TableBody"/>
              <w:jc w:val="right"/>
            </w:pPr>
            <w:r w:rsidRPr="00592BC2">
              <w:t>20.3%</w:t>
            </w:r>
          </w:p>
        </w:tc>
        <w:tc>
          <w:tcPr>
            <w:tcW w:w="1172" w:type="dxa"/>
          </w:tcPr>
          <w:p w14:paraId="74117232" w14:textId="77777777" w:rsidR="001F78EE" w:rsidRPr="0060348F" w:rsidRDefault="001F78EE" w:rsidP="00FC6209">
            <w:pPr>
              <w:pStyle w:val="TableBody"/>
              <w:jc w:val="right"/>
            </w:pPr>
            <w:r w:rsidRPr="008C40D0">
              <w:t>16%</w:t>
            </w:r>
          </w:p>
        </w:tc>
      </w:tr>
      <w:tr w:rsidR="001F78EE" w:rsidRPr="0060348F" w14:paraId="5CBD755D" w14:textId="77777777" w:rsidTr="00FC6209">
        <w:tc>
          <w:tcPr>
            <w:tcW w:w="1843" w:type="dxa"/>
          </w:tcPr>
          <w:p w14:paraId="0D792BC3" w14:textId="77777777" w:rsidR="001F78EE" w:rsidRPr="0060348F" w:rsidRDefault="001F78EE" w:rsidP="00FC6209">
            <w:pPr>
              <w:pStyle w:val="TableBody"/>
            </w:pPr>
            <w:r>
              <w:t>Massachusetts</w:t>
            </w:r>
          </w:p>
        </w:tc>
        <w:tc>
          <w:tcPr>
            <w:tcW w:w="1070" w:type="dxa"/>
          </w:tcPr>
          <w:p w14:paraId="7C90810C" w14:textId="77777777" w:rsidR="001F78EE" w:rsidRPr="0060348F" w:rsidRDefault="001F78EE" w:rsidP="00FC6209">
            <w:pPr>
              <w:pStyle w:val="TableBody"/>
              <w:jc w:val="right"/>
            </w:pPr>
            <w:r>
              <w:t>$74,167</w:t>
            </w:r>
          </w:p>
        </w:tc>
        <w:tc>
          <w:tcPr>
            <w:tcW w:w="1587" w:type="dxa"/>
          </w:tcPr>
          <w:p w14:paraId="4EB3A5D1" w14:textId="77777777" w:rsidR="001F78EE" w:rsidRPr="0060348F" w:rsidRDefault="001F78EE" w:rsidP="00FC6209">
            <w:pPr>
              <w:pStyle w:val="TableBody"/>
              <w:jc w:val="right"/>
            </w:pPr>
            <w:r>
              <w:t>17.4%</w:t>
            </w:r>
          </w:p>
        </w:tc>
        <w:tc>
          <w:tcPr>
            <w:tcW w:w="1418" w:type="dxa"/>
          </w:tcPr>
          <w:p w14:paraId="5CED1186" w14:textId="77777777" w:rsidR="001F78EE" w:rsidRPr="0060348F" w:rsidRDefault="001F78EE" w:rsidP="00FC6209">
            <w:pPr>
              <w:pStyle w:val="TableBody"/>
              <w:jc w:val="right"/>
            </w:pPr>
            <w:r>
              <w:t>12.4%</w:t>
            </w:r>
          </w:p>
        </w:tc>
        <w:tc>
          <w:tcPr>
            <w:tcW w:w="983" w:type="dxa"/>
          </w:tcPr>
          <w:p w14:paraId="0DC63047" w14:textId="77777777" w:rsidR="001F78EE" w:rsidRPr="0060348F" w:rsidRDefault="001F78EE" w:rsidP="00FC6209">
            <w:pPr>
              <w:pStyle w:val="TableBody"/>
              <w:jc w:val="right"/>
            </w:pPr>
            <w:r>
              <w:t>15.5%</w:t>
            </w:r>
          </w:p>
        </w:tc>
        <w:tc>
          <w:tcPr>
            <w:tcW w:w="992" w:type="dxa"/>
          </w:tcPr>
          <w:p w14:paraId="0736CB2B" w14:textId="77777777" w:rsidR="001F78EE" w:rsidRPr="0060348F" w:rsidRDefault="001F78EE" w:rsidP="00FC6209">
            <w:pPr>
              <w:pStyle w:val="TableBody"/>
              <w:jc w:val="right"/>
            </w:pPr>
            <w:r>
              <w:t>27.1%</w:t>
            </w:r>
          </w:p>
        </w:tc>
        <w:tc>
          <w:tcPr>
            <w:tcW w:w="1172" w:type="dxa"/>
          </w:tcPr>
          <w:p w14:paraId="5C1CED03" w14:textId="77777777" w:rsidR="001F78EE" w:rsidRPr="0060348F" w:rsidRDefault="001F78EE" w:rsidP="00FC6209">
            <w:pPr>
              <w:pStyle w:val="TableBody"/>
              <w:jc w:val="right"/>
            </w:pPr>
            <w:r>
              <w:t>11.6%</w:t>
            </w:r>
          </w:p>
        </w:tc>
      </w:tr>
      <w:tr w:rsidR="001F78EE" w:rsidRPr="0060348F" w14:paraId="3AA67CC5" w14:textId="77777777" w:rsidTr="00FC6209">
        <w:tc>
          <w:tcPr>
            <w:tcW w:w="1843" w:type="dxa"/>
          </w:tcPr>
          <w:p w14:paraId="6B4C527D" w14:textId="77777777" w:rsidR="001F78EE" w:rsidRPr="0060348F" w:rsidRDefault="001F78EE" w:rsidP="00FC6209">
            <w:pPr>
              <w:pStyle w:val="TableBody"/>
            </w:pPr>
            <w:r>
              <w:t>United States</w:t>
            </w:r>
          </w:p>
        </w:tc>
        <w:tc>
          <w:tcPr>
            <w:tcW w:w="1070" w:type="dxa"/>
          </w:tcPr>
          <w:p w14:paraId="6A058037" w14:textId="77777777" w:rsidR="001F78EE" w:rsidRPr="0060348F" w:rsidRDefault="001F78EE" w:rsidP="00FC6209">
            <w:pPr>
              <w:pStyle w:val="TableBody"/>
              <w:jc w:val="right"/>
            </w:pPr>
            <w:r>
              <w:t>$57,652</w:t>
            </w:r>
          </w:p>
        </w:tc>
        <w:tc>
          <w:tcPr>
            <w:tcW w:w="1587" w:type="dxa"/>
          </w:tcPr>
          <w:p w14:paraId="7014B317" w14:textId="77777777" w:rsidR="001F78EE" w:rsidRPr="0060348F" w:rsidRDefault="001F78EE" w:rsidP="00FC6209">
            <w:pPr>
              <w:pStyle w:val="TableBody"/>
              <w:jc w:val="right"/>
            </w:pPr>
            <w:r>
              <w:t>23.7%</w:t>
            </w:r>
          </w:p>
        </w:tc>
        <w:tc>
          <w:tcPr>
            <w:tcW w:w="1418" w:type="dxa"/>
          </w:tcPr>
          <w:p w14:paraId="652775E2" w14:textId="77777777" w:rsidR="001F78EE" w:rsidRPr="0060348F" w:rsidRDefault="001F78EE" w:rsidP="00FC6209">
            <w:pPr>
              <w:pStyle w:val="TableBody"/>
              <w:jc w:val="right"/>
            </w:pPr>
            <w:r>
              <w:t>8.8%</w:t>
            </w:r>
          </w:p>
        </w:tc>
        <w:tc>
          <w:tcPr>
            <w:tcW w:w="983" w:type="dxa"/>
          </w:tcPr>
          <w:p w14:paraId="35E25B1C" w14:textId="77777777" w:rsidR="001F78EE" w:rsidRPr="0060348F" w:rsidRDefault="001F78EE" w:rsidP="00FC6209">
            <w:pPr>
              <w:pStyle w:val="TableBody"/>
              <w:jc w:val="right"/>
            </w:pPr>
            <w:r>
              <w:t>14.9%</w:t>
            </w:r>
          </w:p>
        </w:tc>
        <w:tc>
          <w:tcPr>
            <w:tcW w:w="992" w:type="dxa"/>
          </w:tcPr>
          <w:p w14:paraId="47CE0C40" w14:textId="77777777" w:rsidR="001F78EE" w:rsidRPr="0060348F" w:rsidRDefault="001F78EE" w:rsidP="00FC6209">
            <w:pPr>
              <w:pStyle w:val="TableBody"/>
              <w:jc w:val="right"/>
            </w:pPr>
            <w:r>
              <w:t>38.5%</w:t>
            </w:r>
          </w:p>
        </w:tc>
        <w:tc>
          <w:tcPr>
            <w:tcW w:w="1172" w:type="dxa"/>
          </w:tcPr>
          <w:p w14:paraId="46B8CD3D" w14:textId="77777777" w:rsidR="001F78EE" w:rsidRPr="0060348F" w:rsidRDefault="001F78EE" w:rsidP="00FC6209">
            <w:pPr>
              <w:pStyle w:val="TableBody"/>
              <w:jc w:val="right"/>
            </w:pPr>
            <w:r>
              <w:t>12.6%</w:t>
            </w:r>
          </w:p>
        </w:tc>
      </w:tr>
    </w:tbl>
    <w:p w14:paraId="200D62B7" w14:textId="286E059C" w:rsidR="001F78EE" w:rsidRDefault="001F78EE" w:rsidP="001F78EE">
      <w:pPr>
        <w:pStyle w:val="Source"/>
      </w:pPr>
      <w:bookmarkStart w:id="220" w:name="_Hlk37335948"/>
      <w:r w:rsidRPr="004042EE">
        <w:t xml:space="preserve">Source: US Census Bureau 2017 </w:t>
      </w:r>
      <w:r w:rsidR="007E5748">
        <w:t>American Community Survey</w:t>
      </w:r>
    </w:p>
    <w:p w14:paraId="3C90D575" w14:textId="77777777" w:rsidR="001F78EE" w:rsidRDefault="001F78EE" w:rsidP="001F78EE">
      <w:pPr>
        <w:pStyle w:val="NoSpacing"/>
      </w:pPr>
    </w:p>
    <w:bookmarkStart w:id="221" w:name="_Hlk36300571"/>
    <w:bookmarkEnd w:id="220"/>
    <w:p w14:paraId="1B59AE37" w14:textId="3C8A4C27" w:rsidR="001F78EE" w:rsidRDefault="001F78EE" w:rsidP="001F78EE">
      <w:pPr>
        <w:pStyle w:val="BodyText"/>
      </w:pPr>
      <w:r>
        <w:fldChar w:fldCharType="begin"/>
      </w:r>
      <w:r>
        <w:instrText xml:space="preserve"> REF _Ref36122969 \h </w:instrText>
      </w:r>
      <w:r>
        <w:fldChar w:fldCharType="separate"/>
      </w:r>
      <w:r w:rsidR="00FD2309">
        <w:t xml:space="preserve">Figure </w:t>
      </w:r>
      <w:r w:rsidR="00FD2309">
        <w:rPr>
          <w:noProof/>
        </w:rPr>
        <w:t>18</w:t>
      </w:r>
      <w:r>
        <w:fldChar w:fldCharType="end"/>
      </w:r>
      <w:r>
        <w:t xml:space="preserve"> through </w:t>
      </w:r>
      <w:r>
        <w:fldChar w:fldCharType="begin"/>
      </w:r>
      <w:r>
        <w:instrText xml:space="preserve"> REF _Ref35638845 \h </w:instrText>
      </w:r>
      <w:r>
        <w:fldChar w:fldCharType="separate"/>
      </w:r>
      <w:r w:rsidR="00FD2309">
        <w:t xml:space="preserve">Figure </w:t>
      </w:r>
      <w:r w:rsidR="00FD2309">
        <w:rPr>
          <w:noProof/>
        </w:rPr>
        <w:t>25</w:t>
      </w:r>
      <w:r>
        <w:fldChar w:fldCharType="end"/>
      </w:r>
      <w:r>
        <w:t xml:space="preserve"> show the geographic distribution of these key demographic groups, and where concentrations indicate a strong transit market. As the maps show, many of them are concentrated in the two urban centers of Fall River and New Bedford. </w:t>
      </w:r>
    </w:p>
    <w:bookmarkEnd w:id="221"/>
    <w:p w14:paraId="5A7D3D1C" w14:textId="77777777" w:rsidR="001F78EE" w:rsidRDefault="001F78EE" w:rsidP="001F78EE">
      <w:pPr>
        <w:pStyle w:val="BodyText"/>
        <w:sectPr w:rsidR="001F78EE" w:rsidSect="00E16F04">
          <w:headerReference w:type="default" r:id="rId53"/>
          <w:footerReference w:type="default" r:id="rId54"/>
          <w:pgSz w:w="12240" w:h="15840"/>
          <w:pgMar w:top="1134" w:right="1440" w:bottom="851" w:left="1440" w:header="709" w:footer="284" w:gutter="0"/>
          <w:cols w:space="708"/>
          <w:docGrid w:linePitch="360"/>
        </w:sectPr>
      </w:pPr>
    </w:p>
    <w:p w14:paraId="119E3FCE" w14:textId="79825476" w:rsidR="001F78EE" w:rsidRDefault="001F78EE" w:rsidP="001F78EE">
      <w:pPr>
        <w:pStyle w:val="Caption"/>
      </w:pPr>
      <w:bookmarkStart w:id="222" w:name="_Ref36122969"/>
      <w:bookmarkStart w:id="223" w:name="_Ref36122962"/>
      <w:bookmarkStart w:id="224" w:name="_Toc37333645"/>
      <w:bookmarkStart w:id="225" w:name="_Toc71109642"/>
      <w:bookmarkStart w:id="226" w:name="_Toc71110331"/>
      <w:r>
        <w:lastRenderedPageBreak/>
        <w:t xml:space="preserve">Figure </w:t>
      </w:r>
      <w:r w:rsidR="001C4128">
        <w:fldChar w:fldCharType="begin"/>
      </w:r>
      <w:r w:rsidR="001C4128">
        <w:instrText xml:space="preserve"> SEQ Figure \* ARABIC </w:instrText>
      </w:r>
      <w:r w:rsidR="001C4128">
        <w:fldChar w:fldCharType="separate"/>
      </w:r>
      <w:r w:rsidR="001C4128">
        <w:rPr>
          <w:noProof/>
        </w:rPr>
        <w:t>18</w:t>
      </w:r>
      <w:r w:rsidR="001C4128">
        <w:fldChar w:fldCharType="end"/>
      </w:r>
      <w:bookmarkEnd w:id="222"/>
      <w:r>
        <w:t>. Population Density</w:t>
      </w:r>
      <w:bookmarkEnd w:id="223"/>
      <w:bookmarkEnd w:id="224"/>
      <w:bookmarkEnd w:id="225"/>
      <w:bookmarkEnd w:id="226"/>
    </w:p>
    <w:p w14:paraId="7F027323" w14:textId="77777777" w:rsidR="001F78EE" w:rsidRDefault="001F78EE" w:rsidP="001F78EE">
      <w:pPr>
        <w:pStyle w:val="BodyText"/>
      </w:pPr>
      <w:r>
        <w:rPr>
          <w:noProof/>
        </w:rPr>
        <w:drawing>
          <wp:inline distT="0" distB="0" distL="0" distR="0" wp14:anchorId="0B28A77A" wp14:editId="1AAEDD65">
            <wp:extent cx="8138160" cy="6223760"/>
            <wp:effectExtent l="0" t="0" r="0" b="5715"/>
            <wp:docPr id="308570716" name="Picture 547981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7981520"/>
                    <pic:cNvPicPr/>
                  </pic:nvPicPr>
                  <pic:blipFill rotWithShape="1">
                    <a:blip r:embed="rId55" cstate="print">
                      <a:extLst>
                        <a:ext uri="{28A0092B-C50C-407E-A947-70E740481C1C}">
                          <a14:useLocalDpi xmlns:a14="http://schemas.microsoft.com/office/drawing/2010/main" val="0"/>
                        </a:ext>
                      </a:extLst>
                    </a:blip>
                    <a:srcRect l="1404" t="1957" r="1217" b="1668"/>
                    <a:stretch/>
                  </pic:blipFill>
                  <pic:spPr bwMode="auto">
                    <a:xfrm>
                      <a:off x="0" y="0"/>
                      <a:ext cx="8138160" cy="6223760"/>
                    </a:xfrm>
                    <a:prstGeom prst="rect">
                      <a:avLst/>
                    </a:prstGeom>
                    <a:ln>
                      <a:noFill/>
                    </a:ln>
                    <a:extLst>
                      <a:ext uri="{53640926-AAD7-44D8-BBD7-CCE9431645EC}">
                        <a14:shadowObscured xmlns:a14="http://schemas.microsoft.com/office/drawing/2010/main"/>
                      </a:ext>
                    </a:extLst>
                  </pic:spPr>
                </pic:pic>
              </a:graphicData>
            </a:graphic>
          </wp:inline>
        </w:drawing>
      </w:r>
    </w:p>
    <w:p w14:paraId="1C07F37D" w14:textId="77777777" w:rsidR="001F78EE" w:rsidRDefault="001F78EE" w:rsidP="001F78EE">
      <w:pPr>
        <w:pStyle w:val="BodyText"/>
        <w:sectPr w:rsidR="001F78EE" w:rsidSect="00E16F04">
          <w:headerReference w:type="default" r:id="rId56"/>
          <w:footerReference w:type="default" r:id="rId57"/>
          <w:pgSz w:w="15840" w:h="12240" w:orient="landscape"/>
          <w:pgMar w:top="1138" w:right="1440" w:bottom="850" w:left="1440" w:header="709" w:footer="284" w:gutter="0"/>
          <w:cols w:space="708"/>
          <w:docGrid w:linePitch="360"/>
        </w:sectPr>
      </w:pPr>
    </w:p>
    <w:p w14:paraId="7814B9EE" w14:textId="17EF1C98" w:rsidR="001F78EE" w:rsidRDefault="001F78EE" w:rsidP="001F78EE">
      <w:pPr>
        <w:pStyle w:val="Caption"/>
      </w:pPr>
      <w:bookmarkStart w:id="227" w:name="_Ref36066969"/>
      <w:bookmarkStart w:id="228" w:name="_Ref36066947"/>
      <w:bookmarkStart w:id="229" w:name="_Toc37333646"/>
      <w:bookmarkStart w:id="230" w:name="_Toc71109643"/>
      <w:bookmarkStart w:id="231" w:name="_Toc71110332"/>
      <w:r>
        <w:lastRenderedPageBreak/>
        <w:t xml:space="preserve">Figure </w:t>
      </w:r>
      <w:r w:rsidR="001C4128">
        <w:fldChar w:fldCharType="begin"/>
      </w:r>
      <w:r w:rsidR="001C4128">
        <w:instrText xml:space="preserve"> SEQ Figure \* ARABIC </w:instrText>
      </w:r>
      <w:r w:rsidR="001C4128">
        <w:fldChar w:fldCharType="separate"/>
      </w:r>
      <w:r w:rsidR="001C4128">
        <w:rPr>
          <w:noProof/>
        </w:rPr>
        <w:t>19</w:t>
      </w:r>
      <w:r w:rsidR="001C4128">
        <w:fldChar w:fldCharType="end"/>
      </w:r>
      <w:bookmarkEnd w:id="227"/>
      <w:r>
        <w:t>. Senior Population</w:t>
      </w:r>
      <w:bookmarkEnd w:id="228"/>
      <w:bookmarkEnd w:id="229"/>
      <w:bookmarkEnd w:id="230"/>
      <w:bookmarkEnd w:id="231"/>
    </w:p>
    <w:p w14:paraId="4E2DD027" w14:textId="77777777" w:rsidR="001F78EE" w:rsidRPr="00FC0B61" w:rsidRDefault="001F78EE" w:rsidP="001F78EE">
      <w:pPr>
        <w:pStyle w:val="BodyText"/>
      </w:pPr>
      <w:r>
        <w:rPr>
          <w:noProof/>
        </w:rPr>
        <w:drawing>
          <wp:inline distT="0" distB="0" distL="0" distR="0" wp14:anchorId="6FD31B89" wp14:editId="5D3C3A09">
            <wp:extent cx="8138160" cy="6202756"/>
            <wp:effectExtent l="0" t="0" r="0" b="7620"/>
            <wp:docPr id="3202228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pic:nvPicPr>
                  <pic:blipFill rotWithShape="1">
                    <a:blip r:embed="rId58" cstate="print">
                      <a:extLst>
                        <a:ext uri="{28A0092B-C50C-407E-A947-70E740481C1C}">
                          <a14:useLocalDpi xmlns:a14="http://schemas.microsoft.com/office/drawing/2010/main" val="0"/>
                        </a:ext>
                      </a:extLst>
                    </a:blip>
                    <a:srcRect l="1289" t="1946" r="1201" b="1875"/>
                    <a:stretch/>
                  </pic:blipFill>
                  <pic:spPr bwMode="auto">
                    <a:xfrm>
                      <a:off x="0" y="0"/>
                      <a:ext cx="8138160" cy="6202756"/>
                    </a:xfrm>
                    <a:prstGeom prst="rect">
                      <a:avLst/>
                    </a:prstGeom>
                    <a:ln>
                      <a:noFill/>
                    </a:ln>
                    <a:extLst>
                      <a:ext uri="{53640926-AAD7-44D8-BBD7-CCE9431645EC}">
                        <a14:shadowObscured xmlns:a14="http://schemas.microsoft.com/office/drawing/2010/main"/>
                      </a:ext>
                    </a:extLst>
                  </pic:spPr>
                </pic:pic>
              </a:graphicData>
            </a:graphic>
          </wp:inline>
        </w:drawing>
      </w:r>
    </w:p>
    <w:p w14:paraId="4E974933" w14:textId="77777777" w:rsidR="001F78EE" w:rsidRDefault="001F78EE" w:rsidP="001F78EE">
      <w:pPr>
        <w:pStyle w:val="BodyText"/>
        <w:sectPr w:rsidR="001F78EE" w:rsidSect="00E16F04">
          <w:pgSz w:w="15840" w:h="12240" w:orient="landscape"/>
          <w:pgMar w:top="1138" w:right="1440" w:bottom="850" w:left="1440" w:header="709" w:footer="284" w:gutter="0"/>
          <w:cols w:space="708"/>
          <w:docGrid w:linePitch="360"/>
        </w:sectPr>
      </w:pPr>
    </w:p>
    <w:p w14:paraId="1CE00BFC" w14:textId="4B28B215" w:rsidR="001F78EE" w:rsidRDefault="001F78EE" w:rsidP="001F78EE">
      <w:pPr>
        <w:pStyle w:val="Caption"/>
      </w:pPr>
      <w:bookmarkStart w:id="232" w:name="_Ref35929404"/>
      <w:bookmarkStart w:id="233" w:name="_Toc37333647"/>
      <w:bookmarkStart w:id="234" w:name="_Toc71109644"/>
      <w:bookmarkStart w:id="235" w:name="_Toc71110333"/>
      <w:r>
        <w:lastRenderedPageBreak/>
        <w:t xml:space="preserve">Figure </w:t>
      </w:r>
      <w:r w:rsidR="001C4128">
        <w:fldChar w:fldCharType="begin"/>
      </w:r>
      <w:r w:rsidR="001C4128">
        <w:instrText xml:space="preserve"> SEQ Figure \* ARABIC </w:instrText>
      </w:r>
      <w:r w:rsidR="001C4128">
        <w:fldChar w:fldCharType="separate"/>
      </w:r>
      <w:r w:rsidR="001C4128">
        <w:rPr>
          <w:noProof/>
        </w:rPr>
        <w:t>20</w:t>
      </w:r>
      <w:r w:rsidR="001C4128">
        <w:fldChar w:fldCharType="end"/>
      </w:r>
      <w:bookmarkEnd w:id="232"/>
      <w:r>
        <w:t>. Median Household Income</w:t>
      </w:r>
      <w:bookmarkEnd w:id="233"/>
      <w:bookmarkEnd w:id="234"/>
      <w:bookmarkEnd w:id="235"/>
    </w:p>
    <w:p w14:paraId="5A388FF2" w14:textId="77777777" w:rsidR="001F78EE" w:rsidRDefault="001F78EE" w:rsidP="001F78EE">
      <w:pPr>
        <w:pStyle w:val="BodyText"/>
      </w:pPr>
      <w:r>
        <w:rPr>
          <w:i/>
          <w:noProof/>
        </w:rPr>
        <w:drawing>
          <wp:inline distT="0" distB="0" distL="0" distR="0" wp14:anchorId="3A4AC089" wp14:editId="6ECC944B">
            <wp:extent cx="8138160" cy="6245773"/>
            <wp:effectExtent l="0" t="0" r="0" b="3175"/>
            <wp:docPr id="945374092" name="Picture 9453740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RTA_Senior.png"/>
                    <pic:cNvPicPr/>
                  </pic:nvPicPr>
                  <pic:blipFill rotWithShape="1">
                    <a:blip r:embed="rId59" cstate="print">
                      <a:extLst>
                        <a:ext uri="{28A0092B-C50C-407E-A947-70E740481C1C}">
                          <a14:useLocalDpi xmlns:a14="http://schemas.microsoft.com/office/drawing/2010/main" val="0"/>
                        </a:ext>
                      </a:extLst>
                    </a:blip>
                    <a:srcRect l="1550" t="1720" r="1338" b="1828"/>
                    <a:stretch/>
                  </pic:blipFill>
                  <pic:spPr bwMode="auto">
                    <a:xfrm>
                      <a:off x="0" y="0"/>
                      <a:ext cx="8138160" cy="6245773"/>
                    </a:xfrm>
                    <a:prstGeom prst="rect">
                      <a:avLst/>
                    </a:prstGeom>
                    <a:ln>
                      <a:noFill/>
                    </a:ln>
                    <a:extLst>
                      <a:ext uri="{53640926-AAD7-44D8-BBD7-CCE9431645EC}">
                        <a14:shadowObscured xmlns:a14="http://schemas.microsoft.com/office/drawing/2010/main"/>
                      </a:ext>
                    </a:extLst>
                  </pic:spPr>
                </pic:pic>
              </a:graphicData>
            </a:graphic>
          </wp:inline>
        </w:drawing>
      </w:r>
    </w:p>
    <w:p w14:paraId="46F7291B" w14:textId="77777777" w:rsidR="001F78EE" w:rsidRPr="00FC0B61" w:rsidRDefault="001F78EE" w:rsidP="001F78EE">
      <w:pPr>
        <w:pStyle w:val="BodyText"/>
        <w:sectPr w:rsidR="001F78EE" w:rsidRPr="00FC0B61" w:rsidSect="00E16F04">
          <w:pgSz w:w="15840" w:h="12240" w:orient="landscape"/>
          <w:pgMar w:top="1138" w:right="1440" w:bottom="850" w:left="1440" w:header="709" w:footer="284" w:gutter="0"/>
          <w:cols w:space="708"/>
          <w:docGrid w:linePitch="360"/>
        </w:sectPr>
      </w:pPr>
    </w:p>
    <w:p w14:paraId="12F0C3C2" w14:textId="7344B8AD" w:rsidR="001F78EE" w:rsidRDefault="001F78EE" w:rsidP="001F78EE">
      <w:pPr>
        <w:pStyle w:val="Caption"/>
        <w:rPr>
          <w:noProof/>
        </w:rPr>
      </w:pPr>
      <w:bookmarkStart w:id="236" w:name="_Toc37333648"/>
      <w:bookmarkStart w:id="237" w:name="_Toc71109645"/>
      <w:bookmarkStart w:id="238" w:name="_Toc71110334"/>
      <w:bookmarkStart w:id="239" w:name="_Ref12457270"/>
      <w:r>
        <w:lastRenderedPageBreak/>
        <w:t xml:space="preserve">Figure </w:t>
      </w:r>
      <w:r w:rsidR="001C4128">
        <w:fldChar w:fldCharType="begin"/>
      </w:r>
      <w:r w:rsidR="001C4128">
        <w:instrText xml:space="preserve"> SEQ Figure \* ARABIC </w:instrText>
      </w:r>
      <w:r w:rsidR="001C4128">
        <w:fldChar w:fldCharType="separate"/>
      </w:r>
      <w:r w:rsidR="001C4128">
        <w:rPr>
          <w:noProof/>
        </w:rPr>
        <w:t>21</w:t>
      </w:r>
      <w:r w:rsidR="001C4128">
        <w:fldChar w:fldCharType="end"/>
      </w:r>
      <w:r>
        <w:t xml:space="preserve">. </w:t>
      </w:r>
      <w:r w:rsidR="00C84501">
        <w:t xml:space="preserve">Population </w:t>
      </w:r>
      <w:r>
        <w:t>Below Poverty Level</w:t>
      </w:r>
      <w:bookmarkEnd w:id="236"/>
      <w:bookmarkEnd w:id="237"/>
      <w:bookmarkEnd w:id="238"/>
      <w:r w:rsidRPr="53AB757C">
        <w:rPr>
          <w:noProof/>
        </w:rPr>
        <w:t xml:space="preserve"> </w:t>
      </w:r>
      <w:bookmarkEnd w:id="239"/>
    </w:p>
    <w:p w14:paraId="39929FE0" w14:textId="77777777" w:rsidR="001F78EE" w:rsidRDefault="001F78EE" w:rsidP="001F78EE">
      <w:pPr>
        <w:pStyle w:val="BodyText"/>
      </w:pPr>
      <w:r>
        <w:rPr>
          <w:noProof/>
        </w:rPr>
        <w:drawing>
          <wp:inline distT="0" distB="0" distL="0" distR="0" wp14:anchorId="1F408DAA" wp14:editId="042BC6C8">
            <wp:extent cx="8138160" cy="6227250"/>
            <wp:effectExtent l="0" t="0" r="0" b="2540"/>
            <wp:docPr id="945374093" name="Picture 9453740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SRTA_Poverty.png"/>
                    <pic:cNvPicPr/>
                  </pic:nvPicPr>
                  <pic:blipFill rotWithShape="1">
                    <a:blip r:embed="rId60" cstate="print">
                      <a:extLst>
                        <a:ext uri="{28A0092B-C50C-407E-A947-70E740481C1C}">
                          <a14:useLocalDpi xmlns:a14="http://schemas.microsoft.com/office/drawing/2010/main" val="0"/>
                        </a:ext>
                      </a:extLst>
                    </a:blip>
                    <a:srcRect l="1394" t="1803" r="1379" b="1916"/>
                    <a:stretch/>
                  </pic:blipFill>
                  <pic:spPr bwMode="auto">
                    <a:xfrm>
                      <a:off x="0" y="0"/>
                      <a:ext cx="8138160" cy="6227250"/>
                    </a:xfrm>
                    <a:prstGeom prst="rect">
                      <a:avLst/>
                    </a:prstGeom>
                    <a:ln>
                      <a:noFill/>
                    </a:ln>
                    <a:extLst>
                      <a:ext uri="{53640926-AAD7-44D8-BBD7-CCE9431645EC}">
                        <a14:shadowObscured xmlns:a14="http://schemas.microsoft.com/office/drawing/2010/main"/>
                      </a:ext>
                    </a:extLst>
                  </pic:spPr>
                </pic:pic>
              </a:graphicData>
            </a:graphic>
          </wp:inline>
        </w:drawing>
      </w:r>
    </w:p>
    <w:p w14:paraId="490C2945" w14:textId="2E6DB804" w:rsidR="001F78EE" w:rsidRDefault="001F78EE" w:rsidP="001F78EE">
      <w:pPr>
        <w:pStyle w:val="Caption"/>
      </w:pPr>
      <w:bookmarkStart w:id="240" w:name="_Ref12457275"/>
      <w:bookmarkStart w:id="241" w:name="_Toc37333649"/>
      <w:bookmarkStart w:id="242" w:name="_Toc71109646"/>
      <w:bookmarkStart w:id="243" w:name="_Toc71110335"/>
      <w:r>
        <w:lastRenderedPageBreak/>
        <w:t xml:space="preserve">Figure </w:t>
      </w:r>
      <w:r w:rsidR="001C4128">
        <w:fldChar w:fldCharType="begin"/>
      </w:r>
      <w:r w:rsidR="001C4128">
        <w:instrText xml:space="preserve"> SEQ Figure \* ARABIC </w:instrText>
      </w:r>
      <w:r w:rsidR="001C4128">
        <w:fldChar w:fldCharType="separate"/>
      </w:r>
      <w:r w:rsidR="001C4128">
        <w:rPr>
          <w:noProof/>
        </w:rPr>
        <w:t>22</w:t>
      </w:r>
      <w:r w:rsidR="001C4128">
        <w:fldChar w:fldCharType="end"/>
      </w:r>
      <w:bookmarkEnd w:id="240"/>
      <w:r>
        <w:t>. Zero-Vehicle Households</w:t>
      </w:r>
      <w:bookmarkEnd w:id="241"/>
      <w:bookmarkEnd w:id="242"/>
      <w:bookmarkEnd w:id="243"/>
    </w:p>
    <w:p w14:paraId="72980E2F" w14:textId="77777777" w:rsidR="001F78EE" w:rsidRPr="00A00E35" w:rsidRDefault="001F78EE" w:rsidP="001F78EE">
      <w:pPr>
        <w:pStyle w:val="BodyText"/>
      </w:pPr>
      <w:r>
        <w:rPr>
          <w:noProof/>
        </w:rPr>
        <w:drawing>
          <wp:inline distT="0" distB="0" distL="0" distR="0" wp14:anchorId="0AD0D649" wp14:editId="716B3BE1">
            <wp:extent cx="8138160" cy="6238507"/>
            <wp:effectExtent l="0" t="0" r="0" b="0"/>
            <wp:docPr id="945374094" name="Picture 9453740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SRTA_Zero_Vehicle.png"/>
                    <pic:cNvPicPr/>
                  </pic:nvPicPr>
                  <pic:blipFill rotWithShape="1">
                    <a:blip r:embed="rId61" cstate="print">
                      <a:extLst>
                        <a:ext uri="{28A0092B-C50C-407E-A947-70E740481C1C}">
                          <a14:useLocalDpi xmlns:a14="http://schemas.microsoft.com/office/drawing/2010/main" val="0"/>
                        </a:ext>
                      </a:extLst>
                    </a:blip>
                    <a:srcRect l="1499" t="1800" r="1291" b="1764"/>
                    <a:stretch/>
                  </pic:blipFill>
                  <pic:spPr bwMode="auto">
                    <a:xfrm>
                      <a:off x="0" y="0"/>
                      <a:ext cx="8138160" cy="6238507"/>
                    </a:xfrm>
                    <a:prstGeom prst="rect">
                      <a:avLst/>
                    </a:prstGeom>
                    <a:ln>
                      <a:noFill/>
                    </a:ln>
                    <a:extLst>
                      <a:ext uri="{53640926-AAD7-44D8-BBD7-CCE9431645EC}">
                        <a14:shadowObscured xmlns:a14="http://schemas.microsoft.com/office/drawing/2010/main"/>
                      </a:ext>
                    </a:extLst>
                  </pic:spPr>
                </pic:pic>
              </a:graphicData>
            </a:graphic>
          </wp:inline>
        </w:drawing>
      </w:r>
    </w:p>
    <w:p w14:paraId="4E652446" w14:textId="42392BF9" w:rsidR="001F78EE" w:rsidRDefault="001F78EE" w:rsidP="001F78EE">
      <w:pPr>
        <w:pStyle w:val="Caption"/>
      </w:pPr>
      <w:bookmarkStart w:id="244" w:name="_Toc37333650"/>
      <w:bookmarkStart w:id="245" w:name="_Toc71109647"/>
      <w:bookmarkStart w:id="246" w:name="_Toc71110336"/>
      <w:r>
        <w:lastRenderedPageBreak/>
        <w:t xml:space="preserve">Figure </w:t>
      </w:r>
      <w:r w:rsidR="001C4128">
        <w:fldChar w:fldCharType="begin"/>
      </w:r>
      <w:r w:rsidR="001C4128">
        <w:instrText xml:space="preserve"> SEQ Figure \* ARABIC </w:instrText>
      </w:r>
      <w:r w:rsidR="001C4128">
        <w:fldChar w:fldCharType="separate"/>
      </w:r>
      <w:r w:rsidR="001C4128">
        <w:rPr>
          <w:noProof/>
        </w:rPr>
        <w:t>23</w:t>
      </w:r>
      <w:r w:rsidR="001C4128">
        <w:fldChar w:fldCharType="end"/>
      </w:r>
      <w:r>
        <w:t xml:space="preserve">. </w:t>
      </w:r>
      <w:r w:rsidR="005376CE">
        <w:t>Minority</w:t>
      </w:r>
      <w:r>
        <w:t xml:space="preserve"> Population</w:t>
      </w:r>
      <w:bookmarkEnd w:id="244"/>
      <w:bookmarkEnd w:id="245"/>
      <w:bookmarkEnd w:id="246"/>
    </w:p>
    <w:p w14:paraId="192D6D5F" w14:textId="77777777" w:rsidR="001F78EE" w:rsidRDefault="001F78EE" w:rsidP="001F78EE">
      <w:pPr>
        <w:pStyle w:val="BodyText"/>
      </w:pPr>
      <w:r>
        <w:rPr>
          <w:noProof/>
        </w:rPr>
        <w:drawing>
          <wp:inline distT="0" distB="0" distL="0" distR="0" wp14:anchorId="4D780836" wp14:editId="248D2DDE">
            <wp:extent cx="8138160" cy="6229663"/>
            <wp:effectExtent l="0" t="0" r="0" b="0"/>
            <wp:docPr id="945374095" name="Picture 9453740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SRTA_Minority.png"/>
                    <pic:cNvPicPr/>
                  </pic:nvPicPr>
                  <pic:blipFill rotWithShape="1">
                    <a:blip r:embed="rId62" cstate="print">
                      <a:extLst>
                        <a:ext uri="{28A0092B-C50C-407E-A947-70E740481C1C}">
                          <a14:useLocalDpi xmlns:a14="http://schemas.microsoft.com/office/drawing/2010/main" val="0"/>
                        </a:ext>
                      </a:extLst>
                    </a:blip>
                    <a:srcRect l="1392" t="1940" r="1386" b="1749"/>
                    <a:stretch/>
                  </pic:blipFill>
                  <pic:spPr bwMode="auto">
                    <a:xfrm>
                      <a:off x="0" y="0"/>
                      <a:ext cx="8138160" cy="6229663"/>
                    </a:xfrm>
                    <a:prstGeom prst="rect">
                      <a:avLst/>
                    </a:prstGeom>
                    <a:ln>
                      <a:noFill/>
                    </a:ln>
                    <a:extLst>
                      <a:ext uri="{53640926-AAD7-44D8-BBD7-CCE9431645EC}">
                        <a14:shadowObscured xmlns:a14="http://schemas.microsoft.com/office/drawing/2010/main"/>
                      </a:ext>
                    </a:extLst>
                  </pic:spPr>
                </pic:pic>
              </a:graphicData>
            </a:graphic>
          </wp:inline>
        </w:drawing>
      </w:r>
    </w:p>
    <w:p w14:paraId="7EC9841D" w14:textId="77777777" w:rsidR="001F78EE" w:rsidRDefault="001F78EE" w:rsidP="001F78EE">
      <w:pPr>
        <w:pStyle w:val="BodyText"/>
        <w:sectPr w:rsidR="001F78EE" w:rsidSect="00E16F04">
          <w:pgSz w:w="15840" w:h="12240" w:orient="landscape"/>
          <w:pgMar w:top="1138" w:right="1440" w:bottom="850" w:left="1440" w:header="709" w:footer="284" w:gutter="0"/>
          <w:cols w:space="708"/>
          <w:docGrid w:linePitch="360"/>
        </w:sectPr>
      </w:pPr>
    </w:p>
    <w:p w14:paraId="13DE4BFE" w14:textId="2658C3FA" w:rsidR="001F78EE" w:rsidRDefault="001F78EE" w:rsidP="001F78EE">
      <w:pPr>
        <w:pStyle w:val="Caption"/>
      </w:pPr>
      <w:bookmarkStart w:id="247" w:name="_Ref35638699"/>
      <w:bookmarkStart w:id="248" w:name="_Toc37333651"/>
      <w:bookmarkStart w:id="249" w:name="_Toc71109648"/>
      <w:bookmarkStart w:id="250" w:name="_Toc71110337"/>
      <w:r>
        <w:lastRenderedPageBreak/>
        <w:t xml:space="preserve">Figure </w:t>
      </w:r>
      <w:r w:rsidR="001C4128">
        <w:fldChar w:fldCharType="begin"/>
      </w:r>
      <w:r w:rsidR="001C4128">
        <w:instrText xml:space="preserve"> SEQ Figure \* ARABIC </w:instrText>
      </w:r>
      <w:r w:rsidR="001C4128">
        <w:fldChar w:fldCharType="separate"/>
      </w:r>
      <w:r w:rsidR="001C4128">
        <w:rPr>
          <w:noProof/>
        </w:rPr>
        <w:t>24</w:t>
      </w:r>
      <w:r w:rsidR="001C4128">
        <w:fldChar w:fldCharType="end"/>
      </w:r>
      <w:bookmarkEnd w:id="247"/>
      <w:r>
        <w:t>. Job Density</w:t>
      </w:r>
      <w:bookmarkEnd w:id="248"/>
      <w:bookmarkEnd w:id="249"/>
      <w:bookmarkEnd w:id="250"/>
    </w:p>
    <w:p w14:paraId="521601B3" w14:textId="77777777" w:rsidR="001F78EE" w:rsidRPr="00FB6544" w:rsidRDefault="001F78EE" w:rsidP="001F78EE">
      <w:pPr>
        <w:pStyle w:val="BodyText"/>
      </w:pPr>
      <w:r>
        <w:rPr>
          <w:noProof/>
        </w:rPr>
        <w:drawing>
          <wp:inline distT="0" distB="0" distL="0" distR="0" wp14:anchorId="759ADB33" wp14:editId="141AD830">
            <wp:extent cx="8138160" cy="6226879"/>
            <wp:effectExtent l="0" t="0" r="0" b="2540"/>
            <wp:docPr id="945374096" name="Picture 9453740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SRTA_Job_Density.png"/>
                    <pic:cNvPicPr/>
                  </pic:nvPicPr>
                  <pic:blipFill rotWithShape="1">
                    <a:blip r:embed="rId63" cstate="print">
                      <a:extLst>
                        <a:ext uri="{28A0092B-C50C-407E-A947-70E740481C1C}">
                          <a14:useLocalDpi xmlns:a14="http://schemas.microsoft.com/office/drawing/2010/main" val="0"/>
                        </a:ext>
                      </a:extLst>
                    </a:blip>
                    <a:srcRect l="1285" t="1801" r="1168" b="1608"/>
                    <a:stretch/>
                  </pic:blipFill>
                  <pic:spPr bwMode="auto">
                    <a:xfrm>
                      <a:off x="0" y="0"/>
                      <a:ext cx="8138160" cy="6226879"/>
                    </a:xfrm>
                    <a:prstGeom prst="rect">
                      <a:avLst/>
                    </a:prstGeom>
                    <a:ln>
                      <a:noFill/>
                    </a:ln>
                    <a:extLst>
                      <a:ext uri="{53640926-AAD7-44D8-BBD7-CCE9431645EC}">
                        <a14:shadowObscured xmlns:a14="http://schemas.microsoft.com/office/drawing/2010/main"/>
                      </a:ext>
                    </a:extLst>
                  </pic:spPr>
                </pic:pic>
              </a:graphicData>
            </a:graphic>
          </wp:inline>
        </w:drawing>
      </w:r>
    </w:p>
    <w:p w14:paraId="314C133C" w14:textId="77777777" w:rsidR="001F78EE" w:rsidRDefault="001F78EE" w:rsidP="001F78EE">
      <w:pPr>
        <w:pStyle w:val="BodyText"/>
        <w:sectPr w:rsidR="001F78EE" w:rsidSect="00E16F04">
          <w:headerReference w:type="default" r:id="rId64"/>
          <w:pgSz w:w="15840" w:h="12240" w:orient="landscape"/>
          <w:pgMar w:top="1138" w:right="1440" w:bottom="850" w:left="1440" w:header="709" w:footer="284" w:gutter="0"/>
          <w:cols w:space="708"/>
          <w:docGrid w:linePitch="360"/>
        </w:sectPr>
      </w:pPr>
    </w:p>
    <w:p w14:paraId="4E8AAB27" w14:textId="36632377" w:rsidR="001F78EE" w:rsidRDefault="001F78EE" w:rsidP="001F78EE">
      <w:pPr>
        <w:pStyle w:val="Caption"/>
      </w:pPr>
      <w:bookmarkStart w:id="251" w:name="_Ref12457307"/>
      <w:bookmarkStart w:id="252" w:name="_Ref35638845"/>
      <w:bookmarkStart w:id="253" w:name="_Toc37333653"/>
      <w:bookmarkStart w:id="254" w:name="_Toc71109649"/>
      <w:bookmarkStart w:id="255" w:name="_Toc71110338"/>
      <w:r>
        <w:lastRenderedPageBreak/>
        <w:t xml:space="preserve">Figure </w:t>
      </w:r>
      <w:r w:rsidR="001C4128">
        <w:fldChar w:fldCharType="begin"/>
      </w:r>
      <w:r w:rsidR="001C4128">
        <w:instrText xml:space="preserve"> SEQ Figure \* ARABIC </w:instrText>
      </w:r>
      <w:r w:rsidR="001C4128">
        <w:fldChar w:fldCharType="separate"/>
      </w:r>
      <w:r w:rsidR="001C4128">
        <w:rPr>
          <w:noProof/>
        </w:rPr>
        <w:t>25</w:t>
      </w:r>
      <w:r w:rsidR="001C4128">
        <w:fldChar w:fldCharType="end"/>
      </w:r>
      <w:bookmarkEnd w:id="251"/>
      <w:bookmarkEnd w:id="252"/>
      <w:r>
        <w:t>. Major Trip Generators</w:t>
      </w:r>
      <w:bookmarkEnd w:id="253"/>
      <w:bookmarkEnd w:id="254"/>
      <w:bookmarkEnd w:id="255"/>
    </w:p>
    <w:p w14:paraId="38D4E683" w14:textId="77777777" w:rsidR="001F78EE" w:rsidRDefault="001F78EE" w:rsidP="001F78EE">
      <w:pPr>
        <w:pStyle w:val="BodyText"/>
      </w:pPr>
      <w:r>
        <w:rPr>
          <w:noProof/>
        </w:rPr>
        <w:drawing>
          <wp:inline distT="0" distB="0" distL="0" distR="0" wp14:anchorId="1125C008" wp14:editId="7E3C8853">
            <wp:extent cx="8138160" cy="6200130"/>
            <wp:effectExtent l="0" t="0" r="0" b="0"/>
            <wp:docPr id="945374097" name="Picture 9453740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SRTA_Trip_Generators.png"/>
                    <pic:cNvPicPr/>
                  </pic:nvPicPr>
                  <pic:blipFill rotWithShape="1">
                    <a:blip r:embed="rId65" cstate="print">
                      <a:extLst>
                        <a:ext uri="{28A0092B-C50C-407E-A947-70E740481C1C}">
                          <a14:useLocalDpi xmlns:a14="http://schemas.microsoft.com/office/drawing/2010/main" val="0"/>
                        </a:ext>
                      </a:extLst>
                    </a:blip>
                    <a:srcRect l="1178" t="1664" r="1215" b="2103"/>
                    <a:stretch/>
                  </pic:blipFill>
                  <pic:spPr bwMode="auto">
                    <a:xfrm>
                      <a:off x="0" y="0"/>
                      <a:ext cx="8138160" cy="6200130"/>
                    </a:xfrm>
                    <a:prstGeom prst="rect">
                      <a:avLst/>
                    </a:prstGeom>
                    <a:ln>
                      <a:noFill/>
                    </a:ln>
                    <a:extLst>
                      <a:ext uri="{53640926-AAD7-44D8-BBD7-CCE9431645EC}">
                        <a14:shadowObscured xmlns:a14="http://schemas.microsoft.com/office/drawing/2010/main"/>
                      </a:ext>
                    </a:extLst>
                  </pic:spPr>
                </pic:pic>
              </a:graphicData>
            </a:graphic>
          </wp:inline>
        </w:drawing>
      </w:r>
    </w:p>
    <w:p w14:paraId="5A9C0648" w14:textId="77777777" w:rsidR="001F78EE" w:rsidRDefault="001F78EE" w:rsidP="001F78EE">
      <w:pPr>
        <w:pStyle w:val="BodyText"/>
        <w:sectPr w:rsidR="001F78EE" w:rsidSect="00E16F04">
          <w:headerReference w:type="default" r:id="rId66"/>
          <w:pgSz w:w="15840" w:h="12240" w:orient="landscape"/>
          <w:pgMar w:top="1138" w:right="1440" w:bottom="850" w:left="1440" w:header="709" w:footer="284" w:gutter="0"/>
          <w:cols w:space="708"/>
          <w:docGrid w:linePitch="360"/>
        </w:sectPr>
      </w:pPr>
    </w:p>
    <w:p w14:paraId="2EA9D811" w14:textId="77777777" w:rsidR="001F78EE" w:rsidRDefault="001F78EE" w:rsidP="001F78EE">
      <w:pPr>
        <w:pStyle w:val="Heading2"/>
        <w:ind w:left="720" w:hanging="720"/>
      </w:pPr>
      <w:bookmarkStart w:id="256" w:name="_Toc37232525"/>
      <w:bookmarkStart w:id="257" w:name="_Toc71109193"/>
      <w:bookmarkStart w:id="258" w:name="_Toc71110246"/>
      <w:bookmarkStart w:id="259" w:name="_Hlk36300636"/>
      <w:r>
        <w:lastRenderedPageBreak/>
        <w:t>Transit Score</w:t>
      </w:r>
      <w:bookmarkEnd w:id="256"/>
      <w:bookmarkEnd w:id="257"/>
      <w:bookmarkEnd w:id="258"/>
    </w:p>
    <w:p w14:paraId="44D2CAD5" w14:textId="771E0B8C" w:rsidR="001F78EE" w:rsidRDefault="001F78EE" w:rsidP="001F78EE">
      <w:pPr>
        <w:pStyle w:val="BodyText"/>
      </w:pPr>
      <w:r>
        <w:t>The transit score map (</w:t>
      </w:r>
      <w:r>
        <w:fldChar w:fldCharType="begin"/>
      </w:r>
      <w:r>
        <w:instrText xml:space="preserve"> REF _Ref36066363 \h </w:instrText>
      </w:r>
      <w:r>
        <w:fldChar w:fldCharType="separate"/>
      </w:r>
      <w:r w:rsidR="00FD2309">
        <w:t xml:space="preserve">Figure </w:t>
      </w:r>
      <w:r w:rsidR="00FD2309">
        <w:rPr>
          <w:noProof/>
        </w:rPr>
        <w:t>26</w:t>
      </w:r>
      <w:r>
        <w:fldChar w:fldCharType="end"/>
      </w:r>
      <w:r>
        <w:t>) is a composite score based on many of the factors discussed in the prior section. The transit score is a relative measure of how successful a fixed route transit system is expected to be in a particular area. Used in conjunction with a congruency analysis of major transit generators, the transit score can be used to evaluate existing service and to identify areas of potential demand.</w:t>
      </w:r>
    </w:p>
    <w:p w14:paraId="65BC323B" w14:textId="77777777" w:rsidR="001F78EE" w:rsidRPr="00343259" w:rsidRDefault="001F78EE" w:rsidP="001F78EE">
      <w:pPr>
        <w:pStyle w:val="BodyText"/>
      </w:pPr>
      <w:r>
        <w:t>To calculate the transit score, d</w:t>
      </w:r>
      <w:r w:rsidRPr="00C90983">
        <w:t xml:space="preserve">emographic and socioeconomic information </w:t>
      </w:r>
      <w:r>
        <w:t>wa</w:t>
      </w:r>
      <w:r w:rsidRPr="00C90983">
        <w:t xml:space="preserve">s collected from the US Census Bureau for a region divided into smaller geographic units such as tracts, block groups, or blocks. Block groups </w:t>
      </w:r>
      <w:r>
        <w:t xml:space="preserve">and census tracts </w:t>
      </w:r>
      <w:r w:rsidRPr="00C90983">
        <w:t>were used for this analysis. Transit-oriented variables used for the analysis include:</w:t>
      </w:r>
    </w:p>
    <w:p w14:paraId="7FDFEE00" w14:textId="77777777" w:rsidR="001F78EE" w:rsidRDefault="001F78EE" w:rsidP="001F78EE">
      <w:pPr>
        <w:pStyle w:val="ListBullet"/>
      </w:pPr>
      <w:r w:rsidRPr="00525FAE">
        <w:t>Overall Population Density</w:t>
      </w:r>
    </w:p>
    <w:p w14:paraId="4CBA7DC5" w14:textId="77777777" w:rsidR="001F78EE" w:rsidRPr="00525FAE" w:rsidRDefault="001F78EE" w:rsidP="001F78EE">
      <w:pPr>
        <w:pStyle w:val="ListBullet"/>
      </w:pPr>
      <w:r>
        <w:t>Overall Job Density</w:t>
      </w:r>
    </w:p>
    <w:p w14:paraId="2977CD81" w14:textId="77777777" w:rsidR="001F78EE" w:rsidRPr="00525FAE" w:rsidRDefault="001F78EE" w:rsidP="001F78EE">
      <w:pPr>
        <w:pStyle w:val="ListBullet"/>
      </w:pPr>
      <w:r w:rsidRPr="00525FAE">
        <w:t>Density of the Population under the age of 18</w:t>
      </w:r>
    </w:p>
    <w:p w14:paraId="741386A8" w14:textId="77777777" w:rsidR="001F78EE" w:rsidRPr="00525FAE" w:rsidRDefault="001F78EE" w:rsidP="001F78EE">
      <w:pPr>
        <w:pStyle w:val="ListBullet"/>
      </w:pPr>
      <w:r w:rsidRPr="00525FAE">
        <w:t>Density of the Population over the age of 65</w:t>
      </w:r>
      <w:r>
        <w:rPr>
          <w:rStyle w:val="FootnoteReference"/>
        </w:rPr>
        <w:footnoteReference w:id="16"/>
      </w:r>
    </w:p>
    <w:p w14:paraId="2C21CF19" w14:textId="77777777" w:rsidR="001F78EE" w:rsidRPr="00525FAE" w:rsidRDefault="001F78EE" w:rsidP="001F78EE">
      <w:pPr>
        <w:pStyle w:val="ListBullet"/>
      </w:pPr>
      <w:r w:rsidRPr="00525FAE">
        <w:t>Percentage of the Population Living Below the Poverty Level</w:t>
      </w:r>
    </w:p>
    <w:p w14:paraId="2812B37F" w14:textId="77777777" w:rsidR="001F78EE" w:rsidRPr="00525FAE" w:rsidRDefault="001F78EE" w:rsidP="001F78EE">
      <w:pPr>
        <w:pStyle w:val="ListBullet"/>
      </w:pPr>
      <w:r w:rsidRPr="00525FAE">
        <w:t>Percentage of Zero-Car Households</w:t>
      </w:r>
    </w:p>
    <w:p w14:paraId="707CD890" w14:textId="34A3D367" w:rsidR="001F78EE" w:rsidRDefault="001F78EE" w:rsidP="001F78EE">
      <w:pPr>
        <w:pStyle w:val="BodyText"/>
      </w:pPr>
      <w:r>
        <w:t xml:space="preserve">Based on the variables above, a composite score was calculated for each geographic area in SRTA’s service area. The composite transit score map is only suggestive of potential transit markets. Fixed route public transportation might not currently exist in areas the analysis identifies as opportunities for good reasons, including topography, roadway geometry, presence of overpasses, or other local context. However, this map does provide some insight on areas to consider for future transit expansion should the opportunity arise. </w:t>
      </w:r>
    </w:p>
    <w:p w14:paraId="008D0CD2" w14:textId="0B25F002" w:rsidR="001F78EE" w:rsidRPr="00492968" w:rsidRDefault="001F78EE" w:rsidP="001F78EE">
      <w:pPr>
        <w:pStyle w:val="BodyText"/>
      </w:pPr>
      <w:r>
        <w:t>Overall, SRTA service does an excellent job of covering the key transit markets in the region (</w:t>
      </w:r>
      <w:r>
        <w:fldChar w:fldCharType="begin"/>
      </w:r>
      <w:r>
        <w:instrText xml:space="preserve"> REF _Ref36066363 \h </w:instrText>
      </w:r>
      <w:r>
        <w:fldChar w:fldCharType="separate"/>
      </w:r>
      <w:r w:rsidR="00FD2309">
        <w:t xml:space="preserve">Figure </w:t>
      </w:r>
      <w:r w:rsidR="00FD2309">
        <w:rPr>
          <w:noProof/>
        </w:rPr>
        <w:t>26</w:t>
      </w:r>
      <w:r>
        <w:fldChar w:fldCharType="end"/>
      </w:r>
      <w:r>
        <w:t xml:space="preserve">). </w:t>
      </w:r>
      <w:r w:rsidR="0029490C">
        <w:t xml:space="preserve">Most transit demand is located in Fall River and New Bedford, which are also the two hubs for the region’s fixed route service. </w:t>
      </w:r>
    </w:p>
    <w:bookmarkEnd w:id="259"/>
    <w:p w14:paraId="3E31752F" w14:textId="2BB16E7A" w:rsidR="001F78EE" w:rsidRDefault="001F78EE" w:rsidP="001F78EE">
      <w:pPr>
        <w:pStyle w:val="BodyText"/>
        <w:sectPr w:rsidR="001F78EE" w:rsidSect="00E16F04">
          <w:headerReference w:type="default" r:id="rId67"/>
          <w:footerReference w:type="default" r:id="rId68"/>
          <w:pgSz w:w="12240" w:h="15840" w:code="1"/>
          <w:pgMar w:top="851" w:right="1440" w:bottom="1134" w:left="1440" w:header="709" w:footer="284" w:gutter="0"/>
          <w:cols w:space="708"/>
          <w:docGrid w:linePitch="360"/>
        </w:sectPr>
      </w:pPr>
    </w:p>
    <w:p w14:paraId="0A695BF4" w14:textId="14545750" w:rsidR="001F78EE" w:rsidRDefault="001F78EE" w:rsidP="001F78EE">
      <w:pPr>
        <w:pStyle w:val="Caption"/>
      </w:pPr>
      <w:bookmarkStart w:id="261" w:name="_Ref36066363"/>
      <w:bookmarkStart w:id="262" w:name="_Ref36066369"/>
      <w:bookmarkStart w:id="263" w:name="_Toc37333654"/>
      <w:bookmarkStart w:id="264" w:name="_Toc71109650"/>
      <w:bookmarkStart w:id="265" w:name="_Toc71110339"/>
      <w:r>
        <w:lastRenderedPageBreak/>
        <w:t xml:space="preserve">Figure </w:t>
      </w:r>
      <w:r w:rsidR="001C4128">
        <w:fldChar w:fldCharType="begin"/>
      </w:r>
      <w:r w:rsidR="001C4128">
        <w:instrText xml:space="preserve"> SEQ Figure \* ARABIC </w:instrText>
      </w:r>
      <w:r w:rsidR="001C4128">
        <w:fldChar w:fldCharType="separate"/>
      </w:r>
      <w:r w:rsidR="001C4128">
        <w:rPr>
          <w:noProof/>
        </w:rPr>
        <w:t>26</w:t>
      </w:r>
      <w:r w:rsidR="001C4128">
        <w:fldChar w:fldCharType="end"/>
      </w:r>
      <w:bookmarkEnd w:id="261"/>
      <w:r>
        <w:t xml:space="preserve">. </w:t>
      </w:r>
      <w:bookmarkStart w:id="266" w:name="_Ref36066358"/>
      <w:r>
        <w:t>Transit Score</w:t>
      </w:r>
      <w:bookmarkEnd w:id="262"/>
      <w:bookmarkEnd w:id="263"/>
      <w:bookmarkEnd w:id="264"/>
      <w:bookmarkEnd w:id="265"/>
      <w:bookmarkEnd w:id="266"/>
    </w:p>
    <w:p w14:paraId="06F95059" w14:textId="77777777" w:rsidR="001F78EE" w:rsidRDefault="001F78EE" w:rsidP="001F78EE">
      <w:pPr>
        <w:pStyle w:val="BodyText"/>
      </w:pPr>
      <w:bookmarkStart w:id="267" w:name="_Toc35679132"/>
      <w:r>
        <w:rPr>
          <w:noProof/>
        </w:rPr>
        <w:drawing>
          <wp:inline distT="0" distB="0" distL="0" distR="0" wp14:anchorId="15A9E406" wp14:editId="319D8662">
            <wp:extent cx="8138160" cy="6211318"/>
            <wp:effectExtent l="0" t="0" r="0" b="0"/>
            <wp:docPr id="945374099" name="Picture 9453740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SRTA_Transit_Score.png"/>
                    <pic:cNvPicPr/>
                  </pic:nvPicPr>
                  <pic:blipFill rotWithShape="1">
                    <a:blip r:embed="rId69" cstate="print">
                      <a:extLst>
                        <a:ext uri="{28A0092B-C50C-407E-A947-70E740481C1C}">
                          <a14:useLocalDpi xmlns:a14="http://schemas.microsoft.com/office/drawing/2010/main" val="0"/>
                        </a:ext>
                      </a:extLst>
                    </a:blip>
                    <a:srcRect l="1222" t="1898" r="1238" b="1762"/>
                    <a:stretch/>
                  </pic:blipFill>
                  <pic:spPr bwMode="auto">
                    <a:xfrm>
                      <a:off x="0" y="0"/>
                      <a:ext cx="8138160" cy="6211318"/>
                    </a:xfrm>
                    <a:prstGeom prst="rect">
                      <a:avLst/>
                    </a:prstGeom>
                    <a:ln>
                      <a:noFill/>
                    </a:ln>
                    <a:extLst>
                      <a:ext uri="{53640926-AAD7-44D8-BBD7-CCE9431645EC}">
                        <a14:shadowObscured xmlns:a14="http://schemas.microsoft.com/office/drawing/2010/main"/>
                      </a:ext>
                    </a:extLst>
                  </pic:spPr>
                </pic:pic>
              </a:graphicData>
            </a:graphic>
          </wp:inline>
        </w:drawing>
      </w:r>
      <w:bookmarkEnd w:id="267"/>
    </w:p>
    <w:p w14:paraId="258C1C5B" w14:textId="77777777" w:rsidR="001F78EE" w:rsidRDefault="001F78EE" w:rsidP="001F78EE">
      <w:pPr>
        <w:pStyle w:val="BodyText"/>
        <w:sectPr w:rsidR="001F78EE" w:rsidSect="00E16F04">
          <w:headerReference w:type="default" r:id="rId70"/>
          <w:footerReference w:type="default" r:id="rId71"/>
          <w:pgSz w:w="15840" w:h="12240" w:orient="landscape"/>
          <w:pgMar w:top="1138" w:right="1440" w:bottom="850" w:left="1440" w:header="706" w:footer="288" w:gutter="0"/>
          <w:cols w:space="708"/>
          <w:docGrid w:linePitch="360"/>
        </w:sectPr>
      </w:pPr>
    </w:p>
    <w:p w14:paraId="4521035F" w14:textId="0B0111FB" w:rsidR="005B41FA" w:rsidRDefault="005B41FA" w:rsidP="00020A27">
      <w:pPr>
        <w:pStyle w:val="Heading1"/>
      </w:pPr>
      <w:bookmarkStart w:id="268" w:name="_Ref63341240"/>
      <w:bookmarkStart w:id="269" w:name="_Toc71109194"/>
      <w:bookmarkStart w:id="270" w:name="_Toc71110247"/>
      <w:bookmarkStart w:id="271" w:name="_Ref59041613"/>
      <w:r>
        <w:lastRenderedPageBreak/>
        <w:t>Performance</w:t>
      </w:r>
      <w:bookmarkEnd w:id="268"/>
      <w:bookmarkEnd w:id="269"/>
      <w:bookmarkEnd w:id="270"/>
      <w:r>
        <w:t xml:space="preserve"> </w:t>
      </w:r>
      <w:bookmarkEnd w:id="206"/>
      <w:bookmarkEnd w:id="207"/>
      <w:bookmarkEnd w:id="208"/>
      <w:bookmarkEnd w:id="209"/>
      <w:bookmarkEnd w:id="271"/>
    </w:p>
    <w:p w14:paraId="59A1BEC7" w14:textId="48EF57D0" w:rsidR="00090DAD" w:rsidRDefault="00090DAD" w:rsidP="00FA4BB2">
      <w:pPr>
        <w:pStyle w:val="BodyText"/>
      </w:pPr>
      <w:bookmarkStart w:id="272" w:name="_Hlk59127416"/>
      <w:r w:rsidRPr="00C34A28">
        <w:t>Performance</w:t>
      </w:r>
      <w:r w:rsidR="0021110C">
        <w:t>-</w:t>
      </w:r>
      <w:r>
        <w:t>focused management is a critical priority</w:t>
      </w:r>
      <w:r w:rsidRPr="00C34A28">
        <w:t xml:space="preserve"> for </w:t>
      </w:r>
      <w:r w:rsidR="00977A77">
        <w:t xml:space="preserve">SRTA and the </w:t>
      </w:r>
      <w:r w:rsidRPr="00C34A28">
        <w:t>Commonwealth</w:t>
      </w:r>
      <w:r>
        <w:t xml:space="preserve">. </w:t>
      </w:r>
      <w:r w:rsidRPr="00C34A28">
        <w:t xml:space="preserve">The federal government has also led the transportation industry to become more performance-driven in the last decade </w:t>
      </w:r>
      <w:r>
        <w:t>by mandating</w:t>
      </w:r>
      <w:r w:rsidRPr="00C34A28">
        <w:t xml:space="preserve"> that federally funded agencies implement a performance-based approach to planning and programming</w:t>
      </w:r>
      <w:r>
        <w:t>.</w:t>
      </w:r>
      <w:r w:rsidRPr="00C34A28">
        <w:t xml:space="preserve"> Th</w:t>
      </w:r>
      <w:r>
        <w:t>is broad emphasis on the importance of having a strong enterprise-wide, data-driven and transparent performance management framework</w:t>
      </w:r>
      <w:r w:rsidRPr="00C34A28">
        <w:t xml:space="preserve"> </w:t>
      </w:r>
      <w:r>
        <w:t xml:space="preserve">as the foundation </w:t>
      </w:r>
      <w:r w:rsidRPr="00C34A28">
        <w:t xml:space="preserve">for </w:t>
      </w:r>
      <w:r>
        <w:t xml:space="preserve">making decisions, particularly in the service planning and financial areas, is especially relevant to </w:t>
      </w:r>
      <w:r w:rsidR="00977A77">
        <w:t>S</w:t>
      </w:r>
      <w:r>
        <w:t xml:space="preserve">RTA as </w:t>
      </w:r>
      <w:r w:rsidR="00977A77">
        <w:t xml:space="preserve">it </w:t>
      </w:r>
      <w:r>
        <w:t>work</w:t>
      </w:r>
      <w:r w:rsidR="00977A77">
        <w:t>s</w:t>
      </w:r>
      <w:r>
        <w:t xml:space="preserve"> to sustain success in </w:t>
      </w:r>
      <w:r w:rsidRPr="00C34A28">
        <w:t xml:space="preserve">the face of </w:t>
      </w:r>
      <w:r>
        <w:t xml:space="preserve">the challenges of </w:t>
      </w:r>
      <w:r w:rsidRPr="00C34A28">
        <w:t>COVID-19</w:t>
      </w:r>
      <w:r>
        <w:t xml:space="preserve"> and other market uncertainties.</w:t>
      </w:r>
    </w:p>
    <w:bookmarkEnd w:id="272"/>
    <w:p w14:paraId="09822BB9" w14:textId="65E5B354" w:rsidR="00090DAD" w:rsidRDefault="00090DAD" w:rsidP="00FA4BB2">
      <w:pPr>
        <w:pStyle w:val="BodyText"/>
      </w:pPr>
      <w:r>
        <w:t>The purpose</w:t>
      </w:r>
      <w:r w:rsidRPr="00F96232">
        <w:t xml:space="preserve"> of this chapter is to </w:t>
      </w:r>
      <w:r w:rsidRPr="00A23D86">
        <w:t xml:space="preserve">outline </w:t>
      </w:r>
      <w:r>
        <w:t>SRTA’s</w:t>
      </w:r>
      <w:r w:rsidRPr="00A23D86">
        <w:t xml:space="preserve"> current </w:t>
      </w:r>
      <w:r>
        <w:t xml:space="preserve">performance </w:t>
      </w:r>
      <w:r w:rsidRPr="00A23D86">
        <w:t>practices</w:t>
      </w:r>
      <w:r>
        <w:t>, track performance results</w:t>
      </w:r>
      <w:r w:rsidRPr="00A23D86">
        <w:t xml:space="preserve"> </w:t>
      </w:r>
      <w:r>
        <w:t>for the SRTA/</w:t>
      </w:r>
      <w:proofErr w:type="spellStart"/>
      <w:r>
        <w:t>MassDOT</w:t>
      </w:r>
      <w:proofErr w:type="spellEnd"/>
      <w:r>
        <w:t xml:space="preserve"> Bilateral MOU </w:t>
      </w:r>
      <w:r w:rsidR="0021110C">
        <w:t>(</w:t>
      </w:r>
      <w:r>
        <w:t>which the Authority monitors quarterly</w:t>
      </w:r>
      <w:r w:rsidR="0021110C">
        <w:t>)</w:t>
      </w:r>
      <w:r>
        <w:t xml:space="preserve"> and</w:t>
      </w:r>
      <w:r w:rsidRPr="00A23D86">
        <w:t xml:space="preserve"> make recommendations </w:t>
      </w:r>
      <w:r>
        <w:t xml:space="preserve">to enhance SRTA’s performance framework to support </w:t>
      </w:r>
      <w:r w:rsidRPr="00A23D86">
        <w:t>data-driven</w:t>
      </w:r>
      <w:r w:rsidR="006C1BC6">
        <w:t>,</w:t>
      </w:r>
      <w:r w:rsidRPr="00A23D86">
        <w:t xml:space="preserve"> </w:t>
      </w:r>
      <w:r>
        <w:t xml:space="preserve">performance-focused </w:t>
      </w:r>
      <w:r w:rsidRPr="00A23D86">
        <w:t>decision-making</w:t>
      </w:r>
      <w:r>
        <w:t>. These recommendations can either be implemented with SRTA’s current resources or require additional resources (in which case the recommendation is qualified)</w:t>
      </w:r>
      <w:r w:rsidRPr="0023630B">
        <w:t>.</w:t>
      </w:r>
      <w:r w:rsidR="006C1BC6">
        <w:t xml:space="preserve"> </w:t>
      </w:r>
      <w:r>
        <w:t>Historic</w:t>
      </w:r>
      <w:r w:rsidR="00C84501">
        <w:t>al</w:t>
      </w:r>
      <w:r>
        <w:t xml:space="preserve"> performance information and a review of peer agencies are included in</w:t>
      </w:r>
      <w:r w:rsidR="00C84501">
        <w:t xml:space="preserve"> </w:t>
      </w:r>
      <w:r w:rsidR="00C84501" w:rsidRPr="00C84501">
        <w:t>Appendix B</w:t>
      </w:r>
      <w:r>
        <w:t xml:space="preserve">. </w:t>
      </w:r>
    </w:p>
    <w:p w14:paraId="43C3DE58" w14:textId="4C31B493" w:rsidR="00AA03DA" w:rsidRDefault="00AA03DA" w:rsidP="00AA03DA">
      <w:pPr>
        <w:pStyle w:val="BodyText"/>
      </w:pPr>
      <w:r>
        <w:t xml:space="preserve">As transit operations equipment has become more technologically sophisticated, vast amounts of operations data have become available to service providers. Providers should have data analysis strategies that ensure the data collected both inform operations planning and facilitate the RTA’s reporting requirements. When evaluating existing practices and developing recommendations for new metrics, it is important to keep in mind that performance measures should: </w:t>
      </w:r>
    </w:p>
    <w:p w14:paraId="4C35A145" w14:textId="204A7F0B" w:rsidR="00AA03DA" w:rsidRPr="00AA03DA" w:rsidRDefault="00AA03DA" w:rsidP="001922F8">
      <w:pPr>
        <w:pStyle w:val="ListBullet"/>
      </w:pPr>
      <w:r w:rsidRPr="00AA03DA">
        <w:t>Be easily measurable</w:t>
      </w:r>
      <w:r w:rsidR="00A37DB3">
        <w:t>.</w:t>
      </w:r>
    </w:p>
    <w:p w14:paraId="4078C2F6" w14:textId="5DCFB502" w:rsidR="00AA03DA" w:rsidRPr="00AA03DA" w:rsidRDefault="00AA03DA" w:rsidP="001922F8">
      <w:pPr>
        <w:pStyle w:val="ListBullet"/>
      </w:pPr>
      <w:r w:rsidRPr="00AA03DA">
        <w:t>Have a clear and intuitive meaning so that they are understandable to transit staff as well as non-transportation professionals</w:t>
      </w:r>
      <w:r w:rsidR="00A37DB3">
        <w:t>.</w:t>
      </w:r>
    </w:p>
    <w:p w14:paraId="73DC2A9C" w14:textId="7B9E615C" w:rsidR="00AA03DA" w:rsidRPr="00AA03DA" w:rsidRDefault="00AA03DA" w:rsidP="001922F8">
      <w:pPr>
        <w:pStyle w:val="ListBullet"/>
      </w:pPr>
      <w:r w:rsidRPr="00AA03DA">
        <w:t>Be acceptable and useful to transportation professionals</w:t>
      </w:r>
      <w:r w:rsidR="00A37DB3">
        <w:t>.</w:t>
      </w:r>
    </w:p>
    <w:p w14:paraId="605B9B4E" w14:textId="4EF81151" w:rsidR="00AA03DA" w:rsidRPr="00AA03DA" w:rsidRDefault="00AA03DA" w:rsidP="001922F8">
      <w:pPr>
        <w:pStyle w:val="ListBullet"/>
      </w:pPr>
      <w:r w:rsidRPr="00AA03DA">
        <w:t>Be comparable across time and between geographical areas</w:t>
      </w:r>
      <w:r w:rsidR="00A37DB3">
        <w:t>.</w:t>
      </w:r>
    </w:p>
    <w:p w14:paraId="3561EA42" w14:textId="719F5136" w:rsidR="00AA03DA" w:rsidRPr="00AA03DA" w:rsidRDefault="00AA03DA" w:rsidP="001922F8">
      <w:pPr>
        <w:pStyle w:val="ListBullet"/>
      </w:pPr>
      <w:r w:rsidRPr="00AA03DA">
        <w:t>Be performed on either a monthly, quarterly</w:t>
      </w:r>
      <w:r w:rsidR="00C84501">
        <w:t>,</w:t>
      </w:r>
      <w:r w:rsidRPr="00AA03DA">
        <w:t xml:space="preserve"> or annual basis, depending on state and federal requirements and the nature of the data</w:t>
      </w:r>
      <w:r w:rsidR="00A37DB3">
        <w:t>.</w:t>
      </w:r>
    </w:p>
    <w:p w14:paraId="0864C789" w14:textId="5D7DDE5B" w:rsidR="00AA03DA" w:rsidRPr="00AA03DA" w:rsidRDefault="00AA03DA" w:rsidP="001922F8">
      <w:pPr>
        <w:pStyle w:val="ListBullet"/>
      </w:pPr>
      <w:r w:rsidRPr="00AA03DA">
        <w:t>Have a strong functional relationship to actual system operations so that changes are reflected with minimal lag time in operating statistics</w:t>
      </w:r>
      <w:r w:rsidR="00A37DB3">
        <w:t>.</w:t>
      </w:r>
    </w:p>
    <w:p w14:paraId="1D479948" w14:textId="22A2DC89" w:rsidR="00AA03DA" w:rsidRPr="00AA03DA" w:rsidRDefault="00AA03DA" w:rsidP="001922F8">
      <w:pPr>
        <w:pStyle w:val="ListBullet"/>
      </w:pPr>
      <w:r w:rsidRPr="00AA03DA">
        <w:t>Provide the most cost-effective means of data collection</w:t>
      </w:r>
      <w:r w:rsidR="00A37DB3">
        <w:t>.</w:t>
      </w:r>
    </w:p>
    <w:p w14:paraId="5ED00FB5" w14:textId="477251B0" w:rsidR="00AA03DA" w:rsidRPr="00AA03DA" w:rsidRDefault="00AA03DA" w:rsidP="001922F8">
      <w:pPr>
        <w:pStyle w:val="ListBullet"/>
      </w:pPr>
      <w:r w:rsidRPr="00AA03DA">
        <w:t>Where appropriate, be based on statistically sound measurement techniques</w:t>
      </w:r>
      <w:r w:rsidR="00A37DB3">
        <w:t>.</w:t>
      </w:r>
      <w:r w:rsidRPr="00AA03DA">
        <w:t xml:space="preserve"> </w:t>
      </w:r>
    </w:p>
    <w:p w14:paraId="6EF78791" w14:textId="7ED664C0" w:rsidR="00AA03DA" w:rsidRPr="00AA03DA" w:rsidRDefault="00AA03DA" w:rsidP="001922F8">
      <w:pPr>
        <w:pStyle w:val="ListBullet"/>
      </w:pPr>
      <w:r w:rsidRPr="00AA03DA">
        <w:t>Be consistent with measures identified for other systems</w:t>
      </w:r>
      <w:r w:rsidR="00A37DB3">
        <w:t>.</w:t>
      </w:r>
    </w:p>
    <w:p w14:paraId="2918A656" w14:textId="1513B2D2" w:rsidR="00AA03DA" w:rsidRPr="00AA03DA" w:rsidRDefault="00AA03DA" w:rsidP="001922F8">
      <w:pPr>
        <w:pStyle w:val="ListBullet"/>
      </w:pPr>
      <w:r w:rsidRPr="00AA03DA">
        <w:t>Be readily available, when possible, to facilitate flexibility and agility in service planning</w:t>
      </w:r>
      <w:r w:rsidR="00A37DB3">
        <w:t>.</w:t>
      </w:r>
      <w:r w:rsidRPr="00AA03DA">
        <w:t xml:space="preserve"> </w:t>
      </w:r>
    </w:p>
    <w:p w14:paraId="31B1F102" w14:textId="77A89417" w:rsidR="00AA03DA" w:rsidRPr="00AA03DA" w:rsidRDefault="00AA03DA" w:rsidP="001922F8">
      <w:pPr>
        <w:pStyle w:val="ListBullet"/>
      </w:pPr>
      <w:r w:rsidRPr="00AA03DA">
        <w:t>Include actionable language, setting thresholds when additional analysis or service changes are warranted</w:t>
      </w:r>
      <w:r w:rsidR="00A37DB3">
        <w:t>.</w:t>
      </w:r>
    </w:p>
    <w:p w14:paraId="1277A34F" w14:textId="77777777" w:rsidR="00AA03DA" w:rsidRDefault="00AA03DA" w:rsidP="00AA03DA">
      <w:pPr>
        <w:pStyle w:val="BodyText"/>
      </w:pPr>
      <w:r>
        <w:t>These principles have informed the following analysis of performance recommendations and strategies, guiding the development of the recommendations at the end of this chapter.</w:t>
      </w:r>
    </w:p>
    <w:p w14:paraId="12C0CF6A" w14:textId="77777777" w:rsidR="00AA03DA" w:rsidRPr="00AA03DA" w:rsidRDefault="00AA03DA" w:rsidP="00AA03DA">
      <w:pPr>
        <w:pStyle w:val="Heading2"/>
      </w:pPr>
      <w:bookmarkStart w:id="273" w:name="_Toc71109195"/>
      <w:bookmarkStart w:id="274" w:name="_Toc71110248"/>
      <w:bookmarkStart w:id="275" w:name="_Hlk45119499"/>
      <w:r w:rsidRPr="00AA03DA">
        <w:t>Current Performance Measurement Practices</w:t>
      </w:r>
      <w:bookmarkEnd w:id="273"/>
      <w:bookmarkEnd w:id="274"/>
    </w:p>
    <w:p w14:paraId="09E1D474" w14:textId="4228EFA1" w:rsidR="00AA03DA" w:rsidRPr="005E556D" w:rsidRDefault="00AA03DA" w:rsidP="00AA03DA">
      <w:pPr>
        <w:pStyle w:val="BodyText"/>
      </w:pPr>
      <w:r>
        <w:t xml:space="preserve">SRTA has developed a detailed and transparent performance measurement system guiding their decision-making processes. SRTA’s </w:t>
      </w:r>
      <w:r w:rsidR="00C84501">
        <w:t>2014 CSA</w:t>
      </w:r>
      <w:r>
        <w:t xml:space="preserve"> outlined metrics that SRTA uses to evaluate route performance, including performance thresholds with actionable language that could lead </w:t>
      </w:r>
      <w:r>
        <w:lastRenderedPageBreak/>
        <w:t>to more detailed analysis and service changes. SRTA’s system for performance monitoring</w:t>
      </w:r>
      <w:r w:rsidR="003C6E55">
        <w:t xml:space="preserve"> </w:t>
      </w:r>
      <w:r>
        <w:t>is described</w:t>
      </w:r>
      <w:r w:rsidRPr="00F14E3C">
        <w:t xml:space="preserve"> </w:t>
      </w:r>
      <w:r>
        <w:t xml:space="preserve">in the following sections. </w:t>
      </w:r>
    </w:p>
    <w:p w14:paraId="37A0096F" w14:textId="77777777" w:rsidR="00AA03DA" w:rsidRPr="00AA03DA" w:rsidRDefault="00AA03DA" w:rsidP="00AA03DA">
      <w:pPr>
        <w:pStyle w:val="Heading3"/>
      </w:pPr>
      <w:bookmarkStart w:id="276" w:name="_Toc71109196"/>
      <w:bookmarkStart w:id="277" w:name="_Toc71110249"/>
      <w:r w:rsidRPr="00AA03DA">
        <w:t>Monthly and Annual Performance Monitoring</w:t>
      </w:r>
      <w:bookmarkEnd w:id="276"/>
      <w:bookmarkEnd w:id="277"/>
    </w:p>
    <w:p w14:paraId="1196B002" w14:textId="77777777" w:rsidR="00AA03DA" w:rsidRPr="00AA4A6C" w:rsidRDefault="00AA03DA" w:rsidP="00AA03DA">
      <w:pPr>
        <w:pStyle w:val="BodyText"/>
      </w:pPr>
      <w:bookmarkStart w:id="278" w:name="_Hlk47281302"/>
      <w:r>
        <w:t xml:space="preserve">SRTA develops three publicly available performance reports: one annual report (“SRTA Year End Fixed Route Ridership Analysis”) for their fixed route service; a monthly performance dashboard that is posted on the SRTA website and updated annually; and an interactive performance dashboard displaying the metrics required by the MOU with </w:t>
      </w:r>
      <w:proofErr w:type="spellStart"/>
      <w:r>
        <w:t>MassDOT</w:t>
      </w:r>
      <w:proofErr w:type="spellEnd"/>
      <w:r>
        <w:t xml:space="preserve"> that is updated quarterly. They also submit data monthly, quarterly, and annually as required by </w:t>
      </w:r>
      <w:proofErr w:type="spellStart"/>
      <w:r>
        <w:t>MassDOT</w:t>
      </w:r>
      <w:proofErr w:type="spellEnd"/>
      <w:r>
        <w:t xml:space="preserve"> and FTA</w:t>
      </w:r>
      <w:bookmarkEnd w:id="278"/>
      <w:r>
        <w:t>.</w:t>
      </w:r>
    </w:p>
    <w:p w14:paraId="5CEAF78B" w14:textId="77777777" w:rsidR="00AA03DA" w:rsidRPr="00AA03DA" w:rsidRDefault="00AA03DA" w:rsidP="00AA03DA">
      <w:pPr>
        <w:pStyle w:val="Heading4"/>
      </w:pPr>
      <w:r w:rsidRPr="00AA03DA">
        <w:t>State and Federal Monitoring Requirements</w:t>
      </w:r>
    </w:p>
    <w:p w14:paraId="3D277FE4" w14:textId="541757C8" w:rsidR="00AA03DA" w:rsidRDefault="00AA03DA" w:rsidP="00AA03DA">
      <w:pPr>
        <w:pStyle w:val="BodyText"/>
      </w:pPr>
      <w:r>
        <w:t xml:space="preserve">SRTA reports a variety of performance metrics to both FTA and the Commonwealth on a monthly, quarterly, and annual basis as part of their funding agreements. FTA requires transit providers that receive federal funding to submit data (including service, financial, and asset inventory and condition) both monthly and annually to be posted on the </w:t>
      </w:r>
      <w:r w:rsidR="00B60ADD">
        <w:rPr>
          <w:noProof/>
        </w:rPr>
        <w:t>National Transit Database</w:t>
      </w:r>
      <w:r w:rsidR="00B60ADD">
        <w:t xml:space="preserve"> (</w:t>
      </w:r>
      <w:r>
        <w:t>NTD</w:t>
      </w:r>
      <w:r w:rsidR="00B60ADD">
        <w:t>)</w:t>
      </w:r>
      <w:r>
        <w:t xml:space="preserve">. </w:t>
      </w:r>
    </w:p>
    <w:p w14:paraId="2F6212FD" w14:textId="77777777" w:rsidR="00AA03DA" w:rsidRPr="00AA4A6C" w:rsidRDefault="00AA03DA" w:rsidP="00AA03DA">
      <w:pPr>
        <w:pStyle w:val="BodyText"/>
      </w:pPr>
      <w:r>
        <w:t xml:space="preserve">The Commonwealth also requires SRTA and other RTAs to report service and asset data through the state’s </w:t>
      </w:r>
      <w:proofErr w:type="spellStart"/>
      <w:r>
        <w:t>GrantsPlus</w:t>
      </w:r>
      <w:proofErr w:type="spellEnd"/>
      <w:r>
        <w:t xml:space="preserve"> system. The Commonwealth has taken other steps in recent years to promote industry best practices, including a more data-driven approach to service planning. In 2019, </w:t>
      </w:r>
      <w:proofErr w:type="spellStart"/>
      <w:r>
        <w:t>MassDOT</w:t>
      </w:r>
      <w:proofErr w:type="spellEnd"/>
      <w:r>
        <w:t xml:space="preserve"> convened a stakeholder group, including RTA administrators, to develop a performance measurement strategy that could be tailored to each RTA’s needs and challenges. The results of this effort were laid out in individual MOUs signed by </w:t>
      </w:r>
      <w:proofErr w:type="spellStart"/>
      <w:r>
        <w:t>MassDOT</w:t>
      </w:r>
      <w:proofErr w:type="spellEnd"/>
      <w:r>
        <w:t xml:space="preserve"> and the RTA administrators.</w:t>
      </w:r>
    </w:p>
    <w:p w14:paraId="607F407C" w14:textId="77777777" w:rsidR="00AA03DA" w:rsidRPr="00AA03DA" w:rsidRDefault="00AA03DA" w:rsidP="00AA03DA">
      <w:pPr>
        <w:pStyle w:val="Heading4"/>
      </w:pPr>
      <w:r w:rsidRPr="00AA03DA">
        <w:t>Additional Monitoring Practices</w:t>
      </w:r>
    </w:p>
    <w:p w14:paraId="0CD9C751" w14:textId="0FD4CB10" w:rsidR="00AA03DA" w:rsidRDefault="00AA03DA" w:rsidP="00AA03DA">
      <w:pPr>
        <w:pStyle w:val="BodyText"/>
      </w:pPr>
      <w:r>
        <w:t>In addition to reporting that</w:t>
      </w:r>
      <w:r w:rsidR="006A3A9C">
        <w:t xml:space="preserve"> </w:t>
      </w:r>
      <w:r>
        <w:t>meets federal and state requirements, SRTA uses Tableau Desktop 10.4 to organize and analyze performance data, producing interactive tables and charts found in the performance reporting section of their website (</w:t>
      </w:r>
      <w:r>
        <w:fldChar w:fldCharType="begin"/>
      </w:r>
      <w:r>
        <w:instrText xml:space="preserve"> REF _Ref47535235 \h </w:instrText>
      </w:r>
      <w:r>
        <w:fldChar w:fldCharType="separate"/>
      </w:r>
      <w:r w:rsidR="00FD2309">
        <w:t xml:space="preserve">Figure </w:t>
      </w:r>
      <w:r w:rsidR="00FD2309">
        <w:rPr>
          <w:noProof/>
        </w:rPr>
        <w:t>27</w:t>
      </w:r>
      <w:r>
        <w:fldChar w:fldCharType="end"/>
      </w:r>
      <w:r>
        <w:t>). SRTA’s planning staff finds that the software helps them identify abnormalities and trends while being easy to use. This platform also allows SRTA to create interactive publicly available charts and tables, enhancing the transparency of SRTA’s operations.</w:t>
      </w:r>
    </w:p>
    <w:p w14:paraId="19C021FB" w14:textId="6F16F01D" w:rsidR="00AA03DA" w:rsidRDefault="00AA03DA" w:rsidP="00AA03DA">
      <w:pPr>
        <w:pStyle w:val="BodyText"/>
      </w:pPr>
      <w:r>
        <w:t xml:space="preserve">SRTA posts monthly performance updates for their fixed route and demand response services on </w:t>
      </w:r>
      <w:r w:rsidR="00662306" w:rsidRPr="00662306">
        <w:t xml:space="preserve">their website (https://www.srtabus.com/performance-measures), </w:t>
      </w:r>
      <w:r>
        <w:t>showing year-to-date operating statistics (broken down by quarter and month), baseline data, and targets on interactive charts and PDFs available for download. These interactive charts include the following metrics for both fixed route and demand response services:</w:t>
      </w:r>
    </w:p>
    <w:p w14:paraId="7AE44C75" w14:textId="4D0388DC" w:rsidR="00AA03DA" w:rsidRDefault="00AA03DA" w:rsidP="001922F8">
      <w:pPr>
        <w:pStyle w:val="ListBullet"/>
      </w:pPr>
      <w:r>
        <w:t>Systemwide metrics</w:t>
      </w:r>
    </w:p>
    <w:p w14:paraId="23562023" w14:textId="1BA63BB6" w:rsidR="00AA03DA" w:rsidRDefault="00AA03DA" w:rsidP="001922F8">
      <w:pPr>
        <w:pStyle w:val="ListBullet"/>
      </w:pPr>
      <w:r>
        <w:t>Total ridership</w:t>
      </w:r>
    </w:p>
    <w:p w14:paraId="3A1BAD77" w14:textId="534D7C26" w:rsidR="00AA03DA" w:rsidRDefault="00AA03DA" w:rsidP="001922F8">
      <w:pPr>
        <w:pStyle w:val="ListBullet"/>
      </w:pPr>
      <w:r>
        <w:t>Social media reach (quarterly and broken down by platform)</w:t>
      </w:r>
    </w:p>
    <w:p w14:paraId="52DA8466" w14:textId="5EA09F23" w:rsidR="00AA03DA" w:rsidRDefault="00AA03DA" w:rsidP="001922F8">
      <w:pPr>
        <w:pStyle w:val="ListBullet"/>
      </w:pPr>
      <w:r>
        <w:t>Fixed route metrics</w:t>
      </w:r>
    </w:p>
    <w:p w14:paraId="2416128D" w14:textId="5305D9AE" w:rsidR="00AA03DA" w:rsidRPr="00677572" w:rsidRDefault="00AA03DA" w:rsidP="00AA03DA">
      <w:pPr>
        <w:pStyle w:val="ListBullet2"/>
      </w:pPr>
      <w:r w:rsidRPr="00677572">
        <w:t xml:space="preserve">Unlinked passenger trips </w:t>
      </w:r>
    </w:p>
    <w:p w14:paraId="7DD2685C" w14:textId="227CCB7E" w:rsidR="00AA03DA" w:rsidRPr="00677572" w:rsidRDefault="00AA03DA" w:rsidP="00AA03DA">
      <w:pPr>
        <w:pStyle w:val="ListBullet2"/>
      </w:pPr>
      <w:r w:rsidRPr="00677572">
        <w:t xml:space="preserve">On-time performance </w:t>
      </w:r>
    </w:p>
    <w:p w14:paraId="0BFA9A05" w14:textId="28976E1A" w:rsidR="00AA03DA" w:rsidRPr="00677572" w:rsidRDefault="00AA03DA" w:rsidP="00AA03DA">
      <w:pPr>
        <w:pStyle w:val="ListBullet2"/>
      </w:pPr>
      <w:r w:rsidRPr="00677572">
        <w:t xml:space="preserve">Passengers per revenue hour </w:t>
      </w:r>
    </w:p>
    <w:p w14:paraId="27F36A64" w14:textId="5467A04E" w:rsidR="00AA03DA" w:rsidRPr="00677572" w:rsidRDefault="00AA03DA" w:rsidP="00AA03DA">
      <w:pPr>
        <w:pStyle w:val="ListBullet2"/>
      </w:pPr>
      <w:r w:rsidRPr="00677572">
        <w:t>Farebox recovery ratio</w:t>
      </w:r>
    </w:p>
    <w:p w14:paraId="40453720" w14:textId="267DA768" w:rsidR="00AA03DA" w:rsidRPr="00677572" w:rsidRDefault="00AA03DA" w:rsidP="00AA03DA">
      <w:pPr>
        <w:pStyle w:val="ListBullet2"/>
      </w:pPr>
      <w:r w:rsidRPr="00677572">
        <w:t>Passengers per revenue hour</w:t>
      </w:r>
    </w:p>
    <w:p w14:paraId="3A609454" w14:textId="3D8BF6CE" w:rsidR="00AA03DA" w:rsidRPr="00677572" w:rsidRDefault="00AA03DA" w:rsidP="00AA03DA">
      <w:pPr>
        <w:pStyle w:val="ListBullet2"/>
      </w:pPr>
      <w:r w:rsidRPr="00677572">
        <w:lastRenderedPageBreak/>
        <w:t>Operating expense per revenue hour</w:t>
      </w:r>
    </w:p>
    <w:p w14:paraId="26271BDB" w14:textId="3D881540" w:rsidR="00AA03DA" w:rsidRPr="00677572" w:rsidRDefault="00AA03DA" w:rsidP="00662306">
      <w:pPr>
        <w:pStyle w:val="ListBullet"/>
        <w:keepNext/>
      </w:pPr>
      <w:r w:rsidRPr="00677572">
        <w:t xml:space="preserve">Demand </w:t>
      </w:r>
      <w:r>
        <w:t>r</w:t>
      </w:r>
      <w:r w:rsidRPr="00677572">
        <w:t>esponse</w:t>
      </w:r>
      <w:r>
        <w:t xml:space="preserve"> metrics</w:t>
      </w:r>
    </w:p>
    <w:p w14:paraId="45646305" w14:textId="28A41EFA" w:rsidR="00AA03DA" w:rsidRPr="00677572" w:rsidRDefault="00AA03DA" w:rsidP="00AA03DA">
      <w:pPr>
        <w:pStyle w:val="ListBullet2"/>
      </w:pPr>
      <w:r w:rsidRPr="00677572">
        <w:t xml:space="preserve">Unlinked passenger trips </w:t>
      </w:r>
    </w:p>
    <w:p w14:paraId="37379514" w14:textId="3B4537C9" w:rsidR="00AA03DA" w:rsidRPr="00677572" w:rsidRDefault="00AA03DA" w:rsidP="00AA03DA">
      <w:pPr>
        <w:pStyle w:val="ListBullet2"/>
      </w:pPr>
      <w:r w:rsidRPr="00677572">
        <w:t xml:space="preserve">On-time performance </w:t>
      </w:r>
    </w:p>
    <w:p w14:paraId="6A5EE712" w14:textId="6979E120" w:rsidR="00AA03DA" w:rsidRPr="00677572" w:rsidRDefault="00AA03DA" w:rsidP="00AA03DA">
      <w:pPr>
        <w:pStyle w:val="ListBullet2"/>
      </w:pPr>
      <w:r w:rsidRPr="00677572">
        <w:t xml:space="preserve">Passengers per revenue hour </w:t>
      </w:r>
    </w:p>
    <w:p w14:paraId="55D39054" w14:textId="03BE70EE" w:rsidR="00AA03DA" w:rsidRPr="00677572" w:rsidRDefault="00AA03DA" w:rsidP="00AA03DA">
      <w:pPr>
        <w:pStyle w:val="ListBullet2"/>
      </w:pPr>
      <w:r w:rsidRPr="00677572">
        <w:t>Farebox recovery ratio</w:t>
      </w:r>
    </w:p>
    <w:p w14:paraId="3054CAD9" w14:textId="3BFF07F1" w:rsidR="00AA03DA" w:rsidRPr="00677572" w:rsidRDefault="00AA03DA" w:rsidP="00AA03DA">
      <w:pPr>
        <w:pStyle w:val="ListBullet2"/>
      </w:pPr>
      <w:r w:rsidRPr="00677572">
        <w:t>Passengers per revenue hour</w:t>
      </w:r>
    </w:p>
    <w:p w14:paraId="3FF6A2A0" w14:textId="42BC137C" w:rsidR="00AA03DA" w:rsidRDefault="00AA03DA" w:rsidP="00AA03DA">
      <w:pPr>
        <w:pStyle w:val="ListBullet2"/>
      </w:pPr>
      <w:r w:rsidRPr="00677572">
        <w:t>Operating expense per revenue hour</w:t>
      </w:r>
    </w:p>
    <w:p w14:paraId="792FACAD" w14:textId="77777777" w:rsidR="00014AC8" w:rsidRDefault="00014AC8" w:rsidP="00014AC8">
      <w:pPr>
        <w:pStyle w:val="ListBullet"/>
        <w:numPr>
          <w:ilvl w:val="0"/>
          <w:numId w:val="0"/>
        </w:numPr>
      </w:pPr>
      <w:r>
        <w:t xml:space="preserve">SRTA also publishes a monthly performance dashboard, displayed in a PDF table on their </w:t>
      </w:r>
      <w:r w:rsidRPr="00662306">
        <w:t xml:space="preserve">website (https://www.srtabus.com/performance-measures). </w:t>
      </w:r>
      <w:r>
        <w:t>The dashboard includes the following metrics broken down by month:</w:t>
      </w:r>
    </w:p>
    <w:p w14:paraId="3500683A" w14:textId="77777777" w:rsidR="00014AC8" w:rsidRDefault="00014AC8" w:rsidP="00014AC8">
      <w:pPr>
        <w:pStyle w:val="ListBullet"/>
      </w:pPr>
      <w:r>
        <w:t>Fixed Route</w:t>
      </w:r>
    </w:p>
    <w:p w14:paraId="6BAB4AD1" w14:textId="77777777" w:rsidR="00014AC8" w:rsidRDefault="00014AC8" w:rsidP="00014AC8">
      <w:pPr>
        <w:pStyle w:val="ListBullet2"/>
      </w:pPr>
      <w:r>
        <w:t>Total passengers</w:t>
      </w:r>
    </w:p>
    <w:p w14:paraId="25621449" w14:textId="77777777" w:rsidR="00014AC8" w:rsidRDefault="00014AC8" w:rsidP="00014AC8">
      <w:pPr>
        <w:pStyle w:val="ListBullet2"/>
      </w:pPr>
      <w:r>
        <w:t>Passengers per revenue hours</w:t>
      </w:r>
    </w:p>
    <w:p w14:paraId="3EB0FEC6" w14:textId="77777777" w:rsidR="00014AC8" w:rsidRDefault="00014AC8" w:rsidP="00014AC8">
      <w:pPr>
        <w:pStyle w:val="ListBullet2"/>
      </w:pPr>
      <w:r>
        <w:t>Passengers per revenue mile</w:t>
      </w:r>
    </w:p>
    <w:p w14:paraId="272ACBFF" w14:textId="77777777" w:rsidR="00014AC8" w:rsidRDefault="00014AC8" w:rsidP="00014AC8">
      <w:pPr>
        <w:pStyle w:val="ListBullet2"/>
      </w:pPr>
      <w:r>
        <w:t xml:space="preserve">Scheduled trips operated </w:t>
      </w:r>
    </w:p>
    <w:p w14:paraId="2FE0B5DA" w14:textId="77777777" w:rsidR="00014AC8" w:rsidRDefault="00014AC8" w:rsidP="00014AC8">
      <w:pPr>
        <w:pStyle w:val="ListBullet2"/>
      </w:pPr>
      <w:r>
        <w:t>Missed trips</w:t>
      </w:r>
    </w:p>
    <w:p w14:paraId="5AAD3938" w14:textId="77777777" w:rsidR="00014AC8" w:rsidRDefault="00014AC8" w:rsidP="00014AC8">
      <w:pPr>
        <w:pStyle w:val="ListBullet2"/>
      </w:pPr>
      <w:r>
        <w:t>Preventable accidents</w:t>
      </w:r>
    </w:p>
    <w:p w14:paraId="42790F0E" w14:textId="77777777" w:rsidR="00014AC8" w:rsidRDefault="00014AC8" w:rsidP="00014AC8">
      <w:pPr>
        <w:pStyle w:val="ListBullet2"/>
      </w:pPr>
      <w:r>
        <w:t>Breakdowns</w:t>
      </w:r>
    </w:p>
    <w:p w14:paraId="394373A3" w14:textId="77777777" w:rsidR="00014AC8" w:rsidRDefault="00014AC8" w:rsidP="00014AC8">
      <w:pPr>
        <w:pStyle w:val="ListBullet2"/>
      </w:pPr>
      <w:r>
        <w:t>Valid complaints</w:t>
      </w:r>
    </w:p>
    <w:p w14:paraId="6BB80F1A" w14:textId="77777777" w:rsidR="00014AC8" w:rsidRDefault="00014AC8" w:rsidP="00014AC8">
      <w:pPr>
        <w:pStyle w:val="ListBullet"/>
      </w:pPr>
      <w:r>
        <w:t>Demand Response</w:t>
      </w:r>
    </w:p>
    <w:p w14:paraId="0F283EF3" w14:textId="77777777" w:rsidR="00014AC8" w:rsidRDefault="00014AC8" w:rsidP="00014AC8">
      <w:pPr>
        <w:pStyle w:val="ListBullet2"/>
      </w:pPr>
      <w:r>
        <w:t>Total passengers</w:t>
      </w:r>
    </w:p>
    <w:p w14:paraId="1603B657" w14:textId="77777777" w:rsidR="00014AC8" w:rsidRDefault="00014AC8" w:rsidP="00014AC8">
      <w:pPr>
        <w:pStyle w:val="ListBullet2"/>
      </w:pPr>
      <w:r>
        <w:t>Passengers per revenue hours</w:t>
      </w:r>
    </w:p>
    <w:p w14:paraId="2776D4B7" w14:textId="77777777" w:rsidR="00014AC8" w:rsidRDefault="00014AC8" w:rsidP="00014AC8">
      <w:pPr>
        <w:pStyle w:val="ListBullet2"/>
      </w:pPr>
      <w:r>
        <w:t xml:space="preserve">On-time performance </w:t>
      </w:r>
    </w:p>
    <w:p w14:paraId="14CB314C" w14:textId="77777777" w:rsidR="00014AC8" w:rsidRDefault="00014AC8" w:rsidP="00014AC8">
      <w:pPr>
        <w:pStyle w:val="ListBullet2"/>
      </w:pPr>
      <w:r>
        <w:t>Missed trips</w:t>
      </w:r>
    </w:p>
    <w:p w14:paraId="522EE8A8" w14:textId="77777777" w:rsidR="00014AC8" w:rsidRDefault="00014AC8" w:rsidP="00014AC8">
      <w:pPr>
        <w:pStyle w:val="ListBullet2"/>
      </w:pPr>
      <w:r>
        <w:t>Preventable accidents</w:t>
      </w:r>
    </w:p>
    <w:p w14:paraId="6CA049C6" w14:textId="77777777" w:rsidR="00014AC8" w:rsidRDefault="00014AC8" w:rsidP="00014AC8">
      <w:pPr>
        <w:pStyle w:val="ListBullet2"/>
      </w:pPr>
      <w:r>
        <w:t>Breakdowns</w:t>
      </w:r>
    </w:p>
    <w:p w14:paraId="5C3B1B7A" w14:textId="77777777" w:rsidR="00014AC8" w:rsidRDefault="00014AC8" w:rsidP="00014AC8">
      <w:pPr>
        <w:pStyle w:val="ListBullet2"/>
      </w:pPr>
      <w:r>
        <w:t>Valid complaints</w:t>
      </w:r>
    </w:p>
    <w:p w14:paraId="44446014" w14:textId="77777777" w:rsidR="00014AC8" w:rsidRDefault="00014AC8" w:rsidP="00014AC8">
      <w:pPr>
        <w:pStyle w:val="ListBullet2"/>
        <w:numPr>
          <w:ilvl w:val="0"/>
          <w:numId w:val="0"/>
        </w:numPr>
      </w:pPr>
    </w:p>
    <w:p w14:paraId="1AD8F1C4" w14:textId="33669980" w:rsidR="00AA03DA" w:rsidRDefault="00AA03DA" w:rsidP="00AA03DA">
      <w:pPr>
        <w:pStyle w:val="Caption"/>
      </w:pPr>
      <w:bookmarkStart w:id="279" w:name="_Ref47535235"/>
      <w:bookmarkStart w:id="280" w:name="_Toc71109651"/>
      <w:bookmarkStart w:id="281" w:name="_Toc71110340"/>
      <w:r>
        <w:lastRenderedPageBreak/>
        <w:t xml:space="preserve">Figure </w:t>
      </w:r>
      <w:r w:rsidR="001C4128">
        <w:fldChar w:fldCharType="begin"/>
      </w:r>
      <w:r w:rsidR="001C4128">
        <w:instrText xml:space="preserve"> SEQ Figure \* ARABIC </w:instrText>
      </w:r>
      <w:r w:rsidR="001C4128">
        <w:fldChar w:fldCharType="separate"/>
      </w:r>
      <w:r w:rsidR="001C4128">
        <w:rPr>
          <w:noProof/>
        </w:rPr>
        <w:t>27</w:t>
      </w:r>
      <w:r w:rsidR="001C4128">
        <w:fldChar w:fldCharType="end"/>
      </w:r>
      <w:bookmarkEnd w:id="279"/>
      <w:r>
        <w:t>. SRTA Website Interactive Dashboard</w:t>
      </w:r>
      <w:bookmarkEnd w:id="280"/>
      <w:bookmarkEnd w:id="281"/>
    </w:p>
    <w:p w14:paraId="0FBFBDA7" w14:textId="0D712DDB" w:rsidR="00AA03DA" w:rsidRDefault="00AA03DA" w:rsidP="00AA03DA">
      <w:pPr>
        <w:pStyle w:val="BodyText"/>
      </w:pPr>
      <w:r>
        <w:rPr>
          <w:noProof/>
        </w:rPr>
        <w:drawing>
          <wp:inline distT="0" distB="0" distL="0" distR="0" wp14:anchorId="5492923D" wp14:editId="1601215E">
            <wp:extent cx="5943600" cy="6780530"/>
            <wp:effectExtent l="0" t="0" r="0" b="1270"/>
            <wp:docPr id="945374091" name="Picture 9453740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extLst>
                        <a:ext uri="{28A0092B-C50C-407E-A947-70E740481C1C}">
                          <a14:useLocalDpi xmlns:a14="http://schemas.microsoft.com/office/drawing/2010/main" val="0"/>
                        </a:ext>
                      </a:extLst>
                    </a:blip>
                    <a:stretch>
                      <a:fillRect/>
                    </a:stretch>
                  </pic:blipFill>
                  <pic:spPr>
                    <a:xfrm>
                      <a:off x="0" y="0"/>
                      <a:ext cx="5943600" cy="6780530"/>
                    </a:xfrm>
                    <a:prstGeom prst="rect">
                      <a:avLst/>
                    </a:prstGeom>
                  </pic:spPr>
                </pic:pic>
              </a:graphicData>
            </a:graphic>
          </wp:inline>
        </w:drawing>
      </w:r>
    </w:p>
    <w:p w14:paraId="49F8E3BB" w14:textId="61A3FE6E" w:rsidR="00C84501" w:rsidRDefault="00C84501" w:rsidP="00C84501">
      <w:pPr>
        <w:pStyle w:val="Source"/>
      </w:pPr>
      <w:r>
        <w:t>Source: SRTA</w:t>
      </w:r>
    </w:p>
    <w:p w14:paraId="2F8BB6B5" w14:textId="2942412A" w:rsidR="00AA03DA" w:rsidRDefault="00AA03DA" w:rsidP="001922F8">
      <w:pPr>
        <w:pStyle w:val="ListBullet"/>
        <w:numPr>
          <w:ilvl w:val="0"/>
          <w:numId w:val="0"/>
        </w:numPr>
      </w:pPr>
      <w:r>
        <w:t>Additionally</w:t>
      </w:r>
      <w:bookmarkStart w:id="282" w:name="_Hlk45118413"/>
      <w:r>
        <w:t xml:space="preserve">, SRTA posts an annual ridership report on </w:t>
      </w:r>
      <w:r w:rsidR="00662306" w:rsidRPr="00662306">
        <w:t xml:space="preserve">their website (https://www.srtabus.com/performance-measures) </w:t>
      </w:r>
      <w:r>
        <w:t xml:space="preserve">that includes a detailed analysis of operations statistics using established performance standards by route. Route performance is measured against the systemwide average and falls into one of three categories: </w:t>
      </w:r>
    </w:p>
    <w:p w14:paraId="1DED0D8E" w14:textId="77777777" w:rsidR="00AA03DA" w:rsidRDefault="00AA03DA" w:rsidP="001922F8">
      <w:pPr>
        <w:pStyle w:val="ListBullet"/>
      </w:pPr>
      <w:bookmarkStart w:id="283" w:name="_Hlk59010298"/>
      <w:r w:rsidRPr="007460EA">
        <w:rPr>
          <w:b/>
          <w:bCs/>
        </w:rPr>
        <w:t>Pass</w:t>
      </w:r>
      <w:r>
        <w:rPr>
          <w:b/>
          <w:bCs/>
        </w:rPr>
        <w:t>:</w:t>
      </w:r>
      <w:r>
        <w:t xml:space="preserve"> Productivity measure is greater than 50 percent of the systemwide average and no corrective action is necessary. </w:t>
      </w:r>
    </w:p>
    <w:p w14:paraId="2A2DC539" w14:textId="67B0D688" w:rsidR="00AA03DA" w:rsidRDefault="00AA03DA" w:rsidP="001922F8">
      <w:pPr>
        <w:pStyle w:val="ListBullet"/>
      </w:pPr>
      <w:r w:rsidRPr="007460EA">
        <w:rPr>
          <w:b/>
          <w:bCs/>
        </w:rPr>
        <w:lastRenderedPageBreak/>
        <w:t>Monitor</w:t>
      </w:r>
      <w:r>
        <w:rPr>
          <w:b/>
          <w:bCs/>
        </w:rPr>
        <w:t>:</w:t>
      </w:r>
      <w:r>
        <w:t xml:space="preserve"> Productivity measure is less than 50 percent of the systemwide average but greater than 35 percent of the systemwide average; performance should be monitored, and a corrective plan </w:t>
      </w:r>
      <w:r w:rsidR="005903A4">
        <w:t>is</w:t>
      </w:r>
      <w:r>
        <w:t xml:space="preserve"> developed. </w:t>
      </w:r>
    </w:p>
    <w:p w14:paraId="52ACE64D" w14:textId="5BC2EA48" w:rsidR="005903A4" w:rsidRDefault="00AA03DA" w:rsidP="00FA4BB2">
      <w:pPr>
        <w:pStyle w:val="ListBullet"/>
      </w:pPr>
      <w:r w:rsidRPr="007460EA">
        <w:rPr>
          <w:b/>
          <w:bCs/>
        </w:rPr>
        <w:t>Fail</w:t>
      </w:r>
      <w:r>
        <w:rPr>
          <w:b/>
          <w:bCs/>
        </w:rPr>
        <w:t>:</w:t>
      </w:r>
      <w:r>
        <w:t xml:space="preserve"> Productivity is less than 35 percent of the systemwide average; the corrective plan </w:t>
      </w:r>
      <w:r w:rsidR="005903A4">
        <w:t>is</w:t>
      </w:r>
      <w:r>
        <w:t xml:space="preserve"> implemented. </w:t>
      </w:r>
      <w:bookmarkEnd w:id="282"/>
      <w:bookmarkEnd w:id="283"/>
      <w:r>
        <w:t xml:space="preserve">Finally, the report concludes by listing recommendations SRTA should work to implement over the next year. </w:t>
      </w:r>
    </w:p>
    <w:p w14:paraId="183C768B" w14:textId="4812E941" w:rsidR="005903A4" w:rsidRDefault="005904D1" w:rsidP="001922F8">
      <w:pPr>
        <w:pStyle w:val="ListBullet"/>
        <w:numPr>
          <w:ilvl w:val="0"/>
          <w:numId w:val="0"/>
        </w:numPr>
      </w:pPr>
      <w:r>
        <w:t>Aside from Fall River Route 14, whose low ridership triggered a realignment in FY 2020 (see</w:t>
      </w:r>
      <w:r w:rsidR="00C84501">
        <w:t xml:space="preserve"> Section</w:t>
      </w:r>
      <w:r>
        <w:t xml:space="preserve"> </w:t>
      </w:r>
      <w:r>
        <w:fldChar w:fldCharType="begin"/>
      </w:r>
      <w:r>
        <w:instrText xml:space="preserve"> REF _Ref58764664 \n \h </w:instrText>
      </w:r>
      <w:r>
        <w:fldChar w:fldCharType="separate"/>
      </w:r>
      <w:r w:rsidR="00FD2309">
        <w:t>4.2.1</w:t>
      </w:r>
      <w:r>
        <w:fldChar w:fldCharType="end"/>
      </w:r>
      <w:r>
        <w:t>), o</w:t>
      </w:r>
      <w:r w:rsidR="005903A4">
        <w:t>ne route that has consistently landed in the Fail category in SRTA’s annual ridership report is New Bedford’s North End Shuttle. SRTA acted on performance information gleaned from the ridership report and undertook a study examining the origins and destinations of North End Shuttle riders. The study showed that in order to provide comp</w:t>
      </w:r>
      <w:r w:rsidR="00EC5208">
        <w:t>a</w:t>
      </w:r>
      <w:r w:rsidR="005903A4">
        <w:t xml:space="preserve">rable service using additonal service on other routes (eliminating the North End Shuttle service), SRTA would need </w:t>
      </w:r>
      <w:r w:rsidR="00C84501">
        <w:t xml:space="preserve">to </w:t>
      </w:r>
      <w:r w:rsidR="005903A4">
        <w:t xml:space="preserve">pay more in operating costs. </w:t>
      </w:r>
      <w:r w:rsidR="008254FF">
        <w:t>SRTA</w:t>
      </w:r>
      <w:r w:rsidR="005903A4">
        <w:t xml:space="preserve"> decided to continue the route because shortly after the study was concluded, the </w:t>
      </w:r>
      <w:r w:rsidR="006C1BC6">
        <w:t xml:space="preserve">Registry of Motor Vehicles </w:t>
      </w:r>
      <w:r w:rsidR="005903A4">
        <w:t xml:space="preserve">moved to a location only served by the North End Shuttle. </w:t>
      </w:r>
    </w:p>
    <w:p w14:paraId="7A31FE58" w14:textId="15A5E485" w:rsidR="00AA03DA" w:rsidRDefault="00AA03DA" w:rsidP="001922F8">
      <w:pPr>
        <w:pStyle w:val="ListBullet"/>
        <w:numPr>
          <w:ilvl w:val="0"/>
          <w:numId w:val="0"/>
        </w:numPr>
      </w:pPr>
      <w:r>
        <w:t>The annual ridership report includes the following metrics:</w:t>
      </w:r>
    </w:p>
    <w:p w14:paraId="6AF76755" w14:textId="2A2E3CE1" w:rsidR="00AA03DA" w:rsidRPr="00E32919" w:rsidRDefault="00AA03DA" w:rsidP="001922F8">
      <w:pPr>
        <w:pStyle w:val="ListBullet"/>
      </w:pPr>
      <w:r w:rsidRPr="00E32919">
        <w:t>System</w:t>
      </w:r>
      <w:r>
        <w:t>-</w:t>
      </w:r>
      <w:r w:rsidRPr="00E32919">
        <w:t>Level</w:t>
      </w:r>
    </w:p>
    <w:p w14:paraId="30442157" w14:textId="4AE24407" w:rsidR="00AA03DA" w:rsidRDefault="00AA03DA" w:rsidP="00AA03DA">
      <w:pPr>
        <w:pStyle w:val="ListBullet2"/>
      </w:pPr>
      <w:r>
        <w:t>Ridership by garage</w:t>
      </w:r>
    </w:p>
    <w:p w14:paraId="40BFCB04" w14:textId="65589489" w:rsidR="00AA03DA" w:rsidRDefault="00AA03DA" w:rsidP="00AA03DA">
      <w:pPr>
        <w:pStyle w:val="ListBullet2"/>
      </w:pPr>
      <w:r>
        <w:t>Ridership by service schedule</w:t>
      </w:r>
    </w:p>
    <w:p w14:paraId="18DC2C13" w14:textId="12473D5D" w:rsidR="00AA03DA" w:rsidRDefault="00AA03DA" w:rsidP="00AA03DA">
      <w:pPr>
        <w:pStyle w:val="ListBullet2"/>
      </w:pPr>
      <w:r>
        <w:t>Fare payment by media</w:t>
      </w:r>
    </w:p>
    <w:p w14:paraId="5193A3A7" w14:textId="5209DA59" w:rsidR="00AA03DA" w:rsidRPr="00677572" w:rsidRDefault="00AA03DA" w:rsidP="001922F8">
      <w:pPr>
        <w:pStyle w:val="ListBullet"/>
      </w:pPr>
      <w:r w:rsidRPr="00677572">
        <w:t>Route</w:t>
      </w:r>
      <w:r>
        <w:t>-</w:t>
      </w:r>
      <w:r w:rsidRPr="00677572">
        <w:t>Level</w:t>
      </w:r>
    </w:p>
    <w:p w14:paraId="27FA13D6" w14:textId="5F0A5FB2" w:rsidR="00AA03DA" w:rsidRDefault="00AA03DA" w:rsidP="00AA03DA">
      <w:pPr>
        <w:pStyle w:val="ListBullet2"/>
      </w:pPr>
      <w:r>
        <w:t>Passengers per revenue hour by route</w:t>
      </w:r>
    </w:p>
    <w:p w14:paraId="3FD7CE3C" w14:textId="2C0627ED" w:rsidR="00AA03DA" w:rsidRDefault="00AA03DA" w:rsidP="00AA03DA">
      <w:pPr>
        <w:pStyle w:val="ListBullet2"/>
      </w:pPr>
      <w:r>
        <w:t>Passengers per revenue mile by route</w:t>
      </w:r>
    </w:p>
    <w:p w14:paraId="550FB74D" w14:textId="03367708" w:rsidR="00AA03DA" w:rsidRDefault="00AA03DA" w:rsidP="00AA03DA">
      <w:pPr>
        <w:pStyle w:val="ListBullet2"/>
      </w:pPr>
      <w:r>
        <w:t>Passengers per trip by route</w:t>
      </w:r>
    </w:p>
    <w:p w14:paraId="56F7E734" w14:textId="5C6BB7E1" w:rsidR="00AA03DA" w:rsidRPr="00AA03DA" w:rsidRDefault="00AA03DA" w:rsidP="00AA03DA">
      <w:pPr>
        <w:pStyle w:val="Heading3"/>
      </w:pPr>
      <w:bookmarkStart w:id="284" w:name="_Toc71109197"/>
      <w:bookmarkStart w:id="285" w:name="_Toc71110250"/>
      <w:bookmarkEnd w:id="275"/>
      <w:r w:rsidRPr="00AA03DA">
        <w:t xml:space="preserve">Performance Metrics and Targets from </w:t>
      </w:r>
      <w:proofErr w:type="spellStart"/>
      <w:r w:rsidRPr="00AA03DA">
        <w:t>MassDOT</w:t>
      </w:r>
      <w:proofErr w:type="spellEnd"/>
      <w:r w:rsidRPr="00AA03DA">
        <w:t xml:space="preserve"> Memorandum of Understanding</w:t>
      </w:r>
      <w:bookmarkEnd w:id="284"/>
      <w:bookmarkEnd w:id="285"/>
    </w:p>
    <w:p w14:paraId="7F6D94BF" w14:textId="74EF3BC5" w:rsidR="00AA03DA" w:rsidRPr="00902D83" w:rsidRDefault="00AA03DA" w:rsidP="00AA03DA">
      <w:pPr>
        <w:pStyle w:val="BodyText"/>
      </w:pPr>
      <w:bookmarkStart w:id="286" w:name="_Toc31010802"/>
      <w:r w:rsidRPr="00902D83">
        <w:t xml:space="preserve">In August 2019, </w:t>
      </w:r>
      <w:r>
        <w:t>SRTA</w:t>
      </w:r>
      <w:r w:rsidRPr="00902D83">
        <w:t xml:space="preserve">, along with the Commonwealth’s 14 other RTAs, entered into </w:t>
      </w:r>
      <w:r w:rsidR="00C84501">
        <w:t>2</w:t>
      </w:r>
      <w:r w:rsidRPr="00902D83">
        <w:t xml:space="preserve">-year MOUs with </w:t>
      </w:r>
      <w:proofErr w:type="spellStart"/>
      <w:r w:rsidRPr="00902D83">
        <w:t>MassDOT</w:t>
      </w:r>
      <w:proofErr w:type="spellEnd"/>
      <w:r w:rsidRPr="00902D83">
        <w:t xml:space="preserve">. This agreement is based on performance metrics established by </w:t>
      </w:r>
      <w:proofErr w:type="spellStart"/>
      <w:r w:rsidRPr="00902D83">
        <w:t>MassDOT</w:t>
      </w:r>
      <w:proofErr w:type="spellEnd"/>
      <w:r w:rsidRPr="00902D83">
        <w:t xml:space="preserve"> and the RTAs, and includes performance targets in the categories of ridership, customer service and satisfaction, asset management, and financial performance. The MOU states that </w:t>
      </w:r>
      <w:r>
        <w:t>SRTA</w:t>
      </w:r>
      <w:r w:rsidRPr="00902D83">
        <w:t xml:space="preserve">’s performance is to be measured by comparing established baselines </w:t>
      </w:r>
      <w:r>
        <w:t>to</w:t>
      </w:r>
      <w:r w:rsidRPr="00902D83">
        <w:t xml:space="preserve"> FY</w:t>
      </w:r>
      <w:r w:rsidR="00662306">
        <w:t> </w:t>
      </w:r>
      <w:r>
        <w:t>20</w:t>
      </w:r>
      <w:r w:rsidRPr="00902D83">
        <w:t>20 and FY</w:t>
      </w:r>
      <w:r>
        <w:t xml:space="preserve"> 20</w:t>
      </w:r>
      <w:r w:rsidRPr="00902D83">
        <w:t>21 targets.</w:t>
      </w:r>
    </w:p>
    <w:p w14:paraId="29F061F1" w14:textId="2BCFE650" w:rsidR="00AA03DA" w:rsidRPr="00902D83" w:rsidRDefault="00AA03DA" w:rsidP="00AA03DA">
      <w:pPr>
        <w:pStyle w:val="BodyText"/>
      </w:pPr>
      <w:r w:rsidRPr="00902D83">
        <w:t xml:space="preserve">The performance measures included in the MOU, along with their baselines, targets, and </w:t>
      </w:r>
      <w:r>
        <w:t>SRTA</w:t>
      </w:r>
      <w:r w:rsidRPr="00902D83">
        <w:t>’s progress (through the third quarter of FY</w:t>
      </w:r>
      <w:r>
        <w:t xml:space="preserve"> </w:t>
      </w:r>
      <w:r w:rsidRPr="00902D83">
        <w:t>2020)</w:t>
      </w:r>
      <w:r>
        <w:t>,</w:t>
      </w:r>
      <w:r w:rsidRPr="00902D83">
        <w:t xml:space="preserve"> are included in </w:t>
      </w:r>
      <w:r w:rsidR="00662306">
        <w:fldChar w:fldCharType="begin"/>
      </w:r>
      <w:r w:rsidR="00662306">
        <w:instrText xml:space="preserve"> REF _Ref54310706 \h </w:instrText>
      </w:r>
      <w:r w:rsidR="00662306">
        <w:fldChar w:fldCharType="separate"/>
      </w:r>
      <w:r w:rsidR="00FD2309">
        <w:t xml:space="preserve">Table </w:t>
      </w:r>
      <w:r w:rsidR="00FD2309">
        <w:rPr>
          <w:noProof/>
        </w:rPr>
        <w:t>9</w:t>
      </w:r>
      <w:r w:rsidR="00662306">
        <w:fldChar w:fldCharType="end"/>
      </w:r>
      <w:r w:rsidR="00662306">
        <w:t xml:space="preserve"> and </w:t>
      </w:r>
      <w:r w:rsidR="00662306">
        <w:fldChar w:fldCharType="begin"/>
      </w:r>
      <w:r w:rsidR="00662306">
        <w:instrText xml:space="preserve"> REF _Ref54310713 \h </w:instrText>
      </w:r>
      <w:r w:rsidR="00662306">
        <w:fldChar w:fldCharType="separate"/>
      </w:r>
      <w:r w:rsidR="00FD2309">
        <w:t xml:space="preserve">Table </w:t>
      </w:r>
      <w:r w:rsidR="00FD2309">
        <w:rPr>
          <w:noProof/>
        </w:rPr>
        <w:t>10</w:t>
      </w:r>
      <w:r w:rsidR="00662306">
        <w:fldChar w:fldCharType="end"/>
      </w:r>
      <w:r w:rsidRPr="00902D83">
        <w:t xml:space="preserve">. Given that the </w:t>
      </w:r>
      <w:r>
        <w:t xml:space="preserve">COVID-19 </w:t>
      </w:r>
      <w:r w:rsidRPr="00902D83">
        <w:t xml:space="preserve">pandemic didn’t significantly impact operations until the last two weeks of the </w:t>
      </w:r>
      <w:r>
        <w:t>third quarter</w:t>
      </w:r>
      <w:r w:rsidRPr="00902D83">
        <w:t xml:space="preserve">, the data </w:t>
      </w:r>
      <w:r>
        <w:t>suggest</w:t>
      </w:r>
      <w:r w:rsidRPr="00902D83">
        <w:t xml:space="preserve"> that </w:t>
      </w:r>
      <w:r>
        <w:t>SRTA</w:t>
      </w:r>
      <w:r w:rsidRPr="00902D83">
        <w:t xml:space="preserve"> appeared to be on track to meet or exceed these goals before transit operations were interrupted. </w:t>
      </w:r>
    </w:p>
    <w:p w14:paraId="05EA2C74" w14:textId="4066776B" w:rsidR="00AA03DA" w:rsidRPr="00902D83" w:rsidRDefault="00AA03DA" w:rsidP="00AA03DA">
      <w:pPr>
        <w:pStyle w:val="BodyText"/>
      </w:pPr>
      <w:r w:rsidRPr="00902D83">
        <w:t xml:space="preserve">When developing performance targets, it is typical to </w:t>
      </w:r>
      <w:r w:rsidR="00EC5208" w:rsidRPr="00902D83">
        <w:t>consider</w:t>
      </w:r>
      <w:r w:rsidRPr="00902D83">
        <w:t xml:space="preserve"> external factors that are influencing performance, but it is not common practice to consider unforeseen disruptions that have the potential to greatly upset the status quo, like COVID-19. When </w:t>
      </w:r>
      <w:r>
        <w:t>SRTA</w:t>
      </w:r>
      <w:r w:rsidRPr="00902D83">
        <w:t xml:space="preserve"> and </w:t>
      </w:r>
      <w:proofErr w:type="spellStart"/>
      <w:r w:rsidRPr="00902D83">
        <w:t>MassDOT</w:t>
      </w:r>
      <w:proofErr w:type="spellEnd"/>
      <w:r w:rsidRPr="00902D83">
        <w:t xml:space="preserve"> developed the performance targets in the MOU, they developed baselines to measure </w:t>
      </w:r>
      <w:r>
        <w:t>SRTA</w:t>
      </w:r>
      <w:r w:rsidRPr="00902D83">
        <w:t xml:space="preserve">’s performance between FY 2019 and FY 2021. With few exceptions, these baselines are averages of data collected in FY 2016 to FY 2018. MOU targets reflected the reasonable expectation that </w:t>
      </w:r>
      <w:r>
        <w:t>SRTA</w:t>
      </w:r>
      <w:r w:rsidRPr="00902D83">
        <w:t xml:space="preserve"> could improve upon these baselines for the next </w:t>
      </w:r>
      <w:r w:rsidR="00C84501">
        <w:t>2</w:t>
      </w:r>
      <w:r w:rsidR="00C84501" w:rsidRPr="00902D83">
        <w:t xml:space="preserve"> </w:t>
      </w:r>
      <w:r w:rsidRPr="00902D83">
        <w:t xml:space="preserve">years. Since the </w:t>
      </w:r>
      <w:r w:rsidRPr="00902D83">
        <w:lastRenderedPageBreak/>
        <w:t xml:space="preserve">outbreak of the pandemic, all parties acknowledge that meeting ridership and service efficiency goals </w:t>
      </w:r>
      <w:r w:rsidR="008254FF">
        <w:t>will be very challenging</w:t>
      </w:r>
      <w:r w:rsidRPr="00902D83">
        <w:t xml:space="preserve">. </w:t>
      </w:r>
    </w:p>
    <w:p w14:paraId="03B7FFB6" w14:textId="0014FF1E" w:rsidR="00AA03DA" w:rsidRDefault="00AA03DA" w:rsidP="00AA03DA">
      <w:pPr>
        <w:pStyle w:val="BodyText"/>
      </w:pPr>
      <w:r w:rsidRPr="00902D83">
        <w:t xml:space="preserve">As </w:t>
      </w:r>
      <w:proofErr w:type="spellStart"/>
      <w:r w:rsidRPr="00902D83">
        <w:t>MassDOT</w:t>
      </w:r>
      <w:proofErr w:type="spellEnd"/>
      <w:r w:rsidRPr="00902D83">
        <w:t xml:space="preserve"> notes in their July 2020 report </w:t>
      </w:r>
      <w:r w:rsidRPr="009E3F8F">
        <w:rPr>
          <w:i/>
          <w:iCs/>
        </w:rPr>
        <w:t>Annual Report on the Regional Transit Authority Performance Management Program</w:t>
      </w:r>
      <w:r w:rsidRPr="00902D83">
        <w:t xml:space="preserve">, the Performance Management Program will be a valuable tool in identifying progress, best practices, and innovative adaptations to the inevitable challenges the RTAs may face. In that report </w:t>
      </w:r>
      <w:proofErr w:type="spellStart"/>
      <w:r>
        <w:t>MassDOT</w:t>
      </w:r>
      <w:proofErr w:type="spellEnd"/>
      <w:r w:rsidRPr="00902D83">
        <w:t xml:space="preserve"> states that</w:t>
      </w:r>
      <w:r w:rsidR="00C84501">
        <w:t>,</w:t>
      </w:r>
      <w:r w:rsidRPr="00902D83">
        <w:t xml:space="preserve"> “the Q4 data submittal will provide </w:t>
      </w:r>
      <w:proofErr w:type="spellStart"/>
      <w:r w:rsidRPr="00902D83">
        <w:t>MassDOT</w:t>
      </w:r>
      <w:proofErr w:type="spellEnd"/>
      <w:r w:rsidRPr="00902D83">
        <w:t xml:space="preserve"> and the RTA stakeholders with a better understanding of the depth of impact the COVID-19 pandemic has had on public transportation in Massachusetts.” </w:t>
      </w:r>
      <w:r>
        <w:t>SRTA</w:t>
      </w:r>
      <w:r w:rsidRPr="00902D83">
        <w:t xml:space="preserve"> will use FY</w:t>
      </w:r>
      <w:r w:rsidR="00662306">
        <w:t> </w:t>
      </w:r>
      <w:r w:rsidRPr="00902D83">
        <w:t xml:space="preserve">2021 as a time to reevaluate targets and performance metrics as transit demand stabilizes and </w:t>
      </w:r>
      <w:r>
        <w:t>SRTA</w:t>
      </w:r>
      <w:r w:rsidRPr="00902D83">
        <w:t xml:space="preserve"> and </w:t>
      </w:r>
      <w:proofErr w:type="spellStart"/>
      <w:r w:rsidRPr="00902D83">
        <w:t>MassDOT</w:t>
      </w:r>
      <w:proofErr w:type="spellEnd"/>
      <w:r w:rsidRPr="00902D83">
        <w:t xml:space="preserve"> continue to discuss how to best reflect the impact of the pandemic on ridership, operations</w:t>
      </w:r>
      <w:r>
        <w:t>,</w:t>
      </w:r>
      <w:r w:rsidRPr="00902D83">
        <w:t xml:space="preserve"> and efficiency. This is discussed in greater detail </w:t>
      </w:r>
      <w:r w:rsidR="00C84501">
        <w:t>in the following sections</w:t>
      </w:r>
      <w:r w:rsidRPr="00902D83">
        <w:t>.</w:t>
      </w:r>
      <w:r>
        <w:t xml:space="preserve"> </w:t>
      </w:r>
    </w:p>
    <w:p w14:paraId="44D9AAFB" w14:textId="631FFC37" w:rsidR="00AA03DA" w:rsidRPr="00AA03DA" w:rsidRDefault="00AA03DA" w:rsidP="00AA03DA">
      <w:pPr>
        <w:pStyle w:val="Heading4"/>
      </w:pPr>
      <w:r w:rsidRPr="00AA03DA">
        <w:t>Service Effectiveness Measures</w:t>
      </w:r>
      <w:bookmarkEnd w:id="286"/>
    </w:p>
    <w:p w14:paraId="7164CD88" w14:textId="79803922" w:rsidR="006C1BC6" w:rsidRDefault="00AA03DA" w:rsidP="00FA4BB2">
      <w:pPr>
        <w:pStyle w:val="BodyText"/>
      </w:pPr>
      <w:r>
        <w:t xml:space="preserve">The following performance measures are included in the MOU with </w:t>
      </w:r>
      <w:proofErr w:type="spellStart"/>
      <w:r>
        <w:t>MassDOT</w:t>
      </w:r>
      <w:proofErr w:type="spellEnd"/>
      <w:r w:rsidR="00332C97">
        <w:t xml:space="preserve"> (</w:t>
      </w:r>
      <w:r w:rsidR="0023033F">
        <w:fldChar w:fldCharType="begin"/>
      </w:r>
      <w:r w:rsidR="0023033F">
        <w:instrText xml:space="preserve"> REF _Ref54310706 \h </w:instrText>
      </w:r>
      <w:r w:rsidR="0023033F">
        <w:fldChar w:fldCharType="separate"/>
      </w:r>
      <w:r w:rsidR="0023033F">
        <w:t xml:space="preserve">Table </w:t>
      </w:r>
      <w:r w:rsidR="0023033F">
        <w:rPr>
          <w:noProof/>
        </w:rPr>
        <w:t>9</w:t>
      </w:r>
      <w:r w:rsidR="0023033F">
        <w:fldChar w:fldCharType="end"/>
      </w:r>
      <w:r w:rsidR="00332C97">
        <w:t>)</w:t>
      </w:r>
      <w:r>
        <w:t>. They are calculated on a monthly and annual basis using farebox data, passes sold, bus driver tabulations, and schedules.</w:t>
      </w:r>
      <w:r w:rsidR="001B1FE0">
        <w:t xml:space="preserve"> </w:t>
      </w:r>
    </w:p>
    <w:p w14:paraId="6D812C0F" w14:textId="064FC5A0" w:rsidR="00AA03DA" w:rsidRPr="002C5DEF" w:rsidRDefault="001B1FE0" w:rsidP="00AA03DA">
      <w:pPr>
        <w:pStyle w:val="BodyText"/>
      </w:pPr>
      <w:r>
        <w:t xml:space="preserve">SRTA </w:t>
      </w:r>
      <w:r w:rsidR="00C84501">
        <w:t>met</w:t>
      </w:r>
      <w:r>
        <w:t xml:space="preserve"> some of their targets despite the </w:t>
      </w:r>
      <w:r w:rsidR="00C84501">
        <w:t xml:space="preserve">COVID-19 </w:t>
      </w:r>
      <w:r>
        <w:t>pandemic. Otherwise they were on track to meet them before the pandemic struck toward the end of the third quarter. The fourth quarter saw greatly reduced ridership</w:t>
      </w:r>
      <w:r w:rsidR="006C1BC6">
        <w:t xml:space="preserve"> resulting from the </w:t>
      </w:r>
      <w:r>
        <w:t>stay-at-home order and service cuts.</w:t>
      </w:r>
      <w:r w:rsidR="00087963">
        <w:t xml:space="preserve"> </w:t>
      </w:r>
    </w:p>
    <w:p w14:paraId="0F84233A" w14:textId="7F01F2E1" w:rsidR="00AA03DA" w:rsidRPr="002C5DEF" w:rsidRDefault="00AA03DA" w:rsidP="001922F8">
      <w:pPr>
        <w:pStyle w:val="ListBullet"/>
        <w:rPr>
          <w:rFonts w:cstheme="minorHAnsi"/>
          <w:b/>
          <w:bCs/>
          <w:szCs w:val="22"/>
        </w:rPr>
      </w:pPr>
      <w:r w:rsidRPr="002C5DEF">
        <w:rPr>
          <w:b/>
          <w:bCs/>
        </w:rPr>
        <w:t>Total Ridership (Unlinked Passenger Trips)</w:t>
      </w:r>
      <w:r>
        <w:rPr>
          <w:b/>
          <w:bCs/>
        </w:rPr>
        <w:t xml:space="preserve">: </w:t>
      </w:r>
      <w:r>
        <w:t xml:space="preserve">This metric is passenger trips taken on SRTA vehicles (transfers counted as individual trips, rather than one multi-segment trip). Ridership data are collected and reported by the Sheidt &amp; Bachmann farebox system and stored in the </w:t>
      </w:r>
      <w:r w:rsidR="00662306">
        <w:t>central computing system</w:t>
      </w:r>
      <w:r>
        <w:t xml:space="preserve">. The farebox system records the details of each transaction at the fareboxes, ticket vending machines, and terminal ticket offices. The data are compiled through a series of reports available in the </w:t>
      </w:r>
      <w:r w:rsidR="00662306">
        <w:t>central computing system</w:t>
      </w:r>
      <w:r>
        <w:t>.</w:t>
      </w:r>
    </w:p>
    <w:p w14:paraId="5B483193" w14:textId="77777777" w:rsidR="00AA03DA" w:rsidRPr="000708D4" w:rsidRDefault="00AA03DA" w:rsidP="001922F8">
      <w:pPr>
        <w:pStyle w:val="ListBullet"/>
        <w:rPr>
          <w:rFonts w:cstheme="minorHAnsi"/>
          <w:szCs w:val="22"/>
        </w:rPr>
      </w:pPr>
      <w:r w:rsidRPr="002C5DEF">
        <w:rPr>
          <w:b/>
          <w:bCs/>
        </w:rPr>
        <w:t xml:space="preserve">Unlinked Passenger Trips per Vehicle Revenue </w:t>
      </w:r>
      <w:r>
        <w:rPr>
          <w:b/>
          <w:bCs/>
        </w:rPr>
        <w:t xml:space="preserve">Hour: </w:t>
      </w:r>
      <w:r>
        <w:t>This statistic is the</w:t>
      </w:r>
      <w:r w:rsidRPr="007B3CC2">
        <w:t xml:space="preserve"> </w:t>
      </w:r>
      <w:r>
        <w:t>n</w:t>
      </w:r>
      <w:r w:rsidRPr="007B3CC2">
        <w:t>umber of total</w:t>
      </w:r>
      <w:r>
        <w:t xml:space="preserve"> unlinked passenger trips</w:t>
      </w:r>
      <w:r w:rsidRPr="007B3CC2">
        <w:t xml:space="preserve"> divided by the corresponding revenue</w:t>
      </w:r>
      <w:r>
        <w:t xml:space="preserve"> </w:t>
      </w:r>
      <w:r w:rsidRPr="007B3CC2">
        <w:t xml:space="preserve">hours. </w:t>
      </w:r>
      <w:r w:rsidRPr="007B3CC2">
        <w:rPr>
          <w:rFonts w:cstheme="minorHAnsi"/>
          <w:szCs w:val="22"/>
        </w:rPr>
        <w:t>Revenue hours are calculated by</w:t>
      </w:r>
      <w:r>
        <w:rPr>
          <w:rFonts w:cstheme="minorHAnsi"/>
          <w:szCs w:val="22"/>
        </w:rPr>
        <w:t xml:space="preserve"> </w:t>
      </w:r>
      <w:r w:rsidRPr="000708D4">
        <w:rPr>
          <w:rFonts w:cstheme="minorHAnsi"/>
          <w:szCs w:val="22"/>
        </w:rPr>
        <w:t>using trips scheduled on the</w:t>
      </w:r>
      <w:r>
        <w:rPr>
          <w:rFonts w:cstheme="minorHAnsi"/>
          <w:szCs w:val="22"/>
        </w:rPr>
        <w:t xml:space="preserve"> </w:t>
      </w:r>
      <w:r w:rsidRPr="000708D4">
        <w:rPr>
          <w:rFonts w:cstheme="minorHAnsi"/>
          <w:szCs w:val="22"/>
        </w:rPr>
        <w:t>published timetables. Scheduled values are used because detailed operational data are not</w:t>
      </w:r>
      <w:r>
        <w:rPr>
          <w:rFonts w:cstheme="minorHAnsi"/>
          <w:szCs w:val="22"/>
        </w:rPr>
        <w:t xml:space="preserve"> </w:t>
      </w:r>
      <w:r w:rsidRPr="000708D4">
        <w:rPr>
          <w:rFonts w:cstheme="minorHAnsi"/>
          <w:szCs w:val="22"/>
        </w:rPr>
        <w:t>currently available.</w:t>
      </w:r>
    </w:p>
    <w:p w14:paraId="7BA2B582" w14:textId="55D623DB" w:rsidR="00AA03DA" w:rsidRDefault="00AA03DA" w:rsidP="001922F8">
      <w:pPr>
        <w:pStyle w:val="ListBullet"/>
      </w:pPr>
      <w:r w:rsidRPr="00235177">
        <w:rPr>
          <w:b/>
          <w:bCs/>
        </w:rPr>
        <w:t>On-Time Performance</w:t>
      </w:r>
      <w:r>
        <w:rPr>
          <w:b/>
          <w:bCs/>
        </w:rPr>
        <w:t>:</w:t>
      </w:r>
      <w:r w:rsidRPr="00982370">
        <w:t xml:space="preserve"> </w:t>
      </w:r>
      <w:r w:rsidRPr="00EB7A4C">
        <w:t>T</w:t>
      </w:r>
      <w:r>
        <w:t>his measures t</w:t>
      </w:r>
      <w:r w:rsidRPr="00EB7A4C">
        <w:t>he percentage of fixed</w:t>
      </w:r>
      <w:r>
        <w:t xml:space="preserve"> </w:t>
      </w:r>
      <w:r w:rsidRPr="00EB7A4C">
        <w:t xml:space="preserve">route trips </w:t>
      </w:r>
      <w:r>
        <w:t>that</w:t>
      </w:r>
      <w:r w:rsidRPr="00EB7A4C">
        <w:t xml:space="preserve"> operate late or are missed</w:t>
      </w:r>
      <w:r>
        <w:t xml:space="preserve">. SRTA’s on-time performance policy allows for departures within a window of </w:t>
      </w:r>
      <w:r w:rsidR="00C84501">
        <w:t xml:space="preserve">1 </w:t>
      </w:r>
      <w:r>
        <w:t xml:space="preserve">minute prior to and five minutes after (-1/+5) the published time for routes with headways of 30 minutes or less. Routes with headways greater than 30 minutes have a standard of one minute prior to and 10 minutes after (-1/+10) scheduled departure times. </w:t>
      </w:r>
      <w:bookmarkStart w:id="287" w:name="_Ref44684773"/>
      <w:r>
        <w:t>SRTA has reduced their target for on-time performance in anticipation of the more accurate data they will be able to capture using their recently implemented AVL system</w:t>
      </w:r>
      <w:r w:rsidR="00FC6209">
        <w:t xml:space="preserve">. The new target </w:t>
      </w:r>
      <w:r w:rsidR="008254FF">
        <w:t>will have</w:t>
      </w:r>
      <w:r w:rsidR="00FC6209">
        <w:t xml:space="preserve"> </w:t>
      </w:r>
      <w:r w:rsidR="000B12EA">
        <w:t xml:space="preserve">progressively </w:t>
      </w:r>
      <w:r w:rsidR="00FC6209">
        <w:t xml:space="preserve">increasing </w:t>
      </w:r>
      <w:r w:rsidR="008254FF">
        <w:t>goals</w:t>
      </w:r>
      <w:r w:rsidR="00FC6209">
        <w:t xml:space="preserve"> as the system is calibrated</w:t>
      </w:r>
      <w:r>
        <w:t xml:space="preserve">. </w:t>
      </w:r>
      <w:r w:rsidR="00FC6209">
        <w:t xml:space="preserve">With the new AVL system, SRTA moved from relying on samples of on-time performance data to having it all available. </w:t>
      </w:r>
      <w:r>
        <w:t xml:space="preserve">SRTA </w:t>
      </w:r>
      <w:r w:rsidR="00FC6209">
        <w:t>is</w:t>
      </w:r>
      <w:r>
        <w:t xml:space="preserve"> transition</w:t>
      </w:r>
      <w:r w:rsidR="00FC6209">
        <w:t>ing</w:t>
      </w:r>
      <w:r>
        <w:t xml:space="preserve"> to tracking on-time performance using timepoints throughout the system rather than tracking from departure point only. </w:t>
      </w:r>
    </w:p>
    <w:p w14:paraId="2C1A25A7" w14:textId="5D0B06D4" w:rsidR="00AA03DA" w:rsidRDefault="00AA03DA" w:rsidP="00AA03DA">
      <w:pPr>
        <w:pStyle w:val="BodyText"/>
      </w:pPr>
    </w:p>
    <w:p w14:paraId="0B11EE20" w14:textId="19480E90" w:rsidR="00014AC8" w:rsidRDefault="00014AC8" w:rsidP="00AA03DA">
      <w:pPr>
        <w:pStyle w:val="BodyText"/>
      </w:pPr>
    </w:p>
    <w:p w14:paraId="7C636D85" w14:textId="0AC6CB8C" w:rsidR="00014AC8" w:rsidRDefault="00014AC8" w:rsidP="00AA03DA">
      <w:pPr>
        <w:pStyle w:val="BodyText"/>
      </w:pPr>
    </w:p>
    <w:p w14:paraId="077B5D74" w14:textId="688673CF" w:rsidR="00014AC8" w:rsidRDefault="00014AC8" w:rsidP="00AA03DA">
      <w:pPr>
        <w:pStyle w:val="BodyText"/>
      </w:pPr>
    </w:p>
    <w:p w14:paraId="0915C8CF" w14:textId="77777777" w:rsidR="00014AC8" w:rsidRDefault="00014AC8" w:rsidP="00AA03DA">
      <w:pPr>
        <w:pStyle w:val="BodyText"/>
      </w:pPr>
    </w:p>
    <w:p w14:paraId="02234107" w14:textId="3FAE9CF8" w:rsidR="00AA03DA" w:rsidRDefault="00AA03DA" w:rsidP="00AA03DA">
      <w:pPr>
        <w:pStyle w:val="TableHeading"/>
      </w:pPr>
      <w:bookmarkStart w:id="288" w:name="_Ref54310706"/>
      <w:bookmarkStart w:id="289" w:name="_Toc71109589"/>
      <w:bookmarkStart w:id="290" w:name="_Toc71110380"/>
      <w:r>
        <w:lastRenderedPageBreak/>
        <w:t xml:space="preserve">Table </w:t>
      </w:r>
      <w:r>
        <w:fldChar w:fldCharType="begin"/>
      </w:r>
      <w:r>
        <w:instrText xml:space="preserve"> SEQ Table \* ARABIC </w:instrText>
      </w:r>
      <w:r>
        <w:fldChar w:fldCharType="separate"/>
      </w:r>
      <w:r w:rsidR="001C4128">
        <w:rPr>
          <w:noProof/>
        </w:rPr>
        <w:t>9</w:t>
      </w:r>
      <w:r>
        <w:fldChar w:fldCharType="end"/>
      </w:r>
      <w:bookmarkEnd w:id="287"/>
      <w:bookmarkEnd w:id="288"/>
      <w:r>
        <w:t xml:space="preserve">. </w:t>
      </w:r>
      <w:bookmarkStart w:id="291" w:name="_Ref44684759"/>
      <w:r>
        <w:t>MOU Service Effectiveness Measures</w:t>
      </w:r>
      <w:bookmarkEnd w:id="289"/>
      <w:bookmarkEnd w:id="290"/>
      <w:bookmarkEnd w:id="291"/>
    </w:p>
    <w:tbl>
      <w:tblPr>
        <w:tblStyle w:val="AECOMtable"/>
        <w:tblW w:w="9340" w:type="dxa"/>
        <w:tblLook w:val="04A0" w:firstRow="1" w:lastRow="0" w:firstColumn="1" w:lastColumn="0" w:noHBand="0" w:noVBand="1"/>
      </w:tblPr>
      <w:tblGrid>
        <w:gridCol w:w="2150"/>
        <w:gridCol w:w="1639"/>
        <w:gridCol w:w="1639"/>
        <w:gridCol w:w="1914"/>
        <w:gridCol w:w="1998"/>
      </w:tblGrid>
      <w:tr w:rsidR="00AA03DA" w:rsidRPr="00AA03DA" w14:paraId="32B8AA36" w14:textId="77777777" w:rsidTr="00AA03DA">
        <w:trPr>
          <w:cnfStyle w:val="100000000000" w:firstRow="1" w:lastRow="0" w:firstColumn="0" w:lastColumn="0" w:oddVBand="0" w:evenVBand="0" w:oddHBand="0" w:evenHBand="0" w:firstRowFirstColumn="0" w:firstRowLastColumn="0" w:lastRowFirstColumn="0" w:lastRowLastColumn="0"/>
        </w:trPr>
        <w:tc>
          <w:tcPr>
            <w:tcW w:w="2150" w:type="dxa"/>
            <w:vAlign w:val="bottom"/>
          </w:tcPr>
          <w:p w14:paraId="1D82565A" w14:textId="77777777" w:rsidR="00AA03DA" w:rsidRPr="00AA03DA" w:rsidRDefault="00AA03DA" w:rsidP="00AA03DA">
            <w:pPr>
              <w:pStyle w:val="TableHeading"/>
              <w:rPr>
                <w:b/>
                <w:bCs/>
              </w:rPr>
            </w:pPr>
            <w:r w:rsidRPr="00AA03DA">
              <w:rPr>
                <w:b/>
                <w:bCs/>
              </w:rPr>
              <w:t>Operating Statistic</w:t>
            </w:r>
          </w:p>
        </w:tc>
        <w:tc>
          <w:tcPr>
            <w:tcW w:w="1639" w:type="dxa"/>
            <w:vAlign w:val="bottom"/>
          </w:tcPr>
          <w:p w14:paraId="2C378601" w14:textId="43C23C5F" w:rsidR="00AA03DA" w:rsidRPr="00AA03DA" w:rsidRDefault="00AA03DA" w:rsidP="00AA03DA">
            <w:pPr>
              <w:pStyle w:val="TableHeading"/>
              <w:jc w:val="right"/>
              <w:rPr>
                <w:b/>
                <w:bCs/>
              </w:rPr>
            </w:pPr>
            <w:r w:rsidRPr="00AA03DA">
              <w:rPr>
                <w:b/>
                <w:bCs/>
              </w:rPr>
              <w:t>Baseline (FY 2016</w:t>
            </w:r>
            <w:r w:rsidR="00C84501">
              <w:rPr>
                <w:rFonts w:cstheme="majorHAnsi"/>
                <w:b/>
                <w:bCs/>
              </w:rPr>
              <w:t>–</w:t>
            </w:r>
            <w:r w:rsidRPr="00AA03DA">
              <w:rPr>
                <w:b/>
                <w:bCs/>
              </w:rPr>
              <w:t>FY 2018 Average)</w:t>
            </w:r>
          </w:p>
        </w:tc>
        <w:tc>
          <w:tcPr>
            <w:tcW w:w="1639" w:type="dxa"/>
            <w:vAlign w:val="bottom"/>
          </w:tcPr>
          <w:p w14:paraId="691C8D88" w14:textId="77777777" w:rsidR="00AA03DA" w:rsidRPr="00AA03DA" w:rsidRDefault="00AA03DA" w:rsidP="00AA03DA">
            <w:pPr>
              <w:pStyle w:val="TableHeading"/>
              <w:jc w:val="right"/>
              <w:rPr>
                <w:b/>
                <w:bCs/>
              </w:rPr>
            </w:pPr>
            <w:r w:rsidRPr="00AA03DA">
              <w:rPr>
                <w:b/>
                <w:bCs/>
              </w:rPr>
              <w:t>Target FY 2020</w:t>
            </w:r>
          </w:p>
        </w:tc>
        <w:tc>
          <w:tcPr>
            <w:tcW w:w="1914" w:type="dxa"/>
            <w:vAlign w:val="bottom"/>
          </w:tcPr>
          <w:p w14:paraId="076E8AF4" w14:textId="7EAD7DD5" w:rsidR="00AA03DA" w:rsidRPr="00AA03DA" w:rsidRDefault="00AA03DA" w:rsidP="00AA03DA">
            <w:pPr>
              <w:pStyle w:val="TableHeading"/>
              <w:jc w:val="right"/>
              <w:rPr>
                <w:b/>
                <w:bCs/>
              </w:rPr>
            </w:pPr>
            <w:r w:rsidRPr="00AA03DA">
              <w:rPr>
                <w:b/>
                <w:bCs/>
              </w:rPr>
              <w:t>FY 2020 (First Quarter–Third Quarter)</w:t>
            </w:r>
          </w:p>
        </w:tc>
        <w:tc>
          <w:tcPr>
            <w:tcW w:w="1998" w:type="dxa"/>
            <w:vAlign w:val="bottom"/>
          </w:tcPr>
          <w:p w14:paraId="36D55F60" w14:textId="633B2F27" w:rsidR="00AA03DA" w:rsidRPr="00AA03DA" w:rsidRDefault="00662F9A" w:rsidP="00AA03DA">
            <w:pPr>
              <w:pStyle w:val="TableHeading"/>
              <w:jc w:val="right"/>
              <w:rPr>
                <w:b/>
                <w:bCs/>
              </w:rPr>
            </w:pPr>
            <w:r>
              <w:rPr>
                <w:b/>
                <w:bCs/>
              </w:rPr>
              <w:t>FY 2020 (Full Year)</w:t>
            </w:r>
          </w:p>
        </w:tc>
      </w:tr>
      <w:tr w:rsidR="00AA03DA" w:rsidRPr="008D48D7" w14:paraId="0A0577F1" w14:textId="77777777" w:rsidTr="00AA03DA">
        <w:tc>
          <w:tcPr>
            <w:tcW w:w="9340" w:type="dxa"/>
            <w:gridSpan w:val="5"/>
          </w:tcPr>
          <w:p w14:paraId="7166A644" w14:textId="77777777" w:rsidR="00AA03DA" w:rsidRPr="00631E5A" w:rsidRDefault="00AA03DA" w:rsidP="00E16F04">
            <w:pPr>
              <w:pStyle w:val="TableBody"/>
              <w:rPr>
                <w:b/>
                <w:bCs/>
              </w:rPr>
            </w:pPr>
            <w:r w:rsidRPr="00631E5A">
              <w:rPr>
                <w:b/>
                <w:bCs/>
              </w:rPr>
              <w:t>Total Ridership (Unlinked Passenger Trips)</w:t>
            </w:r>
          </w:p>
        </w:tc>
      </w:tr>
      <w:tr w:rsidR="00AA03DA" w:rsidRPr="00203FB5" w14:paraId="4643A45A" w14:textId="77777777" w:rsidTr="00AA03DA">
        <w:tc>
          <w:tcPr>
            <w:tcW w:w="2150" w:type="dxa"/>
          </w:tcPr>
          <w:p w14:paraId="0ED70822" w14:textId="77777777" w:rsidR="00AA03DA" w:rsidRDefault="00AA03DA" w:rsidP="00E16F04">
            <w:pPr>
              <w:pStyle w:val="TableBody"/>
            </w:pPr>
            <w:r>
              <w:t>Fixed Route</w:t>
            </w:r>
          </w:p>
        </w:tc>
        <w:tc>
          <w:tcPr>
            <w:tcW w:w="1639" w:type="dxa"/>
          </w:tcPr>
          <w:p w14:paraId="6A5FC0F0" w14:textId="77777777" w:rsidR="00AA03DA" w:rsidRDefault="00AA03DA" w:rsidP="00E16F04">
            <w:pPr>
              <w:pStyle w:val="TableBody"/>
              <w:jc w:val="right"/>
            </w:pPr>
            <w:r>
              <w:t>2,678,000</w:t>
            </w:r>
          </w:p>
        </w:tc>
        <w:tc>
          <w:tcPr>
            <w:tcW w:w="1639" w:type="dxa"/>
          </w:tcPr>
          <w:p w14:paraId="7679A70D" w14:textId="77777777" w:rsidR="00AA03DA" w:rsidRDefault="00AA03DA" w:rsidP="00E16F04">
            <w:pPr>
              <w:pStyle w:val="TableBody"/>
              <w:jc w:val="right"/>
            </w:pPr>
            <w:r w:rsidRPr="0040372F">
              <w:t>2,687,760</w:t>
            </w:r>
          </w:p>
        </w:tc>
        <w:tc>
          <w:tcPr>
            <w:tcW w:w="1914" w:type="dxa"/>
          </w:tcPr>
          <w:p w14:paraId="340AA532" w14:textId="77777777" w:rsidR="00AA03DA" w:rsidRPr="00175920" w:rsidRDefault="00AA03DA" w:rsidP="00E16F04">
            <w:pPr>
              <w:pStyle w:val="TableBody"/>
              <w:jc w:val="right"/>
            </w:pPr>
            <w:r w:rsidRPr="00175920">
              <w:t xml:space="preserve">1,997,177 </w:t>
            </w:r>
          </w:p>
        </w:tc>
        <w:tc>
          <w:tcPr>
            <w:tcW w:w="1998" w:type="dxa"/>
          </w:tcPr>
          <w:p w14:paraId="1770323A" w14:textId="708CD3EA" w:rsidR="00AA03DA" w:rsidRDefault="00662F9A" w:rsidP="00E16F04">
            <w:pPr>
              <w:pStyle w:val="TableBody"/>
              <w:jc w:val="right"/>
            </w:pPr>
            <w:r w:rsidRPr="00662F9A">
              <w:t>2,225,259</w:t>
            </w:r>
          </w:p>
        </w:tc>
      </w:tr>
      <w:tr w:rsidR="00AA03DA" w:rsidRPr="00203FB5" w14:paraId="739020F0" w14:textId="77777777" w:rsidTr="00AA03DA">
        <w:tc>
          <w:tcPr>
            <w:tcW w:w="2150" w:type="dxa"/>
          </w:tcPr>
          <w:p w14:paraId="2C04DCE6" w14:textId="77777777" w:rsidR="00AA03DA" w:rsidRDefault="00AA03DA" w:rsidP="00E16F04">
            <w:pPr>
              <w:pStyle w:val="TableBody"/>
            </w:pPr>
            <w:r>
              <w:t>Demand Response</w:t>
            </w:r>
          </w:p>
        </w:tc>
        <w:tc>
          <w:tcPr>
            <w:tcW w:w="1639" w:type="dxa"/>
          </w:tcPr>
          <w:p w14:paraId="519B32FA" w14:textId="77777777" w:rsidR="00AA03DA" w:rsidRDefault="00AA03DA" w:rsidP="00E16F04">
            <w:pPr>
              <w:pStyle w:val="TableBody"/>
              <w:jc w:val="right"/>
            </w:pPr>
            <w:r>
              <w:t>66,463</w:t>
            </w:r>
          </w:p>
        </w:tc>
        <w:tc>
          <w:tcPr>
            <w:tcW w:w="1639" w:type="dxa"/>
          </w:tcPr>
          <w:p w14:paraId="49FF8F57" w14:textId="77777777" w:rsidR="00AA03DA" w:rsidRDefault="00AA03DA" w:rsidP="00E16F04">
            <w:pPr>
              <w:pStyle w:val="TableBody"/>
              <w:jc w:val="right"/>
            </w:pPr>
            <w:r w:rsidRPr="0040372F">
              <w:t>79,381</w:t>
            </w:r>
          </w:p>
        </w:tc>
        <w:tc>
          <w:tcPr>
            <w:tcW w:w="1914" w:type="dxa"/>
          </w:tcPr>
          <w:p w14:paraId="6C2AD35F" w14:textId="77777777" w:rsidR="00AA03DA" w:rsidRPr="00175920" w:rsidRDefault="00AA03DA" w:rsidP="00E16F04">
            <w:pPr>
              <w:pStyle w:val="TableBody"/>
              <w:jc w:val="right"/>
            </w:pPr>
            <w:r>
              <w:t xml:space="preserve">69,667 </w:t>
            </w:r>
          </w:p>
        </w:tc>
        <w:tc>
          <w:tcPr>
            <w:tcW w:w="1998" w:type="dxa"/>
          </w:tcPr>
          <w:p w14:paraId="41FBCA63" w14:textId="65AAB5A9" w:rsidR="00AA03DA" w:rsidRDefault="00662F9A" w:rsidP="00E16F04">
            <w:pPr>
              <w:pStyle w:val="TableBody"/>
              <w:jc w:val="right"/>
            </w:pPr>
            <w:r w:rsidRPr="00662F9A">
              <w:t>79,524</w:t>
            </w:r>
          </w:p>
        </w:tc>
      </w:tr>
      <w:tr w:rsidR="00AA03DA" w:rsidRPr="00203FB5" w14:paraId="0D0E14C5" w14:textId="77777777" w:rsidTr="00AA03DA">
        <w:tc>
          <w:tcPr>
            <w:tcW w:w="2150" w:type="dxa"/>
          </w:tcPr>
          <w:p w14:paraId="7B4C8361" w14:textId="77777777" w:rsidR="00AA03DA" w:rsidRDefault="00AA03DA" w:rsidP="00E16F04">
            <w:pPr>
              <w:pStyle w:val="TableBody"/>
            </w:pPr>
            <w:r>
              <w:t>Systemwide</w:t>
            </w:r>
          </w:p>
        </w:tc>
        <w:tc>
          <w:tcPr>
            <w:tcW w:w="1639" w:type="dxa"/>
          </w:tcPr>
          <w:p w14:paraId="41592B88" w14:textId="77777777" w:rsidR="00AA03DA" w:rsidRDefault="00AA03DA" w:rsidP="00E16F04">
            <w:pPr>
              <w:pStyle w:val="TableBody"/>
              <w:jc w:val="right"/>
            </w:pPr>
            <w:r>
              <w:t>2,744,465</w:t>
            </w:r>
          </w:p>
        </w:tc>
        <w:tc>
          <w:tcPr>
            <w:tcW w:w="1639" w:type="dxa"/>
          </w:tcPr>
          <w:p w14:paraId="14E7CDA9" w14:textId="77777777" w:rsidR="00AA03DA" w:rsidRDefault="00AA03DA" w:rsidP="00E16F04">
            <w:pPr>
              <w:pStyle w:val="TableBody"/>
              <w:jc w:val="right"/>
            </w:pPr>
            <w:r w:rsidRPr="0040372F">
              <w:t>2,767,141</w:t>
            </w:r>
          </w:p>
        </w:tc>
        <w:tc>
          <w:tcPr>
            <w:tcW w:w="1914" w:type="dxa"/>
          </w:tcPr>
          <w:p w14:paraId="1BC98A4A" w14:textId="77777777" w:rsidR="00AA03DA" w:rsidRPr="00175920" w:rsidRDefault="00AA03DA" w:rsidP="00E16F04">
            <w:pPr>
              <w:pStyle w:val="TableBody"/>
              <w:jc w:val="right"/>
            </w:pPr>
            <w:r w:rsidRPr="00175920">
              <w:t>2</w:t>
            </w:r>
            <w:r>
              <w:t>,</w:t>
            </w:r>
            <w:r w:rsidRPr="00175920">
              <w:t>066</w:t>
            </w:r>
            <w:r>
              <w:t>,</w:t>
            </w:r>
            <w:r w:rsidRPr="00175920">
              <w:t xml:space="preserve">844 </w:t>
            </w:r>
          </w:p>
        </w:tc>
        <w:tc>
          <w:tcPr>
            <w:tcW w:w="1998" w:type="dxa"/>
          </w:tcPr>
          <w:p w14:paraId="1DCAEDB6" w14:textId="610805C2" w:rsidR="00AA03DA" w:rsidRDefault="001B1FE0" w:rsidP="00E16F04">
            <w:pPr>
              <w:pStyle w:val="TableBody"/>
              <w:jc w:val="right"/>
            </w:pPr>
            <w:r w:rsidRPr="001B1FE0">
              <w:t>2,304,783</w:t>
            </w:r>
          </w:p>
        </w:tc>
      </w:tr>
      <w:tr w:rsidR="00AA03DA" w:rsidRPr="008D48D7" w14:paraId="4EFD5D0C" w14:textId="77777777" w:rsidTr="00AA03DA">
        <w:tc>
          <w:tcPr>
            <w:tcW w:w="9340" w:type="dxa"/>
            <w:gridSpan w:val="5"/>
          </w:tcPr>
          <w:p w14:paraId="703F7F23" w14:textId="77777777" w:rsidR="00AA03DA" w:rsidRPr="00631E5A" w:rsidRDefault="00AA03DA" w:rsidP="00E16F04">
            <w:pPr>
              <w:pStyle w:val="TableBody"/>
              <w:rPr>
                <w:b/>
                <w:bCs/>
              </w:rPr>
            </w:pPr>
            <w:r w:rsidRPr="00631E5A">
              <w:rPr>
                <w:b/>
                <w:bCs/>
              </w:rPr>
              <w:t>Unlinked Passenger Trips per Revenue Hour</w:t>
            </w:r>
          </w:p>
        </w:tc>
      </w:tr>
      <w:tr w:rsidR="00AA03DA" w:rsidRPr="00203FB5" w14:paraId="35BF43F8" w14:textId="77777777" w:rsidTr="00AA03DA">
        <w:tc>
          <w:tcPr>
            <w:tcW w:w="2150" w:type="dxa"/>
          </w:tcPr>
          <w:p w14:paraId="68E76E99" w14:textId="77777777" w:rsidR="00AA03DA" w:rsidRDefault="00AA03DA" w:rsidP="00E16F04">
            <w:pPr>
              <w:pStyle w:val="TableBody"/>
            </w:pPr>
            <w:r w:rsidRPr="00EC33A1">
              <w:t>Fixed Route</w:t>
            </w:r>
          </w:p>
        </w:tc>
        <w:tc>
          <w:tcPr>
            <w:tcW w:w="1639" w:type="dxa"/>
          </w:tcPr>
          <w:p w14:paraId="118ACA3D" w14:textId="77777777" w:rsidR="00AA03DA" w:rsidRPr="00203FB5" w:rsidRDefault="00AA03DA" w:rsidP="00E16F04">
            <w:pPr>
              <w:pStyle w:val="TableBody"/>
              <w:jc w:val="right"/>
            </w:pPr>
            <w:r w:rsidRPr="0040372F">
              <w:t>21.59</w:t>
            </w:r>
          </w:p>
        </w:tc>
        <w:tc>
          <w:tcPr>
            <w:tcW w:w="1639" w:type="dxa"/>
          </w:tcPr>
          <w:p w14:paraId="147D33CB" w14:textId="77777777" w:rsidR="00AA03DA" w:rsidRPr="00203FB5" w:rsidRDefault="00AA03DA" w:rsidP="00E16F04">
            <w:pPr>
              <w:pStyle w:val="TableBody"/>
              <w:jc w:val="right"/>
            </w:pPr>
            <w:r w:rsidRPr="0040372F">
              <w:t>20.94</w:t>
            </w:r>
          </w:p>
        </w:tc>
        <w:tc>
          <w:tcPr>
            <w:tcW w:w="1914" w:type="dxa"/>
          </w:tcPr>
          <w:p w14:paraId="2238BDFA" w14:textId="77777777" w:rsidR="00AA03DA" w:rsidRPr="00175920" w:rsidRDefault="00AA03DA" w:rsidP="00E16F04">
            <w:pPr>
              <w:pStyle w:val="TableBody"/>
              <w:jc w:val="right"/>
            </w:pPr>
            <w:r w:rsidRPr="00175920">
              <w:t>21.25</w:t>
            </w:r>
          </w:p>
        </w:tc>
        <w:tc>
          <w:tcPr>
            <w:tcW w:w="1998" w:type="dxa"/>
          </w:tcPr>
          <w:p w14:paraId="75DCE161" w14:textId="0BD1DCDD" w:rsidR="00AA03DA" w:rsidRPr="00203FB5" w:rsidRDefault="00662F9A" w:rsidP="00E16F04">
            <w:pPr>
              <w:pStyle w:val="TableBody"/>
              <w:jc w:val="right"/>
            </w:pPr>
            <w:r w:rsidRPr="00662F9A">
              <w:t>19.57</w:t>
            </w:r>
          </w:p>
        </w:tc>
      </w:tr>
      <w:tr w:rsidR="00AA03DA" w:rsidRPr="00203FB5" w14:paraId="2C9179FF" w14:textId="77777777" w:rsidTr="00AA03DA">
        <w:tc>
          <w:tcPr>
            <w:tcW w:w="2150" w:type="dxa"/>
          </w:tcPr>
          <w:p w14:paraId="059F5325" w14:textId="77777777" w:rsidR="00AA03DA" w:rsidRDefault="00AA03DA" w:rsidP="00E16F04">
            <w:pPr>
              <w:pStyle w:val="TableBody"/>
            </w:pPr>
            <w:r>
              <w:t>Demand Response</w:t>
            </w:r>
          </w:p>
        </w:tc>
        <w:tc>
          <w:tcPr>
            <w:tcW w:w="1639" w:type="dxa"/>
          </w:tcPr>
          <w:p w14:paraId="4C4561F2" w14:textId="77777777" w:rsidR="00AA03DA" w:rsidRPr="00203FB5" w:rsidRDefault="00AA03DA" w:rsidP="00E16F04">
            <w:pPr>
              <w:pStyle w:val="TableBody"/>
              <w:jc w:val="right"/>
            </w:pPr>
            <w:r w:rsidRPr="0040372F">
              <w:t>1.99</w:t>
            </w:r>
          </w:p>
        </w:tc>
        <w:tc>
          <w:tcPr>
            <w:tcW w:w="1639" w:type="dxa"/>
          </w:tcPr>
          <w:p w14:paraId="1CCB60E6" w14:textId="77777777" w:rsidR="00AA03DA" w:rsidRPr="00203FB5" w:rsidRDefault="00AA03DA" w:rsidP="00E16F04">
            <w:pPr>
              <w:pStyle w:val="TableBody"/>
              <w:jc w:val="right"/>
            </w:pPr>
            <w:r w:rsidRPr="0040372F">
              <w:t>1.93</w:t>
            </w:r>
          </w:p>
        </w:tc>
        <w:tc>
          <w:tcPr>
            <w:tcW w:w="1914" w:type="dxa"/>
          </w:tcPr>
          <w:p w14:paraId="4151252E" w14:textId="77777777" w:rsidR="00AA03DA" w:rsidRPr="0040372F" w:rsidRDefault="00AA03DA" w:rsidP="00E16F04">
            <w:pPr>
              <w:pStyle w:val="TableBody"/>
              <w:jc w:val="right"/>
              <w:rPr>
                <w:highlight w:val="yellow"/>
              </w:rPr>
            </w:pPr>
            <w:r w:rsidRPr="00175920">
              <w:t>1.92</w:t>
            </w:r>
          </w:p>
        </w:tc>
        <w:tc>
          <w:tcPr>
            <w:tcW w:w="1998" w:type="dxa"/>
          </w:tcPr>
          <w:p w14:paraId="610C3671" w14:textId="0D12C7A8" w:rsidR="00AA03DA" w:rsidRPr="00203FB5" w:rsidRDefault="001B1FE0" w:rsidP="00E16F04">
            <w:pPr>
              <w:pStyle w:val="TableBody"/>
              <w:jc w:val="right"/>
            </w:pPr>
            <w:r w:rsidRPr="001B1FE0">
              <w:t>2.15</w:t>
            </w:r>
          </w:p>
        </w:tc>
      </w:tr>
      <w:tr w:rsidR="00AA03DA" w:rsidRPr="008D48D7" w14:paraId="3D342402" w14:textId="77777777" w:rsidTr="00AA03DA">
        <w:tc>
          <w:tcPr>
            <w:tcW w:w="9340" w:type="dxa"/>
            <w:gridSpan w:val="5"/>
          </w:tcPr>
          <w:p w14:paraId="64020985" w14:textId="77777777" w:rsidR="00AA03DA" w:rsidRPr="00631E5A" w:rsidRDefault="00AA03DA" w:rsidP="00E16F04">
            <w:pPr>
              <w:pStyle w:val="TableBody"/>
              <w:rPr>
                <w:b/>
                <w:bCs/>
              </w:rPr>
            </w:pPr>
            <w:r w:rsidRPr="00631E5A">
              <w:rPr>
                <w:b/>
                <w:bCs/>
              </w:rPr>
              <w:t>On-Time Performance</w:t>
            </w:r>
          </w:p>
        </w:tc>
      </w:tr>
      <w:tr w:rsidR="00AA03DA" w:rsidRPr="00203FB5" w14:paraId="4A19C043" w14:textId="77777777" w:rsidTr="00AA03DA">
        <w:tc>
          <w:tcPr>
            <w:tcW w:w="2150" w:type="dxa"/>
          </w:tcPr>
          <w:p w14:paraId="145641C3" w14:textId="77777777" w:rsidR="00AA03DA" w:rsidRDefault="00AA03DA" w:rsidP="00E16F04">
            <w:pPr>
              <w:pStyle w:val="TableBody"/>
            </w:pPr>
            <w:r>
              <w:t>Fixed Route</w:t>
            </w:r>
          </w:p>
        </w:tc>
        <w:tc>
          <w:tcPr>
            <w:tcW w:w="1639" w:type="dxa"/>
          </w:tcPr>
          <w:p w14:paraId="4C2591EF" w14:textId="77777777" w:rsidR="00AA03DA" w:rsidRPr="00203FB5" w:rsidRDefault="00AA03DA" w:rsidP="00E16F04">
            <w:pPr>
              <w:pStyle w:val="TableBody"/>
              <w:jc w:val="right"/>
            </w:pPr>
            <w:r w:rsidRPr="00B31EA0">
              <w:t>90.00%</w:t>
            </w:r>
          </w:p>
        </w:tc>
        <w:tc>
          <w:tcPr>
            <w:tcW w:w="1639" w:type="dxa"/>
          </w:tcPr>
          <w:p w14:paraId="585C4B39" w14:textId="77777777" w:rsidR="00AA03DA" w:rsidRPr="00203FB5" w:rsidRDefault="00AA03DA" w:rsidP="00E16F04">
            <w:pPr>
              <w:pStyle w:val="TableBody"/>
              <w:jc w:val="right"/>
            </w:pPr>
            <w:r w:rsidRPr="00B31EA0">
              <w:t>80.00%</w:t>
            </w:r>
          </w:p>
        </w:tc>
        <w:tc>
          <w:tcPr>
            <w:tcW w:w="1914" w:type="dxa"/>
          </w:tcPr>
          <w:p w14:paraId="67BEBBE5" w14:textId="77777777" w:rsidR="00AA03DA" w:rsidRPr="0040372F" w:rsidRDefault="00AA03DA" w:rsidP="00E16F04">
            <w:pPr>
              <w:pStyle w:val="TableBody"/>
              <w:jc w:val="right"/>
              <w:rPr>
                <w:highlight w:val="yellow"/>
              </w:rPr>
            </w:pPr>
            <w:r w:rsidRPr="00741AD6">
              <w:t>81.53</w:t>
            </w:r>
            <w:r>
              <w:t>%</w:t>
            </w:r>
          </w:p>
        </w:tc>
        <w:tc>
          <w:tcPr>
            <w:tcW w:w="1998" w:type="dxa"/>
          </w:tcPr>
          <w:p w14:paraId="1B3B3981" w14:textId="24822271" w:rsidR="00AA03DA" w:rsidRPr="00203FB5" w:rsidRDefault="00662F9A" w:rsidP="00E16F04">
            <w:pPr>
              <w:pStyle w:val="TableBody"/>
              <w:jc w:val="right"/>
            </w:pPr>
            <w:r w:rsidRPr="00662F9A">
              <w:t>83.58%</w:t>
            </w:r>
          </w:p>
        </w:tc>
      </w:tr>
      <w:tr w:rsidR="00AA03DA" w:rsidRPr="00203FB5" w14:paraId="44897BD7" w14:textId="77777777" w:rsidTr="00AA03DA">
        <w:tc>
          <w:tcPr>
            <w:tcW w:w="2150" w:type="dxa"/>
          </w:tcPr>
          <w:p w14:paraId="58F19F3B" w14:textId="77777777" w:rsidR="00AA03DA" w:rsidRDefault="00AA03DA" w:rsidP="00E16F04">
            <w:pPr>
              <w:pStyle w:val="TableBody"/>
            </w:pPr>
            <w:r>
              <w:t>Demand Response</w:t>
            </w:r>
          </w:p>
        </w:tc>
        <w:tc>
          <w:tcPr>
            <w:tcW w:w="1639" w:type="dxa"/>
          </w:tcPr>
          <w:p w14:paraId="487692EB" w14:textId="6ED533A3" w:rsidR="00AA03DA" w:rsidRPr="00203FB5" w:rsidRDefault="00AA03DA" w:rsidP="00E16F04">
            <w:pPr>
              <w:pStyle w:val="TableBody"/>
              <w:jc w:val="right"/>
            </w:pPr>
            <w:r>
              <w:t>97</w:t>
            </w:r>
            <w:r w:rsidR="00BB5632">
              <w:t>.00</w:t>
            </w:r>
            <w:r>
              <w:t>%</w:t>
            </w:r>
          </w:p>
        </w:tc>
        <w:tc>
          <w:tcPr>
            <w:tcW w:w="1639" w:type="dxa"/>
          </w:tcPr>
          <w:p w14:paraId="07EF1E36" w14:textId="418325E4" w:rsidR="00AA03DA" w:rsidRPr="00203FB5" w:rsidRDefault="00AA03DA" w:rsidP="00E16F04">
            <w:pPr>
              <w:pStyle w:val="TableBody"/>
              <w:jc w:val="right"/>
            </w:pPr>
            <w:r>
              <w:t>90</w:t>
            </w:r>
            <w:r w:rsidR="00BB5632">
              <w:t>.00</w:t>
            </w:r>
            <w:r>
              <w:t>%</w:t>
            </w:r>
          </w:p>
        </w:tc>
        <w:tc>
          <w:tcPr>
            <w:tcW w:w="1914" w:type="dxa"/>
          </w:tcPr>
          <w:p w14:paraId="7B66B31D" w14:textId="25B27446" w:rsidR="00AA03DA" w:rsidRPr="0040372F" w:rsidRDefault="00AA03DA" w:rsidP="00E16F04">
            <w:pPr>
              <w:pStyle w:val="TableBody"/>
              <w:jc w:val="right"/>
              <w:rPr>
                <w:highlight w:val="yellow"/>
              </w:rPr>
            </w:pPr>
            <w:r w:rsidRPr="00175920">
              <w:t>98</w:t>
            </w:r>
            <w:r w:rsidR="00BB5632">
              <w:t>.17</w:t>
            </w:r>
            <w:r>
              <w:t>%</w:t>
            </w:r>
          </w:p>
        </w:tc>
        <w:tc>
          <w:tcPr>
            <w:tcW w:w="1998" w:type="dxa"/>
          </w:tcPr>
          <w:p w14:paraId="2DF253E6" w14:textId="2F701B8C" w:rsidR="00AA03DA" w:rsidRPr="00203FB5" w:rsidRDefault="001B1FE0" w:rsidP="00E16F04">
            <w:pPr>
              <w:pStyle w:val="TableBody"/>
              <w:jc w:val="right"/>
            </w:pPr>
            <w:r w:rsidRPr="001B1FE0">
              <w:t>98.20%</w:t>
            </w:r>
          </w:p>
        </w:tc>
      </w:tr>
    </w:tbl>
    <w:p w14:paraId="6960C669" w14:textId="77777777" w:rsidR="00AA03DA" w:rsidRPr="00235177" w:rsidRDefault="00AA03DA" w:rsidP="00AA03DA">
      <w:pPr>
        <w:pStyle w:val="Source"/>
      </w:pPr>
      <w:r>
        <w:t xml:space="preserve">Source: SRTA and </w:t>
      </w:r>
      <w:proofErr w:type="spellStart"/>
      <w:r>
        <w:t>MassDOT</w:t>
      </w:r>
      <w:proofErr w:type="spellEnd"/>
      <w:r>
        <w:t xml:space="preserve"> MOU (2019), SRTA</w:t>
      </w:r>
    </w:p>
    <w:p w14:paraId="40A8AC25" w14:textId="77777777" w:rsidR="00AA03DA" w:rsidRPr="00AA03DA" w:rsidRDefault="00AA03DA" w:rsidP="00AA03DA">
      <w:pPr>
        <w:pStyle w:val="Heading4"/>
      </w:pPr>
      <w:bookmarkStart w:id="292" w:name="_Toc31010803"/>
      <w:r w:rsidRPr="00AA03DA">
        <w:t>Financial Efficiency Measures</w:t>
      </w:r>
      <w:bookmarkEnd w:id="292"/>
      <w:r w:rsidRPr="00AA03DA">
        <w:t xml:space="preserve"> </w:t>
      </w:r>
    </w:p>
    <w:p w14:paraId="21E0E6E7" w14:textId="390F2CA4" w:rsidR="00AA03DA" w:rsidRDefault="00D04F56" w:rsidP="00AA03DA">
      <w:pPr>
        <w:pStyle w:val="BodyText"/>
      </w:pPr>
      <w:bookmarkStart w:id="293" w:name="_Toc31010804"/>
      <w:r>
        <w:t xml:space="preserve">Financial efficiency </w:t>
      </w:r>
      <w:r w:rsidR="00AA03DA">
        <w:t xml:space="preserve">measures from the MOU are calculated on a monthly and/or annual basis using data from fare payment machines, fareboxes, pass sales, contracted service agreements, </w:t>
      </w:r>
      <w:r w:rsidR="00AA03DA">
        <w:rPr>
          <w:rFonts w:cstheme="minorHAnsi"/>
          <w:szCs w:val="22"/>
        </w:rPr>
        <w:t>and schedules</w:t>
      </w:r>
      <w:r w:rsidR="00332C97">
        <w:rPr>
          <w:rFonts w:cstheme="minorHAnsi"/>
          <w:szCs w:val="22"/>
        </w:rPr>
        <w:t xml:space="preserve"> (</w:t>
      </w:r>
      <w:r w:rsidR="00C84501">
        <w:rPr>
          <w:rFonts w:cstheme="minorHAnsi"/>
          <w:szCs w:val="22"/>
        </w:rPr>
        <w:fldChar w:fldCharType="begin"/>
      </w:r>
      <w:r w:rsidR="00C84501">
        <w:rPr>
          <w:rFonts w:cstheme="minorHAnsi"/>
          <w:szCs w:val="22"/>
        </w:rPr>
        <w:instrText xml:space="preserve"> REF _Ref54310713 \h </w:instrText>
      </w:r>
      <w:r w:rsidR="00C84501">
        <w:rPr>
          <w:rFonts w:cstheme="minorHAnsi"/>
          <w:szCs w:val="22"/>
        </w:rPr>
      </w:r>
      <w:r w:rsidR="00C84501">
        <w:rPr>
          <w:rFonts w:cstheme="minorHAnsi"/>
          <w:szCs w:val="22"/>
        </w:rPr>
        <w:fldChar w:fldCharType="separate"/>
      </w:r>
      <w:r w:rsidR="00FD2309">
        <w:t xml:space="preserve">Table </w:t>
      </w:r>
      <w:r w:rsidR="00FD2309">
        <w:rPr>
          <w:noProof/>
        </w:rPr>
        <w:t>10</w:t>
      </w:r>
      <w:r w:rsidR="00C84501">
        <w:rPr>
          <w:rFonts w:cstheme="minorHAnsi"/>
          <w:szCs w:val="22"/>
        </w:rPr>
        <w:fldChar w:fldCharType="end"/>
      </w:r>
      <w:r w:rsidR="00332C97">
        <w:rPr>
          <w:rFonts w:cstheme="minorHAnsi"/>
          <w:szCs w:val="22"/>
        </w:rPr>
        <w:t>)</w:t>
      </w:r>
      <w:r w:rsidR="00AA03DA">
        <w:rPr>
          <w:rFonts w:cstheme="minorHAnsi"/>
          <w:szCs w:val="22"/>
        </w:rPr>
        <w:t>.</w:t>
      </w:r>
      <w:r w:rsidR="00AA03DA">
        <w:t xml:space="preserve"> </w:t>
      </w:r>
    </w:p>
    <w:p w14:paraId="4C06EF21" w14:textId="77777777" w:rsidR="00AA03DA" w:rsidRPr="00A2483D" w:rsidRDefault="00AA03DA" w:rsidP="001922F8">
      <w:pPr>
        <w:pStyle w:val="ListBullet"/>
      </w:pPr>
      <w:r>
        <w:rPr>
          <w:b/>
          <w:bCs/>
        </w:rPr>
        <w:t xml:space="preserve">Farebox Recovery Ratio: </w:t>
      </w:r>
      <w:r>
        <w:t>This metric is t</w:t>
      </w:r>
      <w:r w:rsidRPr="00EB7A4C">
        <w:t>he percentage of operating costs covered by fares, calculated by the fares collected divided by the cost to operate the route.</w:t>
      </w:r>
      <w:r>
        <w:t xml:space="preserve"> This measure is only available by mode.</w:t>
      </w:r>
    </w:p>
    <w:p w14:paraId="41109C34" w14:textId="4FF14DA4" w:rsidR="00AA03DA" w:rsidRDefault="00AA03DA" w:rsidP="001922F8">
      <w:pPr>
        <w:pStyle w:val="ListBullet"/>
      </w:pPr>
      <w:r>
        <w:rPr>
          <w:b/>
          <w:bCs/>
        </w:rPr>
        <w:t>Operating Expenses per Revenue Hour</w:t>
      </w:r>
      <w:r w:rsidRPr="002C5DEF">
        <w:rPr>
          <w:b/>
          <w:bCs/>
        </w:rPr>
        <w:t>:</w:t>
      </w:r>
      <w:r>
        <w:rPr>
          <w:b/>
          <w:bCs/>
        </w:rPr>
        <w:t xml:space="preserve"> </w:t>
      </w:r>
      <w:r>
        <w:t>This is the cost of service</w:t>
      </w:r>
      <w:r w:rsidRPr="00EB7A4C">
        <w:t xml:space="preserve"> divided by the corresponding revenue</w:t>
      </w:r>
      <w:r w:rsidR="00D04F56">
        <w:t xml:space="preserve"> </w:t>
      </w:r>
      <w:r>
        <w:t>hours.</w:t>
      </w:r>
    </w:p>
    <w:p w14:paraId="35456137" w14:textId="77777777" w:rsidR="00AA03DA" w:rsidRDefault="00AA03DA" w:rsidP="00AA03DA">
      <w:pPr>
        <w:pStyle w:val="BodyText"/>
      </w:pPr>
      <w:bookmarkStart w:id="294" w:name="_Ref44693741"/>
    </w:p>
    <w:p w14:paraId="41AF4B27" w14:textId="7150200A" w:rsidR="00AA03DA" w:rsidRPr="000B32A8" w:rsidRDefault="00AA03DA" w:rsidP="00AA03DA">
      <w:pPr>
        <w:pStyle w:val="Caption"/>
      </w:pPr>
      <w:bookmarkStart w:id="295" w:name="_Ref54310713"/>
      <w:bookmarkStart w:id="296" w:name="_Toc71109590"/>
      <w:bookmarkStart w:id="297" w:name="_Toc71110381"/>
      <w:r>
        <w:t xml:space="preserve">Table </w:t>
      </w:r>
      <w:r>
        <w:fldChar w:fldCharType="begin"/>
      </w:r>
      <w:r>
        <w:instrText xml:space="preserve"> SEQ Table \* ARABIC </w:instrText>
      </w:r>
      <w:r>
        <w:fldChar w:fldCharType="separate"/>
      </w:r>
      <w:r w:rsidR="001C4128">
        <w:rPr>
          <w:noProof/>
        </w:rPr>
        <w:t>10</w:t>
      </w:r>
      <w:r>
        <w:fldChar w:fldCharType="end"/>
      </w:r>
      <w:bookmarkEnd w:id="294"/>
      <w:bookmarkEnd w:id="295"/>
      <w:r>
        <w:t xml:space="preserve">. MOU </w:t>
      </w:r>
      <w:r w:rsidRPr="009F4084">
        <w:t>Financial Efficiency Measures</w:t>
      </w:r>
      <w:bookmarkEnd w:id="296"/>
      <w:bookmarkEnd w:id="297"/>
    </w:p>
    <w:tbl>
      <w:tblPr>
        <w:tblStyle w:val="AECOMtable"/>
        <w:tblW w:w="9340" w:type="dxa"/>
        <w:tblLook w:val="04A0" w:firstRow="1" w:lastRow="0" w:firstColumn="1" w:lastColumn="0" w:noHBand="0" w:noVBand="1"/>
      </w:tblPr>
      <w:tblGrid>
        <w:gridCol w:w="2228"/>
        <w:gridCol w:w="1695"/>
        <w:gridCol w:w="1695"/>
        <w:gridCol w:w="1998"/>
        <w:gridCol w:w="1724"/>
      </w:tblGrid>
      <w:tr w:rsidR="00AA03DA" w:rsidRPr="00AA03DA" w14:paraId="6E821CD3" w14:textId="77777777" w:rsidTr="00AA03DA">
        <w:trPr>
          <w:cnfStyle w:val="100000000000" w:firstRow="1" w:lastRow="0" w:firstColumn="0" w:lastColumn="0" w:oddVBand="0" w:evenVBand="0" w:oddHBand="0" w:evenHBand="0" w:firstRowFirstColumn="0" w:firstRowLastColumn="0" w:lastRowFirstColumn="0" w:lastRowLastColumn="0"/>
        </w:trPr>
        <w:tc>
          <w:tcPr>
            <w:tcW w:w="2228" w:type="dxa"/>
            <w:vAlign w:val="bottom"/>
          </w:tcPr>
          <w:p w14:paraId="7CE2FEA4" w14:textId="77777777" w:rsidR="00AA03DA" w:rsidRPr="00AA03DA" w:rsidRDefault="00AA03DA" w:rsidP="00AA03DA">
            <w:pPr>
              <w:pStyle w:val="TableHeading"/>
              <w:rPr>
                <w:b/>
                <w:bCs/>
              </w:rPr>
            </w:pPr>
            <w:r w:rsidRPr="00AA03DA">
              <w:rPr>
                <w:b/>
                <w:bCs/>
              </w:rPr>
              <w:t>Operating Statistic</w:t>
            </w:r>
          </w:p>
        </w:tc>
        <w:tc>
          <w:tcPr>
            <w:tcW w:w="1695" w:type="dxa"/>
            <w:vAlign w:val="bottom"/>
          </w:tcPr>
          <w:p w14:paraId="2B4FD3DD" w14:textId="787CD4B6" w:rsidR="00AA03DA" w:rsidRPr="00AA03DA" w:rsidRDefault="00AA03DA" w:rsidP="00AA03DA">
            <w:pPr>
              <w:pStyle w:val="TableHeading"/>
              <w:jc w:val="right"/>
              <w:rPr>
                <w:b/>
                <w:bCs/>
              </w:rPr>
            </w:pPr>
            <w:r w:rsidRPr="00AA03DA">
              <w:rPr>
                <w:b/>
                <w:bCs/>
              </w:rPr>
              <w:t>Baseline (FY 2016</w:t>
            </w:r>
            <w:r w:rsidR="00D04F56">
              <w:rPr>
                <w:rFonts w:cstheme="majorHAnsi"/>
                <w:b/>
                <w:bCs/>
              </w:rPr>
              <w:t>–</w:t>
            </w:r>
            <w:r w:rsidRPr="00AA03DA">
              <w:rPr>
                <w:b/>
                <w:bCs/>
              </w:rPr>
              <w:t>FY 2018 Average)</w:t>
            </w:r>
          </w:p>
        </w:tc>
        <w:tc>
          <w:tcPr>
            <w:tcW w:w="1695" w:type="dxa"/>
            <w:vAlign w:val="bottom"/>
          </w:tcPr>
          <w:p w14:paraId="307F898C" w14:textId="77777777" w:rsidR="00AA03DA" w:rsidRPr="00AA03DA" w:rsidRDefault="00AA03DA" w:rsidP="00AA03DA">
            <w:pPr>
              <w:pStyle w:val="TableHeading"/>
              <w:jc w:val="right"/>
              <w:rPr>
                <w:b/>
                <w:bCs/>
              </w:rPr>
            </w:pPr>
            <w:r w:rsidRPr="00AA03DA">
              <w:rPr>
                <w:b/>
                <w:bCs/>
              </w:rPr>
              <w:t>Target FY 2020</w:t>
            </w:r>
          </w:p>
        </w:tc>
        <w:tc>
          <w:tcPr>
            <w:tcW w:w="1998" w:type="dxa"/>
            <w:vAlign w:val="bottom"/>
          </w:tcPr>
          <w:p w14:paraId="27CC858B" w14:textId="0807E6DF" w:rsidR="00AA03DA" w:rsidRPr="00AA03DA" w:rsidRDefault="00AA03DA" w:rsidP="00AA03DA">
            <w:pPr>
              <w:pStyle w:val="TableHeading"/>
              <w:jc w:val="right"/>
              <w:rPr>
                <w:b/>
                <w:bCs/>
              </w:rPr>
            </w:pPr>
            <w:r w:rsidRPr="00AA03DA">
              <w:rPr>
                <w:b/>
                <w:bCs/>
              </w:rPr>
              <w:t>FY 2020 (First Quarter–Third Quarter)</w:t>
            </w:r>
          </w:p>
        </w:tc>
        <w:tc>
          <w:tcPr>
            <w:tcW w:w="1724" w:type="dxa"/>
            <w:vAlign w:val="bottom"/>
          </w:tcPr>
          <w:p w14:paraId="6C2BFC7C" w14:textId="77777777" w:rsidR="00AA03DA" w:rsidRPr="00AA03DA" w:rsidRDefault="00AA03DA" w:rsidP="00AA03DA">
            <w:pPr>
              <w:pStyle w:val="TableHeading"/>
              <w:jc w:val="right"/>
              <w:rPr>
                <w:b/>
                <w:bCs/>
              </w:rPr>
            </w:pPr>
            <w:r w:rsidRPr="00AA03DA">
              <w:rPr>
                <w:b/>
                <w:bCs/>
              </w:rPr>
              <w:t>Target FY 2021</w:t>
            </w:r>
          </w:p>
        </w:tc>
      </w:tr>
      <w:tr w:rsidR="00AA03DA" w:rsidRPr="00F745E2" w14:paraId="511280A6" w14:textId="77777777" w:rsidTr="00AA03DA">
        <w:tc>
          <w:tcPr>
            <w:tcW w:w="9340" w:type="dxa"/>
            <w:gridSpan w:val="5"/>
          </w:tcPr>
          <w:p w14:paraId="1098CD8E" w14:textId="77777777" w:rsidR="00AA03DA" w:rsidRPr="00631E5A" w:rsidRDefault="00AA03DA" w:rsidP="00E16F04">
            <w:pPr>
              <w:pStyle w:val="TableBody"/>
              <w:rPr>
                <w:b/>
                <w:bCs/>
              </w:rPr>
            </w:pPr>
            <w:r w:rsidRPr="00631E5A">
              <w:rPr>
                <w:b/>
                <w:bCs/>
              </w:rPr>
              <w:t>Farebox Recovery Ratio</w:t>
            </w:r>
          </w:p>
        </w:tc>
      </w:tr>
      <w:tr w:rsidR="00AA03DA" w:rsidRPr="00203FB5" w14:paraId="66DB77C1" w14:textId="77777777" w:rsidTr="00AA03DA">
        <w:tc>
          <w:tcPr>
            <w:tcW w:w="2228" w:type="dxa"/>
          </w:tcPr>
          <w:p w14:paraId="4DDE45C2" w14:textId="77777777" w:rsidR="00AA03DA" w:rsidRDefault="00AA03DA" w:rsidP="00E16F04">
            <w:pPr>
              <w:pStyle w:val="TableBody"/>
            </w:pPr>
            <w:r>
              <w:t>Fixed Route</w:t>
            </w:r>
          </w:p>
        </w:tc>
        <w:tc>
          <w:tcPr>
            <w:tcW w:w="1695" w:type="dxa"/>
          </w:tcPr>
          <w:p w14:paraId="6326FB11" w14:textId="77777777" w:rsidR="00AA03DA" w:rsidRDefault="00AA03DA" w:rsidP="00E16F04">
            <w:pPr>
              <w:pStyle w:val="TableBody"/>
              <w:jc w:val="right"/>
            </w:pPr>
            <w:r w:rsidRPr="00B31EA0">
              <w:t>16.35%</w:t>
            </w:r>
          </w:p>
        </w:tc>
        <w:tc>
          <w:tcPr>
            <w:tcW w:w="1695" w:type="dxa"/>
          </w:tcPr>
          <w:p w14:paraId="697AA1FA" w14:textId="77777777" w:rsidR="00AA03DA" w:rsidRDefault="00AA03DA" w:rsidP="00E16F04">
            <w:pPr>
              <w:pStyle w:val="TableBody"/>
              <w:jc w:val="right"/>
            </w:pPr>
            <w:r w:rsidRPr="00B31EA0">
              <w:t>15.48%</w:t>
            </w:r>
          </w:p>
        </w:tc>
        <w:tc>
          <w:tcPr>
            <w:tcW w:w="1998" w:type="dxa"/>
          </w:tcPr>
          <w:p w14:paraId="20A4D5C1" w14:textId="77777777" w:rsidR="00AA03DA" w:rsidRPr="00B31EA0" w:rsidRDefault="00AA03DA" w:rsidP="00E16F04">
            <w:pPr>
              <w:pStyle w:val="TableBody"/>
              <w:jc w:val="right"/>
              <w:rPr>
                <w:highlight w:val="yellow"/>
              </w:rPr>
            </w:pPr>
            <w:r w:rsidRPr="00162EBE">
              <w:t>14.50%</w:t>
            </w:r>
          </w:p>
        </w:tc>
        <w:tc>
          <w:tcPr>
            <w:tcW w:w="1724" w:type="dxa"/>
          </w:tcPr>
          <w:p w14:paraId="6EA91019" w14:textId="0D555643" w:rsidR="00AA03DA" w:rsidRDefault="00662F9A" w:rsidP="00E16F04">
            <w:pPr>
              <w:pStyle w:val="TableBody"/>
              <w:jc w:val="right"/>
            </w:pPr>
            <w:r w:rsidRPr="00662F9A">
              <w:t>10.58%</w:t>
            </w:r>
          </w:p>
        </w:tc>
      </w:tr>
      <w:tr w:rsidR="00AA03DA" w:rsidRPr="00203FB5" w14:paraId="098EE8C9" w14:textId="77777777" w:rsidTr="00AA03DA">
        <w:tc>
          <w:tcPr>
            <w:tcW w:w="2228" w:type="dxa"/>
          </w:tcPr>
          <w:p w14:paraId="0C8E1DE1" w14:textId="77777777" w:rsidR="00AA03DA" w:rsidRDefault="00AA03DA" w:rsidP="00E16F04">
            <w:pPr>
              <w:pStyle w:val="TableBody"/>
            </w:pPr>
            <w:r>
              <w:t>Demand Response</w:t>
            </w:r>
          </w:p>
        </w:tc>
        <w:tc>
          <w:tcPr>
            <w:tcW w:w="1695" w:type="dxa"/>
          </w:tcPr>
          <w:p w14:paraId="431CF065" w14:textId="77777777" w:rsidR="00AA03DA" w:rsidRDefault="00AA03DA" w:rsidP="00E16F04">
            <w:pPr>
              <w:pStyle w:val="TableBody"/>
              <w:jc w:val="right"/>
            </w:pPr>
            <w:r w:rsidRPr="00B31EA0">
              <w:t>5.04%</w:t>
            </w:r>
          </w:p>
        </w:tc>
        <w:tc>
          <w:tcPr>
            <w:tcW w:w="1695" w:type="dxa"/>
          </w:tcPr>
          <w:p w14:paraId="483F1A3F" w14:textId="77777777" w:rsidR="00AA03DA" w:rsidRDefault="00AA03DA" w:rsidP="00E16F04">
            <w:pPr>
              <w:pStyle w:val="TableBody"/>
              <w:jc w:val="right"/>
            </w:pPr>
            <w:r w:rsidRPr="00B31EA0">
              <w:t>5.31%</w:t>
            </w:r>
          </w:p>
        </w:tc>
        <w:tc>
          <w:tcPr>
            <w:tcW w:w="1998" w:type="dxa"/>
          </w:tcPr>
          <w:p w14:paraId="37DECEA2" w14:textId="77777777" w:rsidR="00AA03DA" w:rsidRPr="003559DC" w:rsidRDefault="00AA03DA" w:rsidP="00E16F04">
            <w:pPr>
              <w:pStyle w:val="TableBody"/>
              <w:jc w:val="right"/>
            </w:pPr>
            <w:r w:rsidRPr="00162EBE">
              <w:t>6.07%</w:t>
            </w:r>
          </w:p>
        </w:tc>
        <w:tc>
          <w:tcPr>
            <w:tcW w:w="1724" w:type="dxa"/>
          </w:tcPr>
          <w:p w14:paraId="79A9FE54" w14:textId="1DDAF48D" w:rsidR="00AA03DA" w:rsidRDefault="001B1FE0" w:rsidP="00E16F04">
            <w:pPr>
              <w:pStyle w:val="TableBody"/>
              <w:jc w:val="right"/>
            </w:pPr>
            <w:r w:rsidRPr="001B1FE0">
              <w:t>4.40%</w:t>
            </w:r>
          </w:p>
        </w:tc>
      </w:tr>
      <w:tr w:rsidR="00AA03DA" w:rsidRPr="00F745E2" w14:paraId="6F8449BD" w14:textId="77777777" w:rsidTr="00AA03DA">
        <w:tc>
          <w:tcPr>
            <w:tcW w:w="9340" w:type="dxa"/>
            <w:gridSpan w:val="5"/>
          </w:tcPr>
          <w:p w14:paraId="4A851BB2" w14:textId="77777777" w:rsidR="00AA03DA" w:rsidRPr="00631E5A" w:rsidRDefault="00AA03DA" w:rsidP="00E16F04">
            <w:pPr>
              <w:pStyle w:val="TableBody"/>
              <w:rPr>
                <w:b/>
                <w:bCs/>
              </w:rPr>
            </w:pPr>
            <w:r w:rsidRPr="00631E5A">
              <w:rPr>
                <w:b/>
                <w:bCs/>
              </w:rPr>
              <w:t xml:space="preserve">Operating Expenses per Vehicle Revenue </w:t>
            </w:r>
            <w:r>
              <w:rPr>
                <w:b/>
                <w:bCs/>
              </w:rPr>
              <w:t>Hour</w:t>
            </w:r>
          </w:p>
        </w:tc>
      </w:tr>
      <w:tr w:rsidR="00AA03DA" w:rsidRPr="00203FB5" w14:paraId="582430F6" w14:textId="77777777" w:rsidTr="00AA03DA">
        <w:tc>
          <w:tcPr>
            <w:tcW w:w="2228" w:type="dxa"/>
          </w:tcPr>
          <w:p w14:paraId="410DBBD7" w14:textId="77777777" w:rsidR="00AA03DA" w:rsidRDefault="00AA03DA" w:rsidP="00E16F04">
            <w:pPr>
              <w:pStyle w:val="TableBody"/>
            </w:pPr>
            <w:r w:rsidRPr="002C5DEF">
              <w:t>Fixed Route</w:t>
            </w:r>
          </w:p>
        </w:tc>
        <w:tc>
          <w:tcPr>
            <w:tcW w:w="1695" w:type="dxa"/>
          </w:tcPr>
          <w:p w14:paraId="46EBFB66" w14:textId="77777777" w:rsidR="00AA03DA" w:rsidRPr="00203FB5" w:rsidRDefault="00AA03DA" w:rsidP="00E16F04">
            <w:pPr>
              <w:pStyle w:val="TableBody"/>
              <w:jc w:val="right"/>
            </w:pPr>
            <w:r w:rsidRPr="00B31EA0">
              <w:t>$112.40</w:t>
            </w:r>
          </w:p>
        </w:tc>
        <w:tc>
          <w:tcPr>
            <w:tcW w:w="1695" w:type="dxa"/>
          </w:tcPr>
          <w:p w14:paraId="66185F27" w14:textId="77777777" w:rsidR="00AA03DA" w:rsidRPr="00203FB5" w:rsidRDefault="00AA03DA" w:rsidP="00E16F04">
            <w:pPr>
              <w:pStyle w:val="TableBody"/>
              <w:jc w:val="right"/>
            </w:pPr>
            <w:r w:rsidRPr="00B31EA0">
              <w:t>$115.21</w:t>
            </w:r>
          </w:p>
        </w:tc>
        <w:tc>
          <w:tcPr>
            <w:tcW w:w="1998" w:type="dxa"/>
          </w:tcPr>
          <w:p w14:paraId="500758F9" w14:textId="77777777" w:rsidR="00AA03DA" w:rsidRPr="00203FB5" w:rsidRDefault="00AA03DA" w:rsidP="00E16F04">
            <w:pPr>
              <w:pStyle w:val="TableBody"/>
              <w:jc w:val="right"/>
            </w:pPr>
            <w:r w:rsidRPr="00162EBE">
              <w:t>$124.63</w:t>
            </w:r>
          </w:p>
        </w:tc>
        <w:tc>
          <w:tcPr>
            <w:tcW w:w="1724" w:type="dxa"/>
          </w:tcPr>
          <w:p w14:paraId="44ED2152" w14:textId="73E47F24" w:rsidR="00AA03DA" w:rsidRPr="00203FB5" w:rsidRDefault="00662F9A" w:rsidP="00E16F04">
            <w:pPr>
              <w:pStyle w:val="TableBody"/>
              <w:jc w:val="right"/>
            </w:pPr>
            <w:r w:rsidRPr="00662F9A">
              <w:t>$143.48</w:t>
            </w:r>
          </w:p>
        </w:tc>
      </w:tr>
      <w:tr w:rsidR="00AA03DA" w:rsidRPr="00203FB5" w14:paraId="3479F9D8" w14:textId="77777777" w:rsidTr="00AA03DA">
        <w:tc>
          <w:tcPr>
            <w:tcW w:w="2228" w:type="dxa"/>
          </w:tcPr>
          <w:p w14:paraId="7F7735F7" w14:textId="77777777" w:rsidR="00AA03DA" w:rsidRPr="002C5DEF" w:rsidRDefault="00AA03DA" w:rsidP="00E16F04">
            <w:pPr>
              <w:pStyle w:val="TableBody"/>
            </w:pPr>
            <w:r>
              <w:t>Demand Response</w:t>
            </w:r>
          </w:p>
        </w:tc>
        <w:tc>
          <w:tcPr>
            <w:tcW w:w="1695" w:type="dxa"/>
          </w:tcPr>
          <w:p w14:paraId="1B5E3473" w14:textId="77777777" w:rsidR="00AA03DA" w:rsidRPr="00203FB5" w:rsidRDefault="00AA03DA" w:rsidP="00E16F04">
            <w:pPr>
              <w:pStyle w:val="TableBody"/>
              <w:jc w:val="right"/>
            </w:pPr>
            <w:r w:rsidRPr="00B31EA0">
              <w:t>$90.39</w:t>
            </w:r>
          </w:p>
        </w:tc>
        <w:tc>
          <w:tcPr>
            <w:tcW w:w="1695" w:type="dxa"/>
          </w:tcPr>
          <w:p w14:paraId="080EF307" w14:textId="77777777" w:rsidR="00AA03DA" w:rsidRPr="00203FB5" w:rsidRDefault="00AA03DA" w:rsidP="00E16F04">
            <w:pPr>
              <w:pStyle w:val="TableBody"/>
              <w:jc w:val="right"/>
            </w:pPr>
            <w:r w:rsidRPr="00B31EA0">
              <w:t>$92.64</w:t>
            </w:r>
          </w:p>
        </w:tc>
        <w:tc>
          <w:tcPr>
            <w:tcW w:w="1998" w:type="dxa"/>
          </w:tcPr>
          <w:p w14:paraId="408DFF74" w14:textId="77777777" w:rsidR="00AA03DA" w:rsidRPr="00203FB5" w:rsidRDefault="00AA03DA" w:rsidP="00E16F04">
            <w:pPr>
              <w:pStyle w:val="TableBody"/>
              <w:jc w:val="right"/>
            </w:pPr>
            <w:r w:rsidRPr="00162EBE">
              <w:t>$82.57</w:t>
            </w:r>
          </w:p>
        </w:tc>
        <w:tc>
          <w:tcPr>
            <w:tcW w:w="1724" w:type="dxa"/>
          </w:tcPr>
          <w:p w14:paraId="228DC98D" w14:textId="1FEE7194" w:rsidR="00AA03DA" w:rsidRPr="00203FB5" w:rsidRDefault="001B1FE0" w:rsidP="00E16F04">
            <w:pPr>
              <w:pStyle w:val="TableBody"/>
              <w:jc w:val="right"/>
            </w:pPr>
            <w:r w:rsidRPr="001B1FE0">
              <w:t>$95.46</w:t>
            </w:r>
          </w:p>
        </w:tc>
      </w:tr>
    </w:tbl>
    <w:p w14:paraId="4672A238" w14:textId="77777777" w:rsidR="00AA03DA" w:rsidRPr="00235177" w:rsidRDefault="00AA03DA" w:rsidP="00AA03DA">
      <w:pPr>
        <w:pStyle w:val="Source"/>
      </w:pPr>
      <w:bookmarkStart w:id="298" w:name="_Toc31010806"/>
      <w:bookmarkEnd w:id="293"/>
      <w:r>
        <w:t xml:space="preserve">Source: SRTA and </w:t>
      </w:r>
      <w:proofErr w:type="spellStart"/>
      <w:r>
        <w:t>MassDOT</w:t>
      </w:r>
      <w:proofErr w:type="spellEnd"/>
      <w:r>
        <w:t xml:space="preserve"> MOU (2019), SRTA</w:t>
      </w:r>
    </w:p>
    <w:p w14:paraId="36C61483" w14:textId="659904AE" w:rsidR="00AA03DA" w:rsidRPr="00AA03DA" w:rsidRDefault="00AA03DA" w:rsidP="00AA03DA">
      <w:pPr>
        <w:pStyle w:val="Heading4"/>
      </w:pPr>
      <w:bookmarkStart w:id="299" w:name="_Ref63342712"/>
      <w:r w:rsidRPr="00AA03DA">
        <w:lastRenderedPageBreak/>
        <w:t>Asset Measures</w:t>
      </w:r>
      <w:bookmarkEnd w:id="298"/>
      <w:bookmarkEnd w:id="299"/>
      <w:r w:rsidRPr="00AA03DA">
        <w:t xml:space="preserve"> </w:t>
      </w:r>
    </w:p>
    <w:p w14:paraId="680DBB15" w14:textId="6C3F6FB7" w:rsidR="00AA03DA" w:rsidRPr="00894CF3" w:rsidRDefault="00AA03DA" w:rsidP="00AA03DA">
      <w:pPr>
        <w:pStyle w:val="BodyText"/>
        <w:rPr>
          <w:rFonts w:cstheme="minorHAnsi"/>
          <w:szCs w:val="22"/>
        </w:rPr>
      </w:pPr>
      <w:bookmarkStart w:id="300" w:name="_Hlk47108963"/>
      <w:bookmarkStart w:id="301" w:name="_Toc31010807"/>
      <w:r w:rsidRPr="00902D83">
        <w:t>FTA has developed national standards for rating the condition of transit equipment and facilities. FTA categorizes vehicles, equipment, and facilities into asset classes and those classes have either a Useful Life Benchmark (ULB) or a condition rating on the Transit Economic Requirements Model (TERM) scale. While FTA has default ULB</w:t>
      </w:r>
      <w:r>
        <w:t>s</w:t>
      </w:r>
      <w:r w:rsidRPr="00902D83">
        <w:t xml:space="preserve"> for expected service years for vehicle classes, agencies are permitted to submit their own ULBs for approval from FTA if they choose. Although the MOU lists the following asset management metrics and targets, </w:t>
      </w:r>
      <w:r>
        <w:t>SRTA</w:t>
      </w:r>
      <w:r w:rsidRPr="00902D83">
        <w:t xml:space="preserve"> sets ULB goals for their rolling stock, equipment, and facilities in their </w:t>
      </w:r>
      <w:r w:rsidR="00D04F56">
        <w:t>Transit Asset Management (</w:t>
      </w:r>
      <w:r w:rsidRPr="00902D83">
        <w:t>TAM</w:t>
      </w:r>
      <w:r w:rsidR="00D04F56">
        <w:t>)</w:t>
      </w:r>
      <w:r w:rsidRPr="00902D83">
        <w:t xml:space="preserve"> </w:t>
      </w:r>
      <w:r w:rsidR="00D04F56" w:rsidRPr="00902D83">
        <w:t>Plan</w:t>
      </w:r>
      <w:r w:rsidRPr="00902D83">
        <w:t>, while the targets for the metrics in the sections above were set in the MOU.</w:t>
      </w:r>
      <w:r w:rsidR="008254FF">
        <w:t xml:space="preserve"> SRTA</w:t>
      </w:r>
      <w:r w:rsidR="002E75CE">
        <w:t>’s fleet and facilities are generally in good condition though some are nearing the end of their useful life</w:t>
      </w:r>
      <w:r w:rsidR="00332C97">
        <w:t xml:space="preserve"> (</w:t>
      </w:r>
      <w:r w:rsidR="00D04F56">
        <w:fldChar w:fldCharType="begin"/>
      </w:r>
      <w:r w:rsidR="00D04F56">
        <w:instrText xml:space="preserve"> REF _Ref61444493 \h </w:instrText>
      </w:r>
      <w:r w:rsidR="00D04F56">
        <w:fldChar w:fldCharType="separate"/>
      </w:r>
      <w:r w:rsidR="00FD2309">
        <w:t xml:space="preserve">Table </w:t>
      </w:r>
      <w:r w:rsidR="00FD2309">
        <w:rPr>
          <w:noProof/>
        </w:rPr>
        <w:t>11</w:t>
      </w:r>
      <w:r w:rsidR="00D04F56">
        <w:fldChar w:fldCharType="end"/>
      </w:r>
      <w:r w:rsidR="00332C97">
        <w:t>)</w:t>
      </w:r>
      <w:r w:rsidR="002E75CE">
        <w:t xml:space="preserve">. </w:t>
      </w:r>
      <w:r w:rsidR="00D04F56">
        <w:t>SRTA</w:t>
      </w:r>
      <w:r w:rsidR="002E75CE">
        <w:t xml:space="preserve"> is committed to upgrading their fleet and facilities over the next 5 years, funding permitting. </w:t>
      </w:r>
    </w:p>
    <w:bookmarkEnd w:id="300"/>
    <w:p w14:paraId="71CEF822" w14:textId="77777777" w:rsidR="00AA03DA" w:rsidRPr="00F355DB" w:rsidRDefault="00AA03DA" w:rsidP="001922F8">
      <w:pPr>
        <w:pStyle w:val="ListBullet"/>
      </w:pPr>
      <w:r w:rsidRPr="00EB4A84">
        <w:rPr>
          <w:b/>
          <w:bCs/>
        </w:rPr>
        <w:t xml:space="preserve">FTA Reportable Revenue Vehicles Asset Class Meeting FTA TAM Plan </w:t>
      </w:r>
      <w:r>
        <w:rPr>
          <w:b/>
          <w:bCs/>
        </w:rPr>
        <w:t>ULB</w:t>
      </w:r>
      <w:r>
        <w:t>: This metric is the percentage of vehicles within a particular asset class that have met or exceed their ULB.</w:t>
      </w:r>
    </w:p>
    <w:p w14:paraId="2C121296" w14:textId="77777777" w:rsidR="00AA03DA" w:rsidRPr="00F355DB" w:rsidRDefault="00AA03DA" w:rsidP="001922F8">
      <w:pPr>
        <w:pStyle w:val="ListBullet"/>
      </w:pPr>
      <w:r>
        <w:rPr>
          <w:b/>
          <w:bCs/>
        </w:rPr>
        <w:t xml:space="preserve">FTA Reportable Equipment Asset Class Meeting FTA TAM Plan ULB: </w:t>
      </w:r>
      <w:r w:rsidRPr="00F355DB">
        <w:t xml:space="preserve">This metric is the </w:t>
      </w:r>
      <w:r w:rsidRPr="007B5B66">
        <w:t>percent</w:t>
      </w:r>
      <w:r>
        <w:t>age</w:t>
      </w:r>
      <w:r w:rsidRPr="007B5B66">
        <w:t xml:space="preserve"> of </w:t>
      </w:r>
      <w:r>
        <w:t>equipment</w:t>
      </w:r>
      <w:r w:rsidRPr="007B5B66">
        <w:t xml:space="preserve"> within a particular asset class that ha</w:t>
      </w:r>
      <w:r>
        <w:t>s</w:t>
      </w:r>
      <w:r w:rsidRPr="007B5B66">
        <w:t xml:space="preserve"> met or exceed their </w:t>
      </w:r>
      <w:r>
        <w:t>ULB</w:t>
      </w:r>
      <w:r w:rsidRPr="00347C6A">
        <w:t>.</w:t>
      </w:r>
      <w:r>
        <w:rPr>
          <w:b/>
          <w:bCs/>
        </w:rPr>
        <w:t xml:space="preserve"> </w:t>
      </w:r>
    </w:p>
    <w:p w14:paraId="4C5FBD10" w14:textId="145F5DF6" w:rsidR="00AA03DA" w:rsidRDefault="00AA03DA" w:rsidP="001922F8">
      <w:pPr>
        <w:pStyle w:val="ListBullet"/>
        <w:rPr>
          <w:rFonts w:cstheme="minorHAnsi"/>
          <w:szCs w:val="22"/>
        </w:rPr>
      </w:pPr>
      <w:r w:rsidRPr="00F355DB">
        <w:rPr>
          <w:b/>
          <w:bCs/>
        </w:rPr>
        <w:t xml:space="preserve">FTA Reportable Facilities Asset Class Meeting FTA TAM Plan </w:t>
      </w:r>
      <w:r>
        <w:rPr>
          <w:b/>
          <w:bCs/>
        </w:rPr>
        <w:t>ULB</w:t>
      </w:r>
      <w:r w:rsidRPr="00F355DB">
        <w:rPr>
          <w:b/>
          <w:bCs/>
        </w:rPr>
        <w:t>:</w:t>
      </w:r>
      <w:r>
        <w:rPr>
          <w:b/>
          <w:bCs/>
        </w:rPr>
        <w:t xml:space="preserve"> </w:t>
      </w:r>
      <w:r w:rsidRPr="00F355DB">
        <w:t>This metric is the</w:t>
      </w:r>
      <w:r w:rsidRPr="007B5B66">
        <w:t xml:space="preserve"> </w:t>
      </w:r>
      <w:r w:rsidRPr="007B5B66">
        <w:rPr>
          <w:rFonts w:cstheme="minorHAnsi"/>
          <w:szCs w:val="22"/>
        </w:rPr>
        <w:t>p</w:t>
      </w:r>
      <w:r w:rsidRPr="00E54046">
        <w:rPr>
          <w:rFonts w:cstheme="minorHAnsi"/>
          <w:szCs w:val="22"/>
        </w:rPr>
        <w:t>ercent</w:t>
      </w:r>
      <w:r>
        <w:rPr>
          <w:rFonts w:cstheme="minorHAnsi"/>
          <w:szCs w:val="22"/>
        </w:rPr>
        <w:t>age of facilities with a condition rating below 3.0 on the FTA TERM Scale.</w:t>
      </w:r>
    </w:p>
    <w:p w14:paraId="5D51C7C9" w14:textId="3499BEF3" w:rsidR="008254FF" w:rsidRDefault="008254FF" w:rsidP="00FA4BB2">
      <w:pPr>
        <w:pStyle w:val="Caption"/>
      </w:pPr>
      <w:bookmarkStart w:id="302" w:name="_Ref61444493"/>
      <w:bookmarkStart w:id="303" w:name="_Toc71109591"/>
      <w:bookmarkStart w:id="304" w:name="_Toc71110382"/>
      <w:bookmarkStart w:id="305" w:name="_Hlk61458984"/>
      <w:r>
        <w:t xml:space="preserve">Table </w:t>
      </w:r>
      <w:r>
        <w:fldChar w:fldCharType="begin"/>
      </w:r>
      <w:r>
        <w:instrText xml:space="preserve"> SEQ Table \* ARABIC </w:instrText>
      </w:r>
      <w:r>
        <w:fldChar w:fldCharType="separate"/>
      </w:r>
      <w:r w:rsidR="001C4128">
        <w:rPr>
          <w:noProof/>
        </w:rPr>
        <w:t>11</w:t>
      </w:r>
      <w:r>
        <w:fldChar w:fldCharType="end"/>
      </w:r>
      <w:bookmarkEnd w:id="302"/>
      <w:r>
        <w:t>. Condition of SRTA’s Vehicles and Facilities</w:t>
      </w:r>
      <w:bookmarkEnd w:id="303"/>
      <w:bookmarkEnd w:id="304"/>
    </w:p>
    <w:tbl>
      <w:tblPr>
        <w:tblStyle w:val="AECOMtable"/>
        <w:tblW w:w="5000" w:type="pct"/>
        <w:tblLook w:val="04A0" w:firstRow="1" w:lastRow="0" w:firstColumn="1" w:lastColumn="0" w:noHBand="0" w:noVBand="1"/>
      </w:tblPr>
      <w:tblGrid>
        <w:gridCol w:w="7029"/>
        <w:gridCol w:w="2331"/>
      </w:tblGrid>
      <w:tr w:rsidR="008254FF" w:rsidRPr="00CE05CA" w14:paraId="1CB97860" w14:textId="77777777" w:rsidTr="00FA4BB2">
        <w:trPr>
          <w:cnfStyle w:val="100000000000" w:firstRow="1" w:lastRow="0" w:firstColumn="0" w:lastColumn="0" w:oddVBand="0" w:evenVBand="0" w:oddHBand="0" w:evenHBand="0" w:firstRowFirstColumn="0" w:firstRowLastColumn="0" w:lastRowFirstColumn="0" w:lastRowLastColumn="0"/>
          <w:cantSplit/>
          <w:tblHeader/>
        </w:trPr>
        <w:tc>
          <w:tcPr>
            <w:tcW w:w="3755" w:type="pct"/>
            <w:vAlign w:val="bottom"/>
          </w:tcPr>
          <w:p w14:paraId="256A5F6F" w14:textId="77777777" w:rsidR="008254FF" w:rsidRPr="00CE05CA" w:rsidRDefault="008254FF" w:rsidP="00FA4BB2">
            <w:pPr>
              <w:pStyle w:val="TableHeading"/>
              <w:rPr>
                <w:b/>
                <w:bCs/>
              </w:rPr>
            </w:pPr>
            <w:r>
              <w:rPr>
                <w:b/>
                <w:bCs/>
              </w:rPr>
              <w:t>Asset</w:t>
            </w:r>
            <w:r w:rsidRPr="00CE05CA">
              <w:rPr>
                <w:b/>
                <w:bCs/>
              </w:rPr>
              <w:t xml:space="preserve"> Type</w:t>
            </w:r>
          </w:p>
        </w:tc>
        <w:tc>
          <w:tcPr>
            <w:tcW w:w="1245" w:type="pct"/>
            <w:vAlign w:val="bottom"/>
          </w:tcPr>
          <w:p w14:paraId="7CDBF100" w14:textId="77777777" w:rsidR="008254FF" w:rsidRPr="00CE05CA" w:rsidRDefault="008254FF" w:rsidP="00FA4BB2">
            <w:pPr>
              <w:pStyle w:val="TableHeading"/>
              <w:jc w:val="right"/>
              <w:rPr>
                <w:b/>
                <w:bCs/>
              </w:rPr>
            </w:pPr>
            <w:r>
              <w:rPr>
                <w:b/>
                <w:bCs/>
              </w:rPr>
              <w:t>FTA Standard</w:t>
            </w:r>
          </w:p>
        </w:tc>
      </w:tr>
      <w:tr w:rsidR="008254FF" w14:paraId="0760EF24" w14:textId="77777777" w:rsidTr="00FA4BB2">
        <w:trPr>
          <w:cantSplit/>
        </w:trPr>
        <w:tc>
          <w:tcPr>
            <w:tcW w:w="3755" w:type="pct"/>
          </w:tcPr>
          <w:p w14:paraId="124BB998" w14:textId="77777777" w:rsidR="008254FF" w:rsidRPr="00AC02EB" w:rsidRDefault="008254FF" w:rsidP="00FA4BB2">
            <w:pPr>
              <w:pStyle w:val="TableBody"/>
              <w:keepNext/>
              <w:rPr>
                <w:b/>
                <w:bCs/>
              </w:rPr>
            </w:pPr>
            <w:r w:rsidRPr="00AC02EB">
              <w:rPr>
                <w:b/>
                <w:bCs/>
              </w:rPr>
              <w:t>Vehicle</w:t>
            </w:r>
          </w:p>
        </w:tc>
        <w:tc>
          <w:tcPr>
            <w:tcW w:w="1245" w:type="pct"/>
          </w:tcPr>
          <w:p w14:paraId="7E1BB0F7" w14:textId="77777777" w:rsidR="008254FF" w:rsidRPr="00AC02EB" w:rsidRDefault="008254FF" w:rsidP="00FA4BB2">
            <w:pPr>
              <w:pStyle w:val="TableBody"/>
              <w:keepNext/>
              <w:jc w:val="right"/>
              <w:rPr>
                <w:b/>
                <w:bCs/>
              </w:rPr>
            </w:pPr>
            <w:r w:rsidRPr="00AC02EB">
              <w:rPr>
                <w:b/>
                <w:bCs/>
              </w:rPr>
              <w:t>ULB</w:t>
            </w:r>
          </w:p>
        </w:tc>
      </w:tr>
      <w:tr w:rsidR="008254FF" w14:paraId="16D4142F" w14:textId="77777777" w:rsidTr="00FA4BB2">
        <w:trPr>
          <w:cantSplit/>
        </w:trPr>
        <w:tc>
          <w:tcPr>
            <w:tcW w:w="3755" w:type="pct"/>
          </w:tcPr>
          <w:p w14:paraId="2CC2F1D9" w14:textId="4B48D60C" w:rsidR="008254FF" w:rsidRPr="00C46393" w:rsidRDefault="008254FF" w:rsidP="008254FF">
            <w:pPr>
              <w:pStyle w:val="TableBody"/>
              <w:keepNext/>
            </w:pPr>
            <w:r w:rsidRPr="00833E64">
              <w:t>Bus (35</w:t>
            </w:r>
            <w:r>
              <w:t xml:space="preserve"> feet</w:t>
            </w:r>
            <w:r w:rsidRPr="00833E64">
              <w:t>, 40</w:t>
            </w:r>
            <w:r>
              <w:t xml:space="preserve"> feet</w:t>
            </w:r>
            <w:r w:rsidRPr="00833E64">
              <w:t>)</w:t>
            </w:r>
          </w:p>
        </w:tc>
        <w:tc>
          <w:tcPr>
            <w:tcW w:w="1245" w:type="pct"/>
          </w:tcPr>
          <w:p w14:paraId="4DC4ED65" w14:textId="091750A7" w:rsidR="008254FF" w:rsidRPr="00C46393" w:rsidRDefault="008254FF" w:rsidP="008254FF">
            <w:pPr>
              <w:pStyle w:val="TableBody"/>
              <w:keepNext/>
              <w:jc w:val="right"/>
            </w:pPr>
            <w:r w:rsidRPr="00833E64">
              <w:t>27.72%</w:t>
            </w:r>
          </w:p>
        </w:tc>
      </w:tr>
      <w:tr w:rsidR="008254FF" w14:paraId="5CDE439B" w14:textId="77777777" w:rsidTr="00FA4BB2">
        <w:trPr>
          <w:cantSplit/>
        </w:trPr>
        <w:tc>
          <w:tcPr>
            <w:tcW w:w="3755" w:type="pct"/>
          </w:tcPr>
          <w:p w14:paraId="61171667" w14:textId="29863B33" w:rsidR="008254FF" w:rsidRPr="00C46393" w:rsidRDefault="008254FF" w:rsidP="008254FF">
            <w:pPr>
              <w:pStyle w:val="TableBody"/>
              <w:keepNext/>
            </w:pPr>
            <w:r w:rsidRPr="00833E64">
              <w:t>Bus (30</w:t>
            </w:r>
            <w:r>
              <w:t xml:space="preserve"> feet</w:t>
            </w:r>
            <w:r w:rsidRPr="00833E64">
              <w:t>)</w:t>
            </w:r>
          </w:p>
        </w:tc>
        <w:tc>
          <w:tcPr>
            <w:tcW w:w="1245" w:type="pct"/>
          </w:tcPr>
          <w:p w14:paraId="4DC36A9F" w14:textId="19BB2AE2" w:rsidR="008254FF" w:rsidRPr="00C46393" w:rsidRDefault="008254FF" w:rsidP="008254FF">
            <w:pPr>
              <w:pStyle w:val="TableBody"/>
              <w:keepNext/>
              <w:jc w:val="right"/>
            </w:pPr>
            <w:r w:rsidRPr="00833E64">
              <w:t>70.97%</w:t>
            </w:r>
          </w:p>
        </w:tc>
      </w:tr>
      <w:tr w:rsidR="008254FF" w14:paraId="203A1FC0" w14:textId="77777777" w:rsidTr="00FA4BB2">
        <w:trPr>
          <w:cantSplit/>
        </w:trPr>
        <w:tc>
          <w:tcPr>
            <w:tcW w:w="3755" w:type="pct"/>
          </w:tcPr>
          <w:p w14:paraId="55D47616" w14:textId="327C601E" w:rsidR="008254FF" w:rsidRPr="003B25E9" w:rsidRDefault="008254FF" w:rsidP="008254FF">
            <w:pPr>
              <w:pStyle w:val="TableBody"/>
              <w:rPr>
                <w:highlight w:val="yellow"/>
              </w:rPr>
            </w:pPr>
            <w:r w:rsidRPr="00833E64">
              <w:t>Van (Type E, Type E2)</w:t>
            </w:r>
          </w:p>
        </w:tc>
        <w:tc>
          <w:tcPr>
            <w:tcW w:w="1245" w:type="pct"/>
          </w:tcPr>
          <w:p w14:paraId="52C30F98" w14:textId="20ED93E0" w:rsidR="008254FF" w:rsidRPr="003B25E9" w:rsidRDefault="008254FF" w:rsidP="008254FF">
            <w:pPr>
              <w:pStyle w:val="TableBody"/>
              <w:jc w:val="right"/>
              <w:rPr>
                <w:highlight w:val="yellow"/>
              </w:rPr>
            </w:pPr>
            <w:r w:rsidRPr="00833E64">
              <w:t>68.42%</w:t>
            </w:r>
          </w:p>
        </w:tc>
      </w:tr>
      <w:tr w:rsidR="008254FF" w14:paraId="15D9379A" w14:textId="77777777" w:rsidTr="00FA4BB2">
        <w:trPr>
          <w:cantSplit/>
        </w:trPr>
        <w:tc>
          <w:tcPr>
            <w:tcW w:w="3755" w:type="pct"/>
          </w:tcPr>
          <w:p w14:paraId="70E0C0F2" w14:textId="20345325" w:rsidR="008254FF" w:rsidRPr="003B25E9" w:rsidRDefault="008254FF" w:rsidP="008254FF">
            <w:pPr>
              <w:pStyle w:val="TableBody"/>
              <w:rPr>
                <w:highlight w:val="yellow"/>
              </w:rPr>
            </w:pPr>
            <w:r w:rsidRPr="00833E64">
              <w:t>Van (Type D)</w:t>
            </w:r>
          </w:p>
        </w:tc>
        <w:tc>
          <w:tcPr>
            <w:tcW w:w="1245" w:type="pct"/>
          </w:tcPr>
          <w:p w14:paraId="7956E697" w14:textId="460F7CC6" w:rsidR="008254FF" w:rsidRPr="003B25E9" w:rsidRDefault="008254FF" w:rsidP="008254FF">
            <w:pPr>
              <w:pStyle w:val="TableBody"/>
              <w:jc w:val="right"/>
              <w:rPr>
                <w:highlight w:val="yellow"/>
              </w:rPr>
            </w:pPr>
            <w:r w:rsidRPr="00833E64">
              <w:t>25.00%</w:t>
            </w:r>
          </w:p>
        </w:tc>
      </w:tr>
      <w:tr w:rsidR="008254FF" w14:paraId="53CDFFE6" w14:textId="77777777" w:rsidTr="00FA4BB2">
        <w:trPr>
          <w:cantSplit/>
        </w:trPr>
        <w:tc>
          <w:tcPr>
            <w:tcW w:w="3755" w:type="pct"/>
          </w:tcPr>
          <w:p w14:paraId="4936D574" w14:textId="6FA34998" w:rsidR="008254FF" w:rsidRPr="003B25E9" w:rsidRDefault="008254FF" w:rsidP="008254FF">
            <w:pPr>
              <w:pStyle w:val="TableBody"/>
              <w:rPr>
                <w:highlight w:val="yellow"/>
              </w:rPr>
            </w:pPr>
            <w:r w:rsidRPr="00833E64">
              <w:t>Automobile</w:t>
            </w:r>
          </w:p>
        </w:tc>
        <w:tc>
          <w:tcPr>
            <w:tcW w:w="1245" w:type="pct"/>
          </w:tcPr>
          <w:p w14:paraId="57A79A0E" w14:textId="3C90B570" w:rsidR="008254FF" w:rsidRPr="003B25E9" w:rsidRDefault="008254FF" w:rsidP="008254FF">
            <w:pPr>
              <w:pStyle w:val="TableBody"/>
              <w:jc w:val="right"/>
              <w:rPr>
                <w:highlight w:val="yellow"/>
              </w:rPr>
            </w:pPr>
            <w:r w:rsidRPr="00833E64">
              <w:t>47.62%</w:t>
            </w:r>
          </w:p>
        </w:tc>
      </w:tr>
      <w:tr w:rsidR="008254FF" w14:paraId="42B3A53A" w14:textId="77777777" w:rsidTr="008254FF">
        <w:trPr>
          <w:cantSplit/>
        </w:trPr>
        <w:tc>
          <w:tcPr>
            <w:tcW w:w="3755" w:type="pct"/>
          </w:tcPr>
          <w:p w14:paraId="20DEFB37" w14:textId="77777777" w:rsidR="008254FF" w:rsidRPr="00AC02EB" w:rsidRDefault="008254FF" w:rsidP="00FA4BB2">
            <w:pPr>
              <w:pStyle w:val="TableBody"/>
              <w:rPr>
                <w:b/>
                <w:bCs/>
              </w:rPr>
            </w:pPr>
            <w:r w:rsidRPr="00AC02EB">
              <w:rPr>
                <w:b/>
                <w:bCs/>
              </w:rPr>
              <w:t>Facility</w:t>
            </w:r>
          </w:p>
        </w:tc>
        <w:tc>
          <w:tcPr>
            <w:tcW w:w="1245" w:type="pct"/>
          </w:tcPr>
          <w:p w14:paraId="25582C99" w14:textId="77777777" w:rsidR="008254FF" w:rsidRPr="00AC02EB" w:rsidRDefault="008254FF" w:rsidP="00FA4BB2">
            <w:pPr>
              <w:pStyle w:val="TableBody"/>
              <w:jc w:val="right"/>
              <w:rPr>
                <w:b/>
                <w:bCs/>
              </w:rPr>
            </w:pPr>
            <w:r w:rsidRPr="00AC02EB">
              <w:rPr>
                <w:b/>
                <w:bCs/>
              </w:rPr>
              <w:t>TERM Rating</w:t>
            </w:r>
          </w:p>
        </w:tc>
      </w:tr>
      <w:tr w:rsidR="008254FF" w14:paraId="053E2B00" w14:textId="77777777" w:rsidTr="008254FF">
        <w:trPr>
          <w:cantSplit/>
        </w:trPr>
        <w:tc>
          <w:tcPr>
            <w:tcW w:w="3755" w:type="pct"/>
          </w:tcPr>
          <w:p w14:paraId="00D66C07" w14:textId="4CA0F3AE" w:rsidR="008254FF" w:rsidRPr="002E4DB2" w:rsidRDefault="008254FF" w:rsidP="008254FF">
            <w:pPr>
              <w:pStyle w:val="TableBody"/>
              <w:rPr>
                <w:b/>
                <w:bCs/>
              </w:rPr>
            </w:pPr>
            <w:r w:rsidRPr="00711CDF">
              <w:t>New Bedford Terminal</w:t>
            </w:r>
          </w:p>
        </w:tc>
        <w:tc>
          <w:tcPr>
            <w:tcW w:w="1245" w:type="pct"/>
          </w:tcPr>
          <w:p w14:paraId="3CFB06BC" w14:textId="59252B3F" w:rsidR="008254FF" w:rsidRPr="002E4DB2" w:rsidRDefault="008254FF" w:rsidP="008254FF">
            <w:pPr>
              <w:pStyle w:val="TableBody"/>
              <w:jc w:val="right"/>
              <w:rPr>
                <w:b/>
                <w:bCs/>
              </w:rPr>
            </w:pPr>
            <w:r w:rsidRPr="000010F8">
              <w:t>3</w:t>
            </w:r>
          </w:p>
        </w:tc>
      </w:tr>
      <w:tr w:rsidR="008254FF" w14:paraId="7BAFA8D0" w14:textId="77777777" w:rsidTr="008254FF">
        <w:trPr>
          <w:cantSplit/>
        </w:trPr>
        <w:tc>
          <w:tcPr>
            <w:tcW w:w="3755" w:type="pct"/>
          </w:tcPr>
          <w:p w14:paraId="3D044FA1" w14:textId="0BC495C6" w:rsidR="008254FF" w:rsidRPr="002E4DB2" w:rsidRDefault="008254FF" w:rsidP="008254FF">
            <w:pPr>
              <w:pStyle w:val="TableBody"/>
              <w:rPr>
                <w:b/>
                <w:bCs/>
              </w:rPr>
            </w:pPr>
            <w:r w:rsidRPr="00711CDF">
              <w:t>Fall River Terminal</w:t>
            </w:r>
          </w:p>
        </w:tc>
        <w:tc>
          <w:tcPr>
            <w:tcW w:w="1245" w:type="pct"/>
          </w:tcPr>
          <w:p w14:paraId="696FA8E8" w14:textId="44E946DB" w:rsidR="008254FF" w:rsidRPr="002E4DB2" w:rsidRDefault="008254FF" w:rsidP="008254FF">
            <w:pPr>
              <w:pStyle w:val="TableBody"/>
              <w:jc w:val="right"/>
              <w:rPr>
                <w:b/>
                <w:bCs/>
              </w:rPr>
            </w:pPr>
            <w:r w:rsidRPr="000010F8">
              <w:t>3</w:t>
            </w:r>
          </w:p>
        </w:tc>
      </w:tr>
      <w:tr w:rsidR="008254FF" w14:paraId="50B1B93F" w14:textId="77777777" w:rsidTr="008254FF">
        <w:trPr>
          <w:cantSplit/>
        </w:trPr>
        <w:tc>
          <w:tcPr>
            <w:tcW w:w="3755" w:type="pct"/>
          </w:tcPr>
          <w:p w14:paraId="1CEC4048" w14:textId="50F1850D" w:rsidR="008254FF" w:rsidRPr="002E4DB2" w:rsidRDefault="008254FF" w:rsidP="008254FF">
            <w:pPr>
              <w:pStyle w:val="TableBody"/>
              <w:rPr>
                <w:b/>
                <w:bCs/>
              </w:rPr>
            </w:pPr>
            <w:r w:rsidRPr="00711CDF">
              <w:t>New Bedford Garage</w:t>
            </w:r>
          </w:p>
        </w:tc>
        <w:tc>
          <w:tcPr>
            <w:tcW w:w="1245" w:type="pct"/>
          </w:tcPr>
          <w:p w14:paraId="2E6AC26E" w14:textId="4D2546AC" w:rsidR="008254FF" w:rsidRPr="002E4DB2" w:rsidRDefault="008254FF" w:rsidP="008254FF">
            <w:pPr>
              <w:pStyle w:val="TableBody"/>
              <w:jc w:val="right"/>
              <w:rPr>
                <w:b/>
                <w:bCs/>
              </w:rPr>
            </w:pPr>
            <w:r w:rsidRPr="000010F8">
              <w:t>3</w:t>
            </w:r>
          </w:p>
        </w:tc>
      </w:tr>
      <w:tr w:rsidR="008254FF" w14:paraId="553B2592" w14:textId="77777777" w:rsidTr="008254FF">
        <w:trPr>
          <w:cantSplit/>
        </w:trPr>
        <w:tc>
          <w:tcPr>
            <w:tcW w:w="3755" w:type="pct"/>
          </w:tcPr>
          <w:p w14:paraId="4D1C8412" w14:textId="3BFE5391" w:rsidR="008254FF" w:rsidRPr="002E4DB2" w:rsidRDefault="008254FF" w:rsidP="008254FF">
            <w:pPr>
              <w:pStyle w:val="TableBody"/>
              <w:rPr>
                <w:b/>
                <w:bCs/>
              </w:rPr>
            </w:pPr>
            <w:r w:rsidRPr="00711CDF">
              <w:t>Fall River Garage</w:t>
            </w:r>
          </w:p>
        </w:tc>
        <w:tc>
          <w:tcPr>
            <w:tcW w:w="1245" w:type="pct"/>
          </w:tcPr>
          <w:p w14:paraId="5A038CBD" w14:textId="067704F2" w:rsidR="008254FF" w:rsidRPr="002E4DB2" w:rsidRDefault="008254FF" w:rsidP="008254FF">
            <w:pPr>
              <w:pStyle w:val="TableBody"/>
              <w:jc w:val="right"/>
              <w:rPr>
                <w:b/>
                <w:bCs/>
              </w:rPr>
            </w:pPr>
            <w:r w:rsidRPr="000010F8">
              <w:t>2</w:t>
            </w:r>
          </w:p>
        </w:tc>
      </w:tr>
    </w:tbl>
    <w:bookmarkEnd w:id="305"/>
    <w:p w14:paraId="29A454E6" w14:textId="5F808415" w:rsidR="008254FF" w:rsidRPr="00902E38" w:rsidRDefault="00125FAA" w:rsidP="00FA4BB2">
      <w:pPr>
        <w:rPr>
          <w:i/>
          <w:iCs/>
        </w:rPr>
      </w:pPr>
      <w:r w:rsidRPr="00902E38">
        <w:rPr>
          <w:i/>
          <w:iCs/>
        </w:rPr>
        <w:t>Source: SRTA</w:t>
      </w:r>
    </w:p>
    <w:p w14:paraId="1BD24B84" w14:textId="77777777" w:rsidR="007F229B" w:rsidRPr="00AA03DA" w:rsidRDefault="007F229B" w:rsidP="007F229B">
      <w:pPr>
        <w:pStyle w:val="Heading3"/>
      </w:pPr>
      <w:bookmarkStart w:id="306" w:name="_Toc71109198"/>
      <w:bookmarkStart w:id="307" w:name="_Toc71110251"/>
      <w:bookmarkEnd w:id="301"/>
      <w:r w:rsidRPr="00AA03DA">
        <w:t>How SRTA’s Market Has Been Affected by COVID-19</w:t>
      </w:r>
      <w:bookmarkEnd w:id="306"/>
      <w:bookmarkEnd w:id="307"/>
    </w:p>
    <w:p w14:paraId="6DA7D327" w14:textId="77777777" w:rsidR="007F229B" w:rsidRDefault="007F229B" w:rsidP="007F229B">
      <w:pPr>
        <w:pStyle w:val="BodyText"/>
      </w:pPr>
      <w:r>
        <w:t xml:space="preserve">Months into the pandemic, Americans are still trying to understand what the “new normal” will look like. Transit providers are uncertain how many former customers will return (ridership has dropped as much as 80 percent in some systems) and what that timeline looks like. They are also grappling with how to ensure a safe workplace and retain employees as the risk associated </w:t>
      </w:r>
      <w:r>
        <w:lastRenderedPageBreak/>
        <w:t>with transit operations (and driving a vehicle in particular) has increased significantly since March 2020.</w:t>
      </w:r>
    </w:p>
    <w:p w14:paraId="5A5C74F4" w14:textId="6C5EBEC2" w:rsidR="007F229B" w:rsidRPr="00004031" w:rsidRDefault="007F229B" w:rsidP="007F229B">
      <w:pPr>
        <w:pStyle w:val="BodyText"/>
      </w:pPr>
      <w:r>
        <w:t>Since the outbreak became widespread in Massachusetts in mid-March</w:t>
      </w:r>
      <w:r w:rsidR="00D04F56">
        <w:t xml:space="preserve"> 2020</w:t>
      </w:r>
      <w:r>
        <w:t xml:space="preserve">, many institutions and industries that fuel the region’s economy, and therefore SRTA’s ridership, have been severely altered for the foreseeable future. Some of the most significant include: </w:t>
      </w:r>
    </w:p>
    <w:p w14:paraId="27FFA329" w14:textId="2417469B" w:rsidR="007F229B" w:rsidRDefault="007F229B" w:rsidP="007F229B">
      <w:pPr>
        <w:pStyle w:val="ListBullet"/>
      </w:pPr>
      <w:r>
        <w:t>Virtual classes at UMass</w:t>
      </w:r>
      <w:r w:rsidR="00D5760F">
        <w:t xml:space="preserve"> </w:t>
      </w:r>
      <w:r>
        <w:t>Dartmouth, Bristol Community College, and the region’s public schools</w:t>
      </w:r>
    </w:p>
    <w:p w14:paraId="152332AA" w14:textId="22961E1A" w:rsidR="007F229B" w:rsidRDefault="007F229B" w:rsidP="007F229B">
      <w:pPr>
        <w:pStyle w:val="ListBullet"/>
      </w:pPr>
      <w:r>
        <w:t>Decline in customers and workforce in the hospitality industry</w:t>
      </w:r>
    </w:p>
    <w:p w14:paraId="025B6446" w14:textId="297050FA" w:rsidR="007F229B" w:rsidRDefault="007F229B" w:rsidP="007F229B">
      <w:pPr>
        <w:pStyle w:val="ListBullet"/>
      </w:pPr>
      <w:r>
        <w:t>Decline in summer tourism industry jobs</w:t>
      </w:r>
    </w:p>
    <w:p w14:paraId="072293F8" w14:textId="141AD336" w:rsidR="007F229B" w:rsidRPr="003C6E55" w:rsidRDefault="007F229B" w:rsidP="007F229B">
      <w:pPr>
        <w:pStyle w:val="BodyText"/>
      </w:pPr>
      <w:r>
        <w:t>These institutions and industries are not only major trip generators</w:t>
      </w:r>
      <w:r w:rsidR="00EC5208">
        <w:t>,</w:t>
      </w:r>
      <w:r>
        <w:t xml:space="preserve"> but they also contribute significantly to area employment and the local budgets that comprise a significant portion of SRTA’s funding. As the timeline for eradicating the virus is extremely uncertain (social distancing may continue </w:t>
      </w:r>
      <w:r w:rsidR="000B12EA">
        <w:t xml:space="preserve">well </w:t>
      </w:r>
      <w:r>
        <w:t xml:space="preserve">into 2021), SRTA will need to be flexible in their ability to adjust service according to demand and funding availability. Access to ridership data that are detailed and readily available is imperative to SRTA’s ability to both maintain lifeline service and transport essential workers. </w:t>
      </w:r>
      <w:bookmarkStart w:id="308" w:name="_Hlk59006507"/>
      <w:r>
        <w:t xml:space="preserve">SRTA and </w:t>
      </w:r>
      <w:proofErr w:type="spellStart"/>
      <w:r>
        <w:t>MassDOT</w:t>
      </w:r>
      <w:proofErr w:type="spellEnd"/>
      <w:r>
        <w:t xml:space="preserve"> will continue to review MOU performance results through the term of the agreement and will mutually utilize this data to inform agreements for FY</w:t>
      </w:r>
      <w:r w:rsidR="00D04F56">
        <w:t> </w:t>
      </w:r>
      <w:r>
        <w:t>2022 and beyond.</w:t>
      </w:r>
      <w:bookmarkEnd w:id="308"/>
    </w:p>
    <w:p w14:paraId="0FE4EDFA" w14:textId="6CF40DCF" w:rsidR="00AA03DA" w:rsidRPr="00AA03DA" w:rsidRDefault="00AA03DA" w:rsidP="00AA03DA">
      <w:pPr>
        <w:pStyle w:val="Heading2"/>
      </w:pPr>
      <w:bookmarkStart w:id="309" w:name="_Toc71109199"/>
      <w:bookmarkStart w:id="310" w:name="_Toc71110252"/>
      <w:r w:rsidRPr="00AA03DA">
        <w:t xml:space="preserve">Considerations for the Next </w:t>
      </w:r>
      <w:r w:rsidR="00F034BF">
        <w:t>5</w:t>
      </w:r>
      <w:r w:rsidR="00F034BF" w:rsidRPr="00AA03DA">
        <w:t xml:space="preserve"> </w:t>
      </w:r>
      <w:r w:rsidRPr="00AA03DA">
        <w:t>Years</w:t>
      </w:r>
      <w:bookmarkEnd w:id="309"/>
      <w:bookmarkEnd w:id="310"/>
    </w:p>
    <w:p w14:paraId="1BF0FD0F" w14:textId="7930E0CD" w:rsidR="007F229B" w:rsidRPr="003C6E55" w:rsidRDefault="007F229B" w:rsidP="00FA4BB2">
      <w:pPr>
        <w:pStyle w:val="BodyText"/>
      </w:pPr>
      <w:r w:rsidRPr="00FA4BB2">
        <w:t xml:space="preserve">Building on </w:t>
      </w:r>
      <w:r>
        <w:t>S</w:t>
      </w:r>
      <w:r w:rsidRPr="00FA4BB2">
        <w:t xml:space="preserve">RTA’s current performance management practices, there are some enhancements in the areas of data and performance measurement that the </w:t>
      </w:r>
      <w:r>
        <w:t>S</w:t>
      </w:r>
      <w:r w:rsidRPr="00FA4BB2">
        <w:t xml:space="preserve">RTA should adopt over the next </w:t>
      </w:r>
      <w:r w:rsidR="00125FAA">
        <w:t>5</w:t>
      </w:r>
      <w:r w:rsidR="00125FAA" w:rsidRPr="00FA4BB2">
        <w:t xml:space="preserve"> </w:t>
      </w:r>
      <w:r w:rsidRPr="00FA4BB2">
        <w:t>years. These changes will support enterprise</w:t>
      </w:r>
      <w:r w:rsidR="00BD73AA">
        <w:t>-</w:t>
      </w:r>
      <w:r w:rsidRPr="00FA4BB2">
        <w:t xml:space="preserve">wide, data-driven decision making by </w:t>
      </w:r>
      <w:r w:rsidR="00D04F56">
        <w:t>SRTA</w:t>
      </w:r>
      <w:r w:rsidRPr="00FA4BB2">
        <w:t xml:space="preserve">, and aid in the navigation of the uncertainties brought on by COVID-19 and other market trends. </w:t>
      </w:r>
    </w:p>
    <w:p w14:paraId="05AB7AB7" w14:textId="2B7B7EC3" w:rsidR="00AA03DA" w:rsidRPr="00AA03DA" w:rsidRDefault="00FC6209" w:rsidP="00FA4BB2">
      <w:pPr>
        <w:pStyle w:val="Heading3"/>
      </w:pPr>
      <w:bookmarkStart w:id="311" w:name="_Toc71109200"/>
      <w:bookmarkStart w:id="312" w:name="_Toc71110253"/>
      <w:r>
        <w:t>Principles for Data Collection and Evaluation</w:t>
      </w:r>
      <w:bookmarkEnd w:id="311"/>
      <w:bookmarkEnd w:id="312"/>
    </w:p>
    <w:p w14:paraId="77E8968C" w14:textId="3993BDBF" w:rsidR="00FC6209" w:rsidRDefault="00AA03DA">
      <w:pPr>
        <w:pStyle w:val="BodyText"/>
        <w:rPr>
          <w:rFonts w:cstheme="minorHAnsi"/>
          <w:szCs w:val="22"/>
        </w:rPr>
      </w:pPr>
      <w:r>
        <w:t xml:space="preserve">While the ability to access reliable up-to-date data was important prior to the pandemic, it is now essential that SRTA has the tools needed to make informed service changes in a nimble way. These tools include technology like automatic passenger counters (APC) and AVL, which, when combined, allow agencies </w:t>
      </w:r>
      <w:r w:rsidR="00D04F56">
        <w:t xml:space="preserve">to </w:t>
      </w:r>
      <w:r>
        <w:t xml:space="preserve">analyze ridership at </w:t>
      </w:r>
      <w:r w:rsidR="00D04F56">
        <w:t xml:space="preserve">the </w:t>
      </w:r>
      <w:r>
        <w:t>bus stop level, identifying new ridership patterns and adjusting service accordingly.</w:t>
      </w:r>
      <w:r w:rsidRPr="005D6A2A">
        <w:rPr>
          <w:rFonts w:cstheme="minorHAnsi"/>
          <w:szCs w:val="22"/>
        </w:rPr>
        <w:t xml:space="preserve"> </w:t>
      </w:r>
      <w:r>
        <w:rPr>
          <w:rFonts w:cstheme="minorHAnsi"/>
          <w:szCs w:val="22"/>
        </w:rPr>
        <w:t xml:space="preserve">Because these data are rich with information about a system’s travel patterns and are readily available, they are invaluable when considering service changes—particularly when those changes need to respond to a transit market in flux. </w:t>
      </w:r>
    </w:p>
    <w:p w14:paraId="00081633" w14:textId="536D395B" w:rsidR="00AA03DA" w:rsidRPr="003C6E55" w:rsidRDefault="00AA03DA">
      <w:pPr>
        <w:pStyle w:val="BodyText"/>
        <w:rPr>
          <w:rFonts w:cstheme="minorHAnsi"/>
          <w:szCs w:val="22"/>
        </w:rPr>
      </w:pPr>
      <w:r w:rsidRPr="003C6E55">
        <w:rPr>
          <w:rFonts w:cstheme="minorHAnsi"/>
          <w:szCs w:val="22"/>
        </w:rPr>
        <w:t xml:space="preserve">SRTA has had APC and AVL technology installed on their buses since FY </w:t>
      </w:r>
      <w:r w:rsidR="007A00A4" w:rsidRPr="00D47C82">
        <w:rPr>
          <w:rFonts w:cstheme="minorHAnsi"/>
          <w:szCs w:val="22"/>
        </w:rPr>
        <w:t xml:space="preserve">2019, </w:t>
      </w:r>
      <w:r w:rsidR="007A00A4" w:rsidRPr="00167FDC">
        <w:rPr>
          <w:rFonts w:cstheme="minorHAnsi"/>
          <w:szCs w:val="22"/>
        </w:rPr>
        <w:t>act</w:t>
      </w:r>
      <w:r w:rsidR="007A00A4" w:rsidRPr="004A1467">
        <w:rPr>
          <w:rFonts w:cstheme="minorHAnsi"/>
          <w:szCs w:val="22"/>
        </w:rPr>
        <w:t>iv</w:t>
      </w:r>
      <w:r w:rsidR="007A00A4" w:rsidRPr="00662F9A">
        <w:rPr>
          <w:rFonts w:cstheme="minorHAnsi"/>
          <w:szCs w:val="22"/>
        </w:rPr>
        <w:t>ating</w:t>
      </w:r>
      <w:r w:rsidR="007A00A4" w:rsidRPr="001B1FE0">
        <w:rPr>
          <w:rFonts w:cstheme="minorHAnsi"/>
          <w:szCs w:val="22"/>
        </w:rPr>
        <w:t xml:space="preserve"> </w:t>
      </w:r>
      <w:r w:rsidR="007A00A4" w:rsidRPr="003A1D8E">
        <w:rPr>
          <w:rFonts w:cstheme="minorHAnsi"/>
          <w:szCs w:val="22"/>
        </w:rPr>
        <w:t>t</w:t>
      </w:r>
      <w:r w:rsidR="007A00A4" w:rsidRPr="004277F7">
        <w:rPr>
          <w:rFonts w:cstheme="minorHAnsi"/>
          <w:szCs w:val="22"/>
        </w:rPr>
        <w:t>he APC/AVL system in April 2019</w:t>
      </w:r>
      <w:r w:rsidRPr="004277F7">
        <w:rPr>
          <w:rFonts w:cstheme="minorHAnsi"/>
          <w:szCs w:val="22"/>
        </w:rPr>
        <w:t>. SRTA currently uses the data collected for operations planning and has used it to analyze changes in ridership patterns since the pandemic outbreak in March 2020. SRTA is coordinating with their operators to fine tune the technology to enhance reliabilit</w:t>
      </w:r>
      <w:r w:rsidRPr="00942BF6">
        <w:rPr>
          <w:rFonts w:cstheme="minorHAnsi"/>
          <w:szCs w:val="22"/>
        </w:rPr>
        <w:t xml:space="preserve">y. SRTA should continue using this technology to expand its post-pandemic analytical practices to fully understand the impact of COVID-19 on its transit market. More information on COVID-specific analysis can be found </w:t>
      </w:r>
      <w:r w:rsidRPr="00007F85">
        <w:t xml:space="preserve">on the </w:t>
      </w:r>
      <w:r w:rsidR="002042EE" w:rsidRPr="002042EE">
        <w:t>SRTA website (https://www.srtabus.com/covid19).</w:t>
      </w:r>
    </w:p>
    <w:p w14:paraId="51483FAC" w14:textId="77777777" w:rsidR="00AA03DA" w:rsidRPr="00AA03DA" w:rsidRDefault="00AA03DA" w:rsidP="00AA03DA">
      <w:pPr>
        <w:pStyle w:val="Heading3"/>
      </w:pPr>
      <w:bookmarkStart w:id="313" w:name="_Toc71109201"/>
      <w:bookmarkStart w:id="314" w:name="_Toc71110254"/>
      <w:r w:rsidRPr="00AA03DA">
        <w:t>Additional Measures to Consider Including in Performance Reports (Technology Permitting)</w:t>
      </w:r>
      <w:bookmarkEnd w:id="313"/>
      <w:bookmarkEnd w:id="314"/>
    </w:p>
    <w:p w14:paraId="5BBF9C93" w14:textId="0DCA2F88" w:rsidR="00AA03DA" w:rsidRPr="00F355DB" w:rsidRDefault="00AA03DA" w:rsidP="00AA03DA">
      <w:pPr>
        <w:pStyle w:val="BodyText"/>
        <w:tabs>
          <w:tab w:val="left" w:pos="3330"/>
        </w:tabs>
      </w:pPr>
      <w:r>
        <w:t>SRTA’s monthly and quarterly performance reporting dashboards and annual ridership report already contain the majority of the industry-recommended performance measurement metrics.</w:t>
      </w:r>
      <w:r w:rsidR="006A3A9C">
        <w:t xml:space="preserve"> </w:t>
      </w:r>
      <w:r>
        <w:t xml:space="preserve">Depending on technology and staff capacity, SRTA should consider including the systemwide service cost data and route-level analyses listed below in performance reports. </w:t>
      </w:r>
    </w:p>
    <w:p w14:paraId="60E69AE0" w14:textId="77777777" w:rsidR="00AA03DA" w:rsidRPr="00E93C1E" w:rsidRDefault="00AA03DA" w:rsidP="001922F8">
      <w:pPr>
        <w:pStyle w:val="ListBullet"/>
        <w:rPr>
          <w:b/>
          <w:bCs/>
        </w:rPr>
      </w:pPr>
      <w:r w:rsidRPr="00E93C1E">
        <w:rPr>
          <w:b/>
          <w:bCs/>
        </w:rPr>
        <w:lastRenderedPageBreak/>
        <w:t>System-Level Performance</w:t>
      </w:r>
    </w:p>
    <w:p w14:paraId="09D07DA9" w14:textId="77777777" w:rsidR="00AA03DA" w:rsidRPr="00A5351A" w:rsidRDefault="00AA03DA" w:rsidP="00AA03DA">
      <w:pPr>
        <w:pStyle w:val="ListBullet2"/>
        <w:rPr>
          <w:rFonts w:cstheme="minorHAnsi"/>
          <w:szCs w:val="22"/>
        </w:rPr>
      </w:pPr>
      <w:r>
        <w:rPr>
          <w:rFonts w:cstheme="minorHAnsi"/>
          <w:b/>
          <w:bCs/>
          <w:szCs w:val="22"/>
        </w:rPr>
        <w:t xml:space="preserve">Cost per Passenger: </w:t>
      </w:r>
      <w:r w:rsidRPr="009B1C5C">
        <w:rPr>
          <w:rFonts w:cstheme="minorHAnsi"/>
          <w:szCs w:val="22"/>
        </w:rPr>
        <w:t xml:space="preserve">This metric is calculated by dividing the </w:t>
      </w:r>
      <w:r w:rsidRPr="009B1C5C">
        <w:t>overall</w:t>
      </w:r>
      <w:r w:rsidRPr="00EB7A4C">
        <w:t xml:space="preserve"> cost to operate a route by the number of passengers</w:t>
      </w:r>
      <w:r>
        <w:t>. This is recommended for annual reports.</w:t>
      </w:r>
    </w:p>
    <w:p w14:paraId="1E7180A8" w14:textId="77777777" w:rsidR="00AA03DA" w:rsidRPr="009C0085" w:rsidRDefault="00AA03DA" w:rsidP="00AA03DA">
      <w:pPr>
        <w:pStyle w:val="ListBullet2"/>
        <w:rPr>
          <w:b/>
          <w:bCs/>
        </w:rPr>
      </w:pPr>
      <w:r>
        <w:rPr>
          <w:b/>
          <w:bCs/>
        </w:rPr>
        <w:t xml:space="preserve">Subsidy per Passenger: </w:t>
      </w:r>
      <w:r w:rsidRPr="009B1C5C">
        <w:t>This metric is calculated by subtracting total</w:t>
      </w:r>
      <w:r w:rsidRPr="00EB7A4C">
        <w:t xml:space="preserve"> expenses </w:t>
      </w:r>
      <w:r>
        <w:t>from the</w:t>
      </w:r>
      <w:r w:rsidRPr="00EB7A4C">
        <w:t xml:space="preserve"> fare revenue </w:t>
      </w:r>
      <w:r>
        <w:t xml:space="preserve">and </w:t>
      </w:r>
      <w:r w:rsidRPr="00EB7A4C">
        <w:t>divid</w:t>
      </w:r>
      <w:r>
        <w:t>ing that total</w:t>
      </w:r>
      <w:r w:rsidRPr="00EB7A4C">
        <w:t xml:space="preserve"> by ridership.</w:t>
      </w:r>
      <w:r>
        <w:t xml:space="preserve"> This is recommended for annual reports. </w:t>
      </w:r>
    </w:p>
    <w:p w14:paraId="036172B8" w14:textId="77777777" w:rsidR="00AA03DA" w:rsidRPr="00E93C1E" w:rsidRDefault="00AA03DA" w:rsidP="001922F8">
      <w:pPr>
        <w:pStyle w:val="ListBullet"/>
        <w:rPr>
          <w:b/>
          <w:bCs/>
        </w:rPr>
      </w:pPr>
      <w:r w:rsidRPr="00E93C1E">
        <w:rPr>
          <w:b/>
          <w:bCs/>
        </w:rPr>
        <w:t>Route-Level Performance</w:t>
      </w:r>
    </w:p>
    <w:p w14:paraId="4C7AAD79" w14:textId="77777777" w:rsidR="00AA03DA" w:rsidRPr="005D6A2A" w:rsidRDefault="00AA03DA" w:rsidP="00AA03DA">
      <w:pPr>
        <w:pStyle w:val="ListBullet2"/>
      </w:pPr>
      <w:r w:rsidRPr="009B73B3">
        <w:rPr>
          <w:b/>
          <w:bCs/>
        </w:rPr>
        <w:t>Ridership by Stop</w:t>
      </w:r>
      <w:r>
        <w:rPr>
          <w:b/>
          <w:bCs/>
        </w:rPr>
        <w:t xml:space="preserve">: </w:t>
      </w:r>
      <w:r>
        <w:t xml:space="preserve">This measure is typically limited to tracking passengers boarding and disembarking by stop. The technology associated with this type of data collection (APCs and AVLs) and supporting software can generate reports quickly for any time period requested and includes data that can assist in looking at the data spatially and by time of day. SRTA currently uses several additional criteria to monitor stop-level performance for </w:t>
      </w:r>
      <w:r w:rsidRPr="00AA03DA">
        <w:t>service</w:t>
      </w:r>
      <w:r>
        <w:t xml:space="preserve"> planning, including total on/off for the stop, average on/off passengers per day and week, and stop service frequency. It is recommended that SRTA include a simplified version of this analysis in annual reports. </w:t>
      </w:r>
    </w:p>
    <w:p w14:paraId="54CF479F" w14:textId="0C3BDE70" w:rsidR="00AA03DA" w:rsidRPr="009B1C5C" w:rsidRDefault="00AA03DA" w:rsidP="00AA03DA">
      <w:pPr>
        <w:pStyle w:val="ListBullet2"/>
        <w:rPr>
          <w:b/>
          <w:bCs/>
        </w:rPr>
      </w:pPr>
      <w:r w:rsidRPr="00741AD6">
        <w:rPr>
          <w:b/>
          <w:bCs/>
        </w:rPr>
        <w:t>On-Time Performance</w:t>
      </w:r>
      <w:r>
        <w:rPr>
          <w:b/>
          <w:bCs/>
        </w:rPr>
        <w:t xml:space="preserve"> by Route</w:t>
      </w:r>
      <w:r w:rsidRPr="00741AD6">
        <w:rPr>
          <w:b/>
          <w:bCs/>
        </w:rPr>
        <w:t xml:space="preserve">: </w:t>
      </w:r>
      <w:r w:rsidRPr="00EB7A4C">
        <w:rPr>
          <w:rFonts w:cstheme="minorHAnsi"/>
          <w:szCs w:val="22"/>
        </w:rPr>
        <w:t>T</w:t>
      </w:r>
      <w:r>
        <w:rPr>
          <w:rFonts w:cstheme="minorHAnsi"/>
          <w:szCs w:val="22"/>
        </w:rPr>
        <w:t>his measure is t</w:t>
      </w:r>
      <w:r w:rsidRPr="00EB7A4C">
        <w:rPr>
          <w:rFonts w:cstheme="minorHAnsi"/>
          <w:szCs w:val="22"/>
        </w:rPr>
        <w:t>he percentage of fixed</w:t>
      </w:r>
      <w:r>
        <w:rPr>
          <w:rFonts w:cstheme="minorHAnsi"/>
          <w:szCs w:val="22"/>
        </w:rPr>
        <w:t xml:space="preserve"> </w:t>
      </w:r>
      <w:r w:rsidRPr="00EB7A4C">
        <w:rPr>
          <w:rFonts w:cstheme="minorHAnsi"/>
          <w:szCs w:val="22"/>
        </w:rPr>
        <w:t xml:space="preserve">route trips </w:t>
      </w:r>
      <w:r>
        <w:rPr>
          <w:rFonts w:cstheme="minorHAnsi"/>
          <w:szCs w:val="22"/>
        </w:rPr>
        <w:t>that</w:t>
      </w:r>
      <w:r w:rsidRPr="00EB7A4C">
        <w:rPr>
          <w:rFonts w:cstheme="minorHAnsi"/>
          <w:szCs w:val="22"/>
        </w:rPr>
        <w:t xml:space="preserve"> operate late or are missed. </w:t>
      </w:r>
      <w:r>
        <w:t xml:space="preserve">SRTA’s on-time performance policy allows for departures within a window of </w:t>
      </w:r>
      <w:r w:rsidR="00D04F56">
        <w:t xml:space="preserve">1 </w:t>
      </w:r>
      <w:r>
        <w:t xml:space="preserve">minute prior to and </w:t>
      </w:r>
      <w:r w:rsidR="00D04F56">
        <w:t xml:space="preserve">5 </w:t>
      </w:r>
      <w:r>
        <w:t xml:space="preserve">minutes after (-1/+5) the published time for routes with headways of 30 minutes or less, and </w:t>
      </w:r>
      <w:r w:rsidR="00D04F56">
        <w:t xml:space="preserve">1 </w:t>
      </w:r>
      <w:r>
        <w:t>minute prior to and 10 minutes after (-1/+10) for routes with headways greater than 30 minutes.</w:t>
      </w:r>
      <w:r>
        <w:rPr>
          <w:rFonts w:cstheme="minorHAnsi"/>
          <w:szCs w:val="22"/>
        </w:rPr>
        <w:t xml:space="preserve"> It is recommended for annual reports.</w:t>
      </w:r>
    </w:p>
    <w:p w14:paraId="2EFB7A7A" w14:textId="321FB37D" w:rsidR="00AA03DA" w:rsidRDefault="00AA03DA" w:rsidP="001922F8">
      <w:pPr>
        <w:pStyle w:val="ListBullet"/>
      </w:pPr>
      <w:r>
        <w:rPr>
          <w:b/>
          <w:bCs/>
        </w:rPr>
        <w:t xml:space="preserve">ADA </w:t>
      </w:r>
      <w:r w:rsidRPr="006172DE">
        <w:rPr>
          <w:b/>
          <w:bCs/>
        </w:rPr>
        <w:t xml:space="preserve">Demand Response </w:t>
      </w:r>
      <w:r>
        <w:rPr>
          <w:b/>
          <w:bCs/>
        </w:rPr>
        <w:t>Percent</w:t>
      </w:r>
      <w:r w:rsidRPr="006172DE">
        <w:rPr>
          <w:b/>
          <w:bCs/>
        </w:rPr>
        <w:t xml:space="preserve"> </w:t>
      </w:r>
      <w:r>
        <w:rPr>
          <w:b/>
          <w:bCs/>
        </w:rPr>
        <w:t>N</w:t>
      </w:r>
      <w:r w:rsidRPr="006172DE">
        <w:rPr>
          <w:b/>
          <w:bCs/>
        </w:rPr>
        <w:t>o-</w:t>
      </w:r>
      <w:r>
        <w:rPr>
          <w:b/>
          <w:bCs/>
        </w:rPr>
        <w:t>S</w:t>
      </w:r>
      <w:r w:rsidRPr="006172DE">
        <w:rPr>
          <w:b/>
          <w:bCs/>
        </w:rPr>
        <w:t>how</w:t>
      </w:r>
      <w:r>
        <w:rPr>
          <w:b/>
          <w:bCs/>
        </w:rPr>
        <w:t xml:space="preserve">: </w:t>
      </w:r>
      <w:r w:rsidRPr="002745A3">
        <w:t xml:space="preserve">This measures cancellations </w:t>
      </w:r>
      <w:r w:rsidRPr="00EB7A4C">
        <w:t xml:space="preserve">made less than </w:t>
      </w:r>
      <w:r>
        <w:t>1</w:t>
      </w:r>
      <w:r w:rsidRPr="00EB7A4C">
        <w:t xml:space="preserve"> hour prior to the pickup time or not being present for the pick-up</w:t>
      </w:r>
      <w:r>
        <w:t>. This is recommended for annual reports.</w:t>
      </w:r>
    </w:p>
    <w:p w14:paraId="00965A63" w14:textId="0535858D" w:rsidR="00AA03DA" w:rsidRPr="006172DE" w:rsidRDefault="00AA03DA" w:rsidP="001922F8">
      <w:pPr>
        <w:pStyle w:val="ListBullet"/>
      </w:pPr>
      <w:r>
        <w:rPr>
          <w:b/>
          <w:bCs/>
        </w:rPr>
        <w:t xml:space="preserve">ADA </w:t>
      </w:r>
      <w:r w:rsidRPr="006172DE">
        <w:rPr>
          <w:b/>
          <w:bCs/>
        </w:rPr>
        <w:t xml:space="preserve">Demand Response </w:t>
      </w:r>
      <w:r>
        <w:rPr>
          <w:b/>
          <w:bCs/>
        </w:rPr>
        <w:t>Percent</w:t>
      </w:r>
      <w:r w:rsidRPr="006172DE">
        <w:rPr>
          <w:b/>
          <w:bCs/>
        </w:rPr>
        <w:t xml:space="preserve"> </w:t>
      </w:r>
      <w:r>
        <w:rPr>
          <w:b/>
          <w:bCs/>
        </w:rPr>
        <w:t xml:space="preserve">Cancellations: </w:t>
      </w:r>
      <w:r w:rsidRPr="002745A3">
        <w:t>This measures</w:t>
      </w:r>
      <w:r>
        <w:rPr>
          <w:b/>
          <w:bCs/>
        </w:rPr>
        <w:t xml:space="preserve"> </w:t>
      </w:r>
      <w:r>
        <w:t>s</w:t>
      </w:r>
      <w:r w:rsidRPr="00EB7A4C">
        <w:t>ame</w:t>
      </w:r>
      <w:r>
        <w:t xml:space="preserve"> </w:t>
      </w:r>
      <w:r w:rsidRPr="00EB7A4C">
        <w:t xml:space="preserve">day cancellations made at least </w:t>
      </w:r>
      <w:r>
        <w:t>1</w:t>
      </w:r>
      <w:r w:rsidRPr="00EB7A4C">
        <w:t xml:space="preserve"> hour prior to the start of the pick-up window</w:t>
      </w:r>
      <w:r>
        <w:t>. This is recommended for annual reports.</w:t>
      </w:r>
    </w:p>
    <w:p w14:paraId="2316470E" w14:textId="77777777" w:rsidR="00AA03DA" w:rsidRPr="00E93C1E" w:rsidRDefault="00AA03DA" w:rsidP="001922F8">
      <w:pPr>
        <w:pStyle w:val="ListBullet"/>
        <w:rPr>
          <w:b/>
          <w:bCs/>
        </w:rPr>
      </w:pPr>
      <w:r w:rsidRPr="00E93C1E">
        <w:rPr>
          <w:b/>
          <w:bCs/>
        </w:rPr>
        <w:t xml:space="preserve">Percent Denied Trips: </w:t>
      </w:r>
    </w:p>
    <w:p w14:paraId="28B0BBAE" w14:textId="71511C1B" w:rsidR="00AA03DA" w:rsidRPr="00EB7A4C" w:rsidRDefault="00AA03DA" w:rsidP="00AA03DA">
      <w:pPr>
        <w:pStyle w:val="ListBullet2"/>
      </w:pPr>
      <w:r w:rsidRPr="00EB51C9">
        <w:rPr>
          <w:b/>
          <w:bCs/>
        </w:rPr>
        <w:t>Fixed Route</w:t>
      </w:r>
      <w:r>
        <w:rPr>
          <w:b/>
          <w:bCs/>
        </w:rPr>
        <w:t>:</w:t>
      </w:r>
      <w:r w:rsidRPr="00EB7A4C">
        <w:t xml:space="preserve"> </w:t>
      </w:r>
      <w:r>
        <w:t xml:space="preserve">This measures </w:t>
      </w:r>
      <w:r w:rsidRPr="00EB7A4C">
        <w:t>the percent</w:t>
      </w:r>
      <w:r>
        <w:t>age</w:t>
      </w:r>
      <w:r w:rsidRPr="00EB7A4C">
        <w:t xml:space="preserve"> of passengers left behind due to vehicle overload</w:t>
      </w:r>
      <w:r>
        <w:t>. This is recommended for annual reports.</w:t>
      </w:r>
    </w:p>
    <w:p w14:paraId="1F1CCE27" w14:textId="6E0D1F71" w:rsidR="00AA03DA" w:rsidRPr="00C0610E" w:rsidRDefault="00AA03DA" w:rsidP="00AA03DA">
      <w:pPr>
        <w:pStyle w:val="ListBullet2"/>
        <w:rPr>
          <w:b/>
          <w:bCs/>
        </w:rPr>
      </w:pPr>
      <w:r>
        <w:rPr>
          <w:b/>
          <w:bCs/>
        </w:rPr>
        <w:t xml:space="preserve">ADA </w:t>
      </w:r>
      <w:r w:rsidRPr="00EB51C9">
        <w:rPr>
          <w:b/>
          <w:bCs/>
        </w:rPr>
        <w:t>Demand</w:t>
      </w:r>
      <w:r w:rsidR="00D04F56">
        <w:rPr>
          <w:b/>
          <w:bCs/>
        </w:rPr>
        <w:t xml:space="preserve"> </w:t>
      </w:r>
      <w:r w:rsidRPr="00EB51C9">
        <w:rPr>
          <w:b/>
          <w:bCs/>
        </w:rPr>
        <w:t>Response</w:t>
      </w:r>
      <w:r>
        <w:rPr>
          <w:b/>
          <w:bCs/>
        </w:rPr>
        <w:t>:</w:t>
      </w:r>
      <w:r w:rsidRPr="00EB7A4C">
        <w:t xml:space="preserve"> </w:t>
      </w:r>
      <w:r>
        <w:t xml:space="preserve">This measures the </w:t>
      </w:r>
      <w:r w:rsidRPr="00EB7A4C">
        <w:t>denial of trip requested at least a day prior that the agency cannot provide or is outside the 1-hour negotiation window</w:t>
      </w:r>
      <w:r>
        <w:t>. This is recommended for annual reports.</w:t>
      </w:r>
    </w:p>
    <w:p w14:paraId="2F1D7863" w14:textId="33B85B90" w:rsidR="00AA03DA" w:rsidRPr="00EB7A4C" w:rsidRDefault="00AA03DA" w:rsidP="001922F8">
      <w:pPr>
        <w:pStyle w:val="ListBullet"/>
      </w:pPr>
      <w:r w:rsidRPr="0013165C">
        <w:rPr>
          <w:b/>
          <w:bCs/>
        </w:rPr>
        <w:t>Average Phone Hold Time</w:t>
      </w:r>
      <w:r>
        <w:rPr>
          <w:b/>
          <w:bCs/>
        </w:rPr>
        <w:t xml:space="preserve">: </w:t>
      </w:r>
      <w:r w:rsidRPr="002745A3">
        <w:t xml:space="preserve">This measures the average length of time a customer is on hold with customer service or with reservations for ADA and non-ADA service. This is </w:t>
      </w:r>
      <w:r w:rsidRPr="002745A3">
        <w:rPr>
          <w:rFonts w:cstheme="minorHAnsi"/>
          <w:szCs w:val="22"/>
        </w:rPr>
        <w:t>recommended for annual reports.</w:t>
      </w:r>
    </w:p>
    <w:p w14:paraId="1E8B1D52" w14:textId="7FC98267" w:rsidR="005B41FA" w:rsidRDefault="005B41FA" w:rsidP="005B41FA">
      <w:pPr>
        <w:pStyle w:val="BodyText"/>
      </w:pPr>
    </w:p>
    <w:p w14:paraId="709CB934" w14:textId="77777777" w:rsidR="005B41FA" w:rsidRDefault="005B41FA" w:rsidP="005B41FA">
      <w:pPr>
        <w:pStyle w:val="BodyText"/>
      </w:pPr>
    </w:p>
    <w:p w14:paraId="034A7D6B" w14:textId="77777777" w:rsidR="005B41FA" w:rsidRDefault="005B41FA" w:rsidP="005B41FA">
      <w:pPr>
        <w:pStyle w:val="BodyText"/>
        <w:sectPr w:rsidR="005B41FA" w:rsidSect="005B41FA">
          <w:headerReference w:type="default" r:id="rId73"/>
          <w:footerReference w:type="default" r:id="rId74"/>
          <w:pgSz w:w="12240" w:h="15840"/>
          <w:pgMar w:top="1134" w:right="1440" w:bottom="851" w:left="1440" w:header="709" w:footer="284" w:gutter="0"/>
          <w:cols w:space="708"/>
          <w:docGrid w:linePitch="360"/>
        </w:sectPr>
      </w:pPr>
    </w:p>
    <w:p w14:paraId="03CA7C00" w14:textId="77777777" w:rsidR="00A47181" w:rsidRDefault="00A47181" w:rsidP="00A47181">
      <w:pPr>
        <w:pStyle w:val="Heading1"/>
        <w:ind w:left="851" w:hanging="851"/>
      </w:pPr>
      <w:bookmarkStart w:id="315" w:name="_Toc71109202"/>
      <w:bookmarkStart w:id="316" w:name="_Toc71110255"/>
      <w:r>
        <w:lastRenderedPageBreak/>
        <w:t>Stakeholder Engagement</w:t>
      </w:r>
      <w:bookmarkEnd w:id="315"/>
      <w:bookmarkEnd w:id="316"/>
    </w:p>
    <w:p w14:paraId="0A03CFAA" w14:textId="1FE7CFC4" w:rsidR="00A47181" w:rsidRDefault="00A47181" w:rsidP="00A47181">
      <w:pPr>
        <w:pStyle w:val="BodyText"/>
      </w:pPr>
      <w:r>
        <w:t xml:space="preserve">Engaging the public is an essential element of a successful 5-year plan. Planning efforts should be driven by the needs and preferences of transit customers, major regional employers, institutional partners (such as higher education), municipal officials, human service organizations, and other stakeholders. This chapter outlines the results of the online public outreach survey that was conducted as part of this 5-year </w:t>
      </w:r>
      <w:r w:rsidR="00C85B46">
        <w:t>CRTP</w:t>
      </w:r>
      <w:r w:rsidR="00FD2309">
        <w:t xml:space="preserve"> update</w:t>
      </w:r>
      <w:r>
        <w:t xml:space="preserve">. </w:t>
      </w:r>
    </w:p>
    <w:p w14:paraId="4F42610F" w14:textId="77777777" w:rsidR="00A47181" w:rsidRDefault="00A47181" w:rsidP="00A47181">
      <w:pPr>
        <w:pStyle w:val="Heading2"/>
        <w:ind w:left="851" w:hanging="851"/>
      </w:pPr>
      <w:bookmarkStart w:id="317" w:name="_Toc71109203"/>
      <w:bookmarkStart w:id="318" w:name="_Toc71110256"/>
      <w:r>
        <w:t>Stakeholder Survey</w:t>
      </w:r>
      <w:bookmarkEnd w:id="317"/>
      <w:bookmarkEnd w:id="318"/>
    </w:p>
    <w:p w14:paraId="40924E0C" w14:textId="1A3F52F6" w:rsidR="00A47181" w:rsidRDefault="00A47181" w:rsidP="00A47181">
      <w:pPr>
        <w:pStyle w:val="BodyText"/>
      </w:pPr>
      <w:r>
        <w:t xml:space="preserve">Outreach for this project was a stakeholder survey. The survey was available online </w:t>
      </w:r>
      <w:r w:rsidRPr="00A10042">
        <w:rPr>
          <w:rFonts w:cstheme="minorHAnsi"/>
        </w:rPr>
        <w:t xml:space="preserve">on </w:t>
      </w:r>
      <w:r w:rsidR="007A2A9C" w:rsidRPr="00A10042">
        <w:rPr>
          <w:rFonts w:cstheme="minorHAnsi"/>
        </w:rPr>
        <w:t>June 22, 2020</w:t>
      </w:r>
      <w:r w:rsidR="007A2A9C">
        <w:rPr>
          <w:rFonts w:cstheme="minorHAnsi"/>
        </w:rPr>
        <w:t xml:space="preserve"> and</w:t>
      </w:r>
      <w:r w:rsidRPr="00A10042">
        <w:rPr>
          <w:rFonts w:cstheme="minorHAnsi"/>
        </w:rPr>
        <w:t xml:space="preserve"> was open through July 31, 2020.</w:t>
      </w:r>
      <w:r>
        <w:t xml:space="preserve"> To promote the survey to its riders, SRTA sent email blasts with survey information to stakeholder groups, posted links on its social media accounts, set up paid advertising to target residents within the SRTA service area, and posted a link on SRTA’s website.</w:t>
      </w:r>
    </w:p>
    <w:p w14:paraId="47C8F4C8" w14:textId="220757B7" w:rsidR="00A47181" w:rsidRDefault="00A47181" w:rsidP="00AA03DA">
      <w:pPr>
        <w:pStyle w:val="Heading3"/>
      </w:pPr>
      <w:bookmarkStart w:id="319" w:name="_Toc71109204"/>
      <w:bookmarkStart w:id="320" w:name="_Toc71110257"/>
      <w:r>
        <w:t>Survey Approach and Limitations</w:t>
      </w:r>
      <w:bookmarkEnd w:id="319"/>
      <w:bookmarkEnd w:id="320"/>
    </w:p>
    <w:p w14:paraId="03636F02" w14:textId="6E08A464" w:rsidR="00A47181" w:rsidRDefault="00A47181" w:rsidP="00A47181">
      <w:pPr>
        <w:pStyle w:val="BodyText"/>
      </w:pPr>
      <w:r>
        <w:t xml:space="preserve">The survey approach was anchored in soliciting feedback from SRTA customers on how the service performs and identification of any additional needs. An unforeseeable challenge in executing the stakeholder strategy was the outbreak of COVID-19. Stakeholder engagement that was intended to primarily take place during the months of March and April </w:t>
      </w:r>
      <w:r w:rsidR="00D04F56">
        <w:t xml:space="preserve">2020 </w:t>
      </w:r>
      <w:r>
        <w:t xml:space="preserve">had to be delayed as stay-at-home orders, social distancing guidelines, and closures of institutions such as colleges and universities took effect. </w:t>
      </w:r>
    </w:p>
    <w:p w14:paraId="18A644BE" w14:textId="406073BD" w:rsidR="00A47181" w:rsidRDefault="00A47181" w:rsidP="00A47181">
      <w:pPr>
        <w:pStyle w:val="BodyText"/>
      </w:pPr>
      <w:r>
        <w:t xml:space="preserve">In order to comply with social distancing guidelines, in-person outreach </w:t>
      </w:r>
      <w:r w:rsidR="00D04F56">
        <w:t xml:space="preserve">was </w:t>
      </w:r>
      <w:r>
        <w:t>abandoned in favor of an all-online approach. To that end, the project team developed an online survey using the SurveyMonkey platform (</w:t>
      </w:r>
      <w:r>
        <w:fldChar w:fldCharType="begin"/>
      </w:r>
      <w:r>
        <w:instrText xml:space="preserve"> REF _Ref48631670 \h </w:instrText>
      </w:r>
      <w:r>
        <w:fldChar w:fldCharType="separate"/>
      </w:r>
      <w:r w:rsidR="00FD2309">
        <w:t xml:space="preserve">Figure </w:t>
      </w:r>
      <w:r w:rsidR="00FD2309">
        <w:rPr>
          <w:noProof/>
        </w:rPr>
        <w:t>28</w:t>
      </w:r>
      <w:r>
        <w:fldChar w:fldCharType="end"/>
      </w:r>
      <w:r>
        <w:t xml:space="preserve">). </w:t>
      </w:r>
    </w:p>
    <w:p w14:paraId="3DA7FC86" w14:textId="2C71D7F0" w:rsidR="00A47181" w:rsidRDefault="00A47181" w:rsidP="00A47181">
      <w:pPr>
        <w:pStyle w:val="Caption"/>
      </w:pPr>
      <w:bookmarkStart w:id="321" w:name="_Ref48631670"/>
      <w:bookmarkStart w:id="322" w:name="_Ref48631665"/>
      <w:bookmarkStart w:id="323" w:name="_Toc71109652"/>
      <w:bookmarkStart w:id="324" w:name="_Toc71110341"/>
      <w:r>
        <w:t xml:space="preserve">Figure </w:t>
      </w:r>
      <w:r w:rsidR="001C4128">
        <w:fldChar w:fldCharType="begin"/>
      </w:r>
      <w:r w:rsidR="001C4128">
        <w:instrText xml:space="preserve"> SEQ Figure \* ARABIC </w:instrText>
      </w:r>
      <w:r w:rsidR="001C4128">
        <w:fldChar w:fldCharType="separate"/>
      </w:r>
      <w:r w:rsidR="001C4128">
        <w:rPr>
          <w:noProof/>
        </w:rPr>
        <w:t>28</w:t>
      </w:r>
      <w:r w:rsidR="001C4128">
        <w:fldChar w:fldCharType="end"/>
      </w:r>
      <w:bookmarkEnd w:id="321"/>
      <w:r>
        <w:t>. SRTA Online Survey</w:t>
      </w:r>
      <w:bookmarkEnd w:id="322"/>
      <w:bookmarkEnd w:id="323"/>
      <w:bookmarkEnd w:id="324"/>
    </w:p>
    <w:p w14:paraId="708F6FCD" w14:textId="77777777" w:rsidR="00A47181" w:rsidRDefault="00A47181" w:rsidP="00A47181">
      <w:pPr>
        <w:pStyle w:val="BodyText"/>
      </w:pPr>
      <w:r>
        <w:rPr>
          <w:noProof/>
        </w:rPr>
        <w:drawing>
          <wp:inline distT="0" distB="0" distL="0" distR="0" wp14:anchorId="14518595" wp14:editId="135CA02F">
            <wp:extent cx="5943600" cy="3384550"/>
            <wp:effectExtent l="19050" t="19050" r="19050" b="25400"/>
            <wp:docPr id="11" name="Picture 11" descr="A screenshot of a social media po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RTA screenshot 1.png"/>
                    <pic:cNvPicPr/>
                  </pic:nvPicPr>
                  <pic:blipFill>
                    <a:blip r:embed="rId75" cstate="print">
                      <a:extLst>
                        <a:ext uri="{28A0092B-C50C-407E-A947-70E740481C1C}">
                          <a14:useLocalDpi xmlns:a14="http://schemas.microsoft.com/office/drawing/2010/main" val="0"/>
                        </a:ext>
                      </a:extLst>
                    </a:blip>
                    <a:stretch>
                      <a:fillRect/>
                    </a:stretch>
                  </pic:blipFill>
                  <pic:spPr>
                    <a:xfrm>
                      <a:off x="0" y="0"/>
                      <a:ext cx="5943600" cy="3384550"/>
                    </a:xfrm>
                    <a:prstGeom prst="rect">
                      <a:avLst/>
                    </a:prstGeom>
                    <a:ln>
                      <a:solidFill>
                        <a:schemeClr val="bg1">
                          <a:lumMod val="75000"/>
                        </a:schemeClr>
                      </a:solidFill>
                    </a:ln>
                  </pic:spPr>
                </pic:pic>
              </a:graphicData>
            </a:graphic>
          </wp:inline>
        </w:drawing>
      </w:r>
    </w:p>
    <w:p w14:paraId="49C1047B" w14:textId="35BB1DCB" w:rsidR="00A47181" w:rsidRDefault="00A47181" w:rsidP="00A47181">
      <w:pPr>
        <w:pStyle w:val="BodyText"/>
      </w:pPr>
      <w:r>
        <w:t xml:space="preserve">In order to gauge the impact an all-digital outreach approach had on the pool of respondents, the demographic data of this plan’s survey responses were compared to that of respondents to </w:t>
      </w:r>
      <w:r>
        <w:lastRenderedPageBreak/>
        <w:t xml:space="preserve">the survey results from </w:t>
      </w:r>
      <w:r w:rsidRPr="00094E45">
        <w:t>SRTA’</w:t>
      </w:r>
      <w:r>
        <w:t>s 2019 Title VI Report.</w:t>
      </w:r>
      <w:r w:rsidRPr="00094E45">
        <w:t xml:space="preserve"> </w:t>
      </w:r>
      <w:r>
        <w:t>Compared to that effort, this plan’s survey yielded a less racially and ethnically diverse pool of survey respondents, with 74.4 percent of respondents identifying as Non-Hispanic White compared to 53 percent of respondents in the Title VI survey effort (</w:t>
      </w:r>
      <w:r w:rsidR="002079FD">
        <w:fldChar w:fldCharType="begin"/>
      </w:r>
      <w:r w:rsidR="002079FD">
        <w:instrText xml:space="preserve"> REF _Ref53152751 \h </w:instrText>
      </w:r>
      <w:r w:rsidR="002079FD">
        <w:fldChar w:fldCharType="separate"/>
      </w:r>
      <w:r w:rsidR="00FD2309">
        <w:t xml:space="preserve">Figure </w:t>
      </w:r>
      <w:r w:rsidR="00FD2309">
        <w:rPr>
          <w:noProof/>
        </w:rPr>
        <w:t>29</w:t>
      </w:r>
      <w:r w:rsidR="002079FD">
        <w:fldChar w:fldCharType="end"/>
      </w:r>
      <w:r>
        <w:t xml:space="preserve">). </w:t>
      </w:r>
    </w:p>
    <w:p w14:paraId="0CD5CA03" w14:textId="08C2A78F" w:rsidR="00A47181" w:rsidRDefault="00A47181" w:rsidP="00A47181">
      <w:pPr>
        <w:pStyle w:val="Caption"/>
      </w:pPr>
      <w:bookmarkStart w:id="325" w:name="_Ref53152751"/>
      <w:bookmarkStart w:id="326" w:name="_Toc71109653"/>
      <w:bookmarkStart w:id="327" w:name="_Toc71110342"/>
      <w:r>
        <w:t xml:space="preserve">Figure </w:t>
      </w:r>
      <w:r w:rsidR="001C4128">
        <w:fldChar w:fldCharType="begin"/>
      </w:r>
      <w:r w:rsidR="001C4128">
        <w:instrText xml:space="preserve"> SEQ Figure \* ARABIC </w:instrText>
      </w:r>
      <w:r w:rsidR="001C4128">
        <w:fldChar w:fldCharType="separate"/>
      </w:r>
      <w:r w:rsidR="001C4128">
        <w:rPr>
          <w:noProof/>
        </w:rPr>
        <w:t>29</w:t>
      </w:r>
      <w:r w:rsidR="001C4128">
        <w:fldChar w:fldCharType="end"/>
      </w:r>
      <w:bookmarkEnd w:id="325"/>
      <w:r>
        <w:t xml:space="preserve">. Race/Ethnicity (2020 </w:t>
      </w:r>
      <w:r w:rsidR="00C85B46">
        <w:t>CRTP</w:t>
      </w:r>
      <w:r>
        <w:t xml:space="preserve"> </w:t>
      </w:r>
      <w:r w:rsidR="00FD2309">
        <w:t xml:space="preserve">versus </w:t>
      </w:r>
      <w:r>
        <w:t>2019 Title VI Report)</w:t>
      </w:r>
      <w:bookmarkEnd w:id="326"/>
      <w:bookmarkEnd w:id="327"/>
    </w:p>
    <w:p w14:paraId="20E45F5B" w14:textId="4DF097A1" w:rsidR="00A47181" w:rsidRPr="00A47181" w:rsidRDefault="00A47181" w:rsidP="00A47181">
      <w:pPr>
        <w:pStyle w:val="BodyText"/>
      </w:pPr>
      <w:r>
        <w:rPr>
          <w:noProof/>
        </w:rPr>
        <w:drawing>
          <wp:inline distT="0" distB="0" distL="0" distR="0" wp14:anchorId="21F5D04F" wp14:editId="767B3A48">
            <wp:extent cx="5943600" cy="5486400"/>
            <wp:effectExtent l="0" t="0" r="0" b="0"/>
            <wp:docPr id="22" name="Chart 22"/>
            <wp:cNvGraphicFramePr/>
            <a:graphic xmlns:a="http://schemas.openxmlformats.org/drawingml/2006/main">
              <a:graphicData uri="http://schemas.openxmlformats.org/drawingml/2006/chart">
                <c:chart xmlns:c="http://schemas.openxmlformats.org/drawingml/2006/chart" xmlns:r="http://schemas.openxmlformats.org/officeDocument/2006/relationships" r:id="rId76"/>
              </a:graphicData>
            </a:graphic>
          </wp:inline>
        </w:drawing>
      </w:r>
    </w:p>
    <w:p w14:paraId="00B39B14" w14:textId="08C210AF" w:rsidR="00A47181" w:rsidRDefault="00A47181" w:rsidP="00A47181">
      <w:pPr>
        <w:pStyle w:val="Source"/>
      </w:pPr>
      <w:r>
        <w:t xml:space="preserve">(n=172, 2020 </w:t>
      </w:r>
      <w:r w:rsidR="00C85B46">
        <w:t>CRTP</w:t>
      </w:r>
      <w:r>
        <w:t xml:space="preserve">) (n=623, 2019 Title VI Report) </w:t>
      </w:r>
      <w:r>
        <w:br/>
        <w:t>*NA means Not Applicable as this category was not offered in the corresponding report</w:t>
      </w:r>
      <w:r w:rsidR="00D04F56">
        <w:t>.</w:t>
      </w:r>
    </w:p>
    <w:p w14:paraId="0550F468" w14:textId="0633336B" w:rsidR="00A47181" w:rsidRDefault="00A47181" w:rsidP="00A47181">
      <w:pPr>
        <w:pStyle w:val="BodyText"/>
      </w:pPr>
      <w:r>
        <w:t>There was a similar discrepancy between surveys for the primary language respondents spoke at home. This survey effort saw more respondents who spoke English as their primary language at home (92 percent) than the 2019 Title VI Report survey (77 percent) (</w:t>
      </w:r>
      <w:r>
        <w:fldChar w:fldCharType="begin"/>
      </w:r>
      <w:r>
        <w:instrText xml:space="preserve"> REF _Ref53152775 \h </w:instrText>
      </w:r>
      <w:r>
        <w:fldChar w:fldCharType="separate"/>
      </w:r>
      <w:r w:rsidR="00FD2309">
        <w:t xml:space="preserve">Figure </w:t>
      </w:r>
      <w:r w:rsidR="00FD2309">
        <w:rPr>
          <w:noProof/>
        </w:rPr>
        <w:t>30</w:t>
      </w:r>
      <w:r>
        <w:fldChar w:fldCharType="end"/>
      </w:r>
      <w:r>
        <w:t>).</w:t>
      </w:r>
    </w:p>
    <w:p w14:paraId="0DBCFEB8" w14:textId="01EF9197" w:rsidR="00A47181" w:rsidRDefault="00A47181" w:rsidP="00A47181">
      <w:pPr>
        <w:pStyle w:val="Caption"/>
      </w:pPr>
      <w:bookmarkStart w:id="328" w:name="_Ref53152775"/>
      <w:bookmarkStart w:id="329" w:name="_Toc71109654"/>
      <w:bookmarkStart w:id="330" w:name="_Toc71110343"/>
      <w:r>
        <w:lastRenderedPageBreak/>
        <w:t xml:space="preserve">Figure </w:t>
      </w:r>
      <w:r w:rsidR="001C4128">
        <w:fldChar w:fldCharType="begin"/>
      </w:r>
      <w:r w:rsidR="001C4128">
        <w:instrText xml:space="preserve"> SEQ Figure \* ARABIC </w:instrText>
      </w:r>
      <w:r w:rsidR="001C4128">
        <w:fldChar w:fldCharType="separate"/>
      </w:r>
      <w:r w:rsidR="001C4128">
        <w:rPr>
          <w:noProof/>
        </w:rPr>
        <w:t>30</w:t>
      </w:r>
      <w:r w:rsidR="001C4128">
        <w:fldChar w:fldCharType="end"/>
      </w:r>
      <w:bookmarkEnd w:id="328"/>
      <w:r>
        <w:t xml:space="preserve">. Primary Language Spoken at Home (2020 </w:t>
      </w:r>
      <w:r w:rsidR="00C85B46">
        <w:t>CRTP</w:t>
      </w:r>
      <w:r>
        <w:t xml:space="preserve"> </w:t>
      </w:r>
      <w:r w:rsidR="00FD2309">
        <w:t xml:space="preserve">versus </w:t>
      </w:r>
      <w:r>
        <w:t>2019 Title VI Report)</w:t>
      </w:r>
      <w:bookmarkEnd w:id="329"/>
      <w:bookmarkEnd w:id="330"/>
    </w:p>
    <w:p w14:paraId="3366844D" w14:textId="779A001B" w:rsidR="00A47181" w:rsidRPr="00A47181" w:rsidRDefault="00A47181" w:rsidP="00A47181">
      <w:pPr>
        <w:pStyle w:val="BodyText"/>
      </w:pPr>
      <w:r>
        <w:rPr>
          <w:noProof/>
        </w:rPr>
        <w:drawing>
          <wp:inline distT="0" distB="0" distL="0" distR="0" wp14:anchorId="6A02FE99" wp14:editId="0976DB69">
            <wp:extent cx="5943600" cy="4114800"/>
            <wp:effectExtent l="0" t="0" r="0" b="0"/>
            <wp:docPr id="26" name="Chart 26"/>
            <wp:cNvGraphicFramePr/>
            <a:graphic xmlns:a="http://schemas.openxmlformats.org/drawingml/2006/main">
              <a:graphicData uri="http://schemas.openxmlformats.org/drawingml/2006/chart">
                <c:chart xmlns:c="http://schemas.openxmlformats.org/drawingml/2006/chart" xmlns:r="http://schemas.openxmlformats.org/officeDocument/2006/relationships" r:id="rId77"/>
              </a:graphicData>
            </a:graphic>
          </wp:inline>
        </w:drawing>
      </w:r>
    </w:p>
    <w:p w14:paraId="26849C04" w14:textId="78A9E97A" w:rsidR="00A47181" w:rsidRDefault="00A47181" w:rsidP="00A47181">
      <w:pPr>
        <w:pStyle w:val="Source"/>
      </w:pPr>
      <w:r>
        <w:t xml:space="preserve">(n=172, 2020 </w:t>
      </w:r>
      <w:r w:rsidR="00C85B46">
        <w:t>CRTP</w:t>
      </w:r>
      <w:r>
        <w:t>) (n=466, 2019 Title VI Report)</w:t>
      </w:r>
      <w:r>
        <w:br/>
        <w:t>*NA means Not Applicable as this category was not offered in the corresponding report</w:t>
      </w:r>
      <w:r w:rsidR="00D04F56">
        <w:t>.</w:t>
      </w:r>
    </w:p>
    <w:p w14:paraId="4861FE61" w14:textId="71D69210" w:rsidR="00A47181" w:rsidRDefault="00A47181" w:rsidP="00A47181">
      <w:pPr>
        <w:pStyle w:val="BodyText"/>
      </w:pPr>
      <w:r>
        <w:t xml:space="preserve">The ridership patterns of respondents also did not mirror SRTA’s ridership data. </w:t>
      </w:r>
      <w:r w:rsidR="002079FD">
        <w:t>SRTA</w:t>
      </w:r>
      <w:r>
        <w:t xml:space="preserve">’s highest ridership route, New Bedford to Fall River, was only the seventh-most selected route for respondents’ initial trips of the day. This also suggests potential response bias in the survey results. </w:t>
      </w:r>
    </w:p>
    <w:p w14:paraId="7268B2BE" w14:textId="18EE60B8" w:rsidR="00A47181" w:rsidRDefault="00A47181" w:rsidP="00A47181">
      <w:pPr>
        <w:pStyle w:val="BodyText"/>
      </w:pPr>
      <w:r>
        <w:t xml:space="preserve">The project team worked to ensure that the broadest possible cross-section of SRTA’s stakeholders was represented. SRTA’s multi-pronged approach to promote the survey included: </w:t>
      </w:r>
    </w:p>
    <w:p w14:paraId="359E0541" w14:textId="7D6758FB" w:rsidR="00A47181" w:rsidRDefault="00D04F56" w:rsidP="001922F8">
      <w:pPr>
        <w:pStyle w:val="ListBullet"/>
      </w:pPr>
      <w:r>
        <w:t>Sending e</w:t>
      </w:r>
      <w:r w:rsidR="00A47181">
        <w:t>mail blasts with survey information to stakeholder groups, major employers, community partners, local chambers of commerce</w:t>
      </w:r>
      <w:r w:rsidR="002079FD">
        <w:t>,</w:t>
      </w:r>
      <w:r w:rsidR="00A47181">
        <w:t xml:space="preserve"> and local municipalities to share with the public. </w:t>
      </w:r>
    </w:p>
    <w:p w14:paraId="0A3C6D8D" w14:textId="61FD1F17" w:rsidR="00A47181" w:rsidRDefault="00A47181" w:rsidP="001922F8">
      <w:pPr>
        <w:pStyle w:val="ListBullet"/>
      </w:pPr>
      <w:r>
        <w:t>Posting social media content on SRTA’s Facebook and Twitter accounts (</w:t>
      </w:r>
      <w:r>
        <w:fldChar w:fldCharType="begin"/>
      </w:r>
      <w:r>
        <w:instrText xml:space="preserve"> REF _Ref48635303 \h </w:instrText>
      </w:r>
      <w:r w:rsidR="002079FD">
        <w:instrText xml:space="preserve"> \* MERGEFORMAT </w:instrText>
      </w:r>
      <w:r>
        <w:fldChar w:fldCharType="separate"/>
      </w:r>
      <w:r w:rsidR="00FD2309">
        <w:t>Figure 31</w:t>
      </w:r>
      <w:r>
        <w:fldChar w:fldCharType="end"/>
      </w:r>
      <w:r>
        <w:t>) encouraging visitors to participate in the survey.</w:t>
      </w:r>
      <w:r w:rsidR="006A3A9C">
        <w:t xml:space="preserve"> </w:t>
      </w:r>
    </w:p>
    <w:p w14:paraId="4B437305" w14:textId="77777777" w:rsidR="00A47181" w:rsidRDefault="00A47181" w:rsidP="001922F8">
      <w:pPr>
        <w:pStyle w:val="ListBullet"/>
      </w:pPr>
      <w:r>
        <w:t>Advertising on Facebook to target residents within the SRTA service area, with the intent of reaching a larger audience.</w:t>
      </w:r>
    </w:p>
    <w:p w14:paraId="75A05484" w14:textId="77777777" w:rsidR="00A47181" w:rsidRDefault="00A47181" w:rsidP="001922F8">
      <w:pPr>
        <w:pStyle w:val="ListBullet"/>
      </w:pPr>
      <w:r>
        <w:t xml:space="preserve">Posting the survey link on the SRTA website homepage for the entire length of the survey period. </w:t>
      </w:r>
    </w:p>
    <w:p w14:paraId="22D733A8" w14:textId="3711810F" w:rsidR="00A47181" w:rsidRDefault="00A47181" w:rsidP="001922F8">
      <w:pPr>
        <w:pStyle w:val="ListBullet"/>
      </w:pPr>
      <w:r>
        <w:t xml:space="preserve">Using a mobile-friendly platform and promotional materials </w:t>
      </w:r>
      <w:r w:rsidR="00D04F56">
        <w:t xml:space="preserve">with </w:t>
      </w:r>
      <w:r>
        <w:t>the survey link accompanied by a QR code, enabling a quick scan using a smartphone to direct users immediately to the survey.</w:t>
      </w:r>
    </w:p>
    <w:p w14:paraId="61FF9E08" w14:textId="3F3F0F38" w:rsidR="00A47181" w:rsidRDefault="00A47181" w:rsidP="00A47181">
      <w:pPr>
        <w:pStyle w:val="Caption"/>
      </w:pPr>
      <w:bookmarkStart w:id="331" w:name="_Ref48300484"/>
      <w:bookmarkStart w:id="332" w:name="_Ref48635303"/>
      <w:bookmarkStart w:id="333" w:name="_Toc71109655"/>
      <w:bookmarkStart w:id="334" w:name="_Toc71110344"/>
      <w:r>
        <w:lastRenderedPageBreak/>
        <w:t xml:space="preserve">Figure </w:t>
      </w:r>
      <w:r w:rsidR="001C4128">
        <w:fldChar w:fldCharType="begin"/>
      </w:r>
      <w:r w:rsidR="001C4128">
        <w:instrText xml:space="preserve"> SEQ Figure \* ARABIC </w:instrText>
      </w:r>
      <w:r w:rsidR="001C4128">
        <w:fldChar w:fldCharType="separate"/>
      </w:r>
      <w:r w:rsidR="001C4128">
        <w:rPr>
          <w:noProof/>
        </w:rPr>
        <w:t>31</w:t>
      </w:r>
      <w:r w:rsidR="001C4128">
        <w:fldChar w:fldCharType="end"/>
      </w:r>
      <w:bookmarkEnd w:id="331"/>
      <w:bookmarkEnd w:id="332"/>
      <w:r>
        <w:t>. Survey Social Media Post</w:t>
      </w:r>
      <w:bookmarkEnd w:id="333"/>
      <w:bookmarkEnd w:id="334"/>
    </w:p>
    <w:p w14:paraId="265E8614" w14:textId="77777777" w:rsidR="00A47181" w:rsidRDefault="00A47181" w:rsidP="002079FD">
      <w:pPr>
        <w:pStyle w:val="BodyText"/>
      </w:pPr>
      <w:r>
        <w:rPr>
          <w:noProof/>
        </w:rPr>
        <w:drawing>
          <wp:inline distT="0" distB="0" distL="0" distR="0" wp14:anchorId="7F26F284" wp14:editId="2EA46A95">
            <wp:extent cx="3200400" cy="2845238"/>
            <wp:effectExtent l="0" t="0" r="0" b="0"/>
            <wp:docPr id="27" name="Picture 27"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RTA_Twitter Post.png"/>
                    <pic:cNvPicPr/>
                  </pic:nvPicPr>
                  <pic:blipFill>
                    <a:blip r:embed="rId78" cstate="print">
                      <a:extLst>
                        <a:ext uri="{28A0092B-C50C-407E-A947-70E740481C1C}">
                          <a14:useLocalDpi xmlns:a14="http://schemas.microsoft.com/office/drawing/2010/main" val="0"/>
                        </a:ext>
                      </a:extLst>
                    </a:blip>
                    <a:stretch>
                      <a:fillRect/>
                    </a:stretch>
                  </pic:blipFill>
                  <pic:spPr>
                    <a:xfrm>
                      <a:off x="0" y="0"/>
                      <a:ext cx="3200400" cy="2845238"/>
                    </a:xfrm>
                    <a:prstGeom prst="rect">
                      <a:avLst/>
                    </a:prstGeom>
                  </pic:spPr>
                </pic:pic>
              </a:graphicData>
            </a:graphic>
          </wp:inline>
        </w:drawing>
      </w:r>
    </w:p>
    <w:p w14:paraId="134A79B2" w14:textId="2B04BD4D" w:rsidR="00A47181" w:rsidRDefault="00A47181" w:rsidP="00A47181">
      <w:pPr>
        <w:pStyle w:val="BodyText"/>
      </w:pPr>
      <w:r>
        <w:t xml:space="preserve">Despite these efforts, due to the limitations of the pandemic and the differences in demographics compared to the 2019 Title VI Program, </w:t>
      </w:r>
      <w:r w:rsidR="00002CA0">
        <w:t>it is important that the res</w:t>
      </w:r>
      <w:r w:rsidR="00A0776C">
        <w:t>ult</w:t>
      </w:r>
      <w:r w:rsidR="00002CA0">
        <w:t xml:space="preserve">s of </w:t>
      </w:r>
      <w:r w:rsidR="00D04F56">
        <w:t xml:space="preserve">the </w:t>
      </w:r>
      <w:r>
        <w:t xml:space="preserve">2020 survey </w:t>
      </w:r>
      <w:r w:rsidR="00801820">
        <w:t>be</w:t>
      </w:r>
      <w:r w:rsidR="00002CA0">
        <w:t xml:space="preserve"> </w:t>
      </w:r>
      <w:r w:rsidR="00A0776C">
        <w:t>used</w:t>
      </w:r>
      <w:r w:rsidR="00002CA0">
        <w:t xml:space="preserve"> in concert with previous plans and outreach efforts to inform planning decisions</w:t>
      </w:r>
      <w:r w:rsidR="00A0776C">
        <w:t>.</w:t>
      </w:r>
      <w:r>
        <w:t xml:space="preserve"> </w:t>
      </w:r>
    </w:p>
    <w:p w14:paraId="2B2B5FA2" w14:textId="23D355C8" w:rsidR="00A47181" w:rsidRPr="008E3FC7" w:rsidRDefault="00A47181" w:rsidP="00AA03DA">
      <w:pPr>
        <w:pStyle w:val="Heading3"/>
      </w:pPr>
      <w:bookmarkStart w:id="335" w:name="_Toc71109205"/>
      <w:bookmarkStart w:id="336" w:name="_Toc71110258"/>
      <w:r>
        <w:t>Limited</w:t>
      </w:r>
      <w:r w:rsidR="002079FD">
        <w:t xml:space="preserve"> </w:t>
      </w:r>
      <w:r>
        <w:t>English Proficiency</w:t>
      </w:r>
      <w:bookmarkEnd w:id="335"/>
      <w:bookmarkEnd w:id="336"/>
    </w:p>
    <w:p w14:paraId="3A0085A5" w14:textId="78C269FE" w:rsidR="00A47181" w:rsidRDefault="00A47181" w:rsidP="002079FD">
      <w:pPr>
        <w:pStyle w:val="BodyText"/>
      </w:pPr>
      <w:r>
        <w:t xml:space="preserve">Special attention was paid to engaging with groups that serve </w:t>
      </w:r>
      <w:r w:rsidR="009C45A1">
        <w:t xml:space="preserve">LEP </w:t>
      </w:r>
      <w:r>
        <w:t xml:space="preserve">populations, not only fulfilling Title VI obligations, but also in an effort to represent the full diversity of SRTA’s ridership in the survey results. In addition to providing English, Portuguese, and Spanish versions of the survey, SRTA’s strategy to reach LEP populations involved targeted outreach to the organizations in </w:t>
      </w:r>
      <w:r>
        <w:fldChar w:fldCharType="begin"/>
      </w:r>
      <w:r>
        <w:instrText xml:space="preserve"> REF _Ref53148826 \h </w:instrText>
      </w:r>
      <w:r>
        <w:fldChar w:fldCharType="separate"/>
      </w:r>
      <w:r w:rsidR="00FD2309">
        <w:t xml:space="preserve">Table </w:t>
      </w:r>
      <w:r w:rsidR="00FD2309">
        <w:rPr>
          <w:noProof/>
        </w:rPr>
        <w:t>12</w:t>
      </w:r>
      <w:r>
        <w:fldChar w:fldCharType="end"/>
      </w:r>
      <w:r>
        <w:t>.</w:t>
      </w:r>
    </w:p>
    <w:p w14:paraId="4113E2D5" w14:textId="1D6A5131" w:rsidR="00A47181" w:rsidRDefault="00A47181" w:rsidP="00A47181">
      <w:pPr>
        <w:pStyle w:val="Caption"/>
      </w:pPr>
      <w:bookmarkStart w:id="337" w:name="_Ref53148826"/>
      <w:bookmarkStart w:id="338" w:name="_Toc71109592"/>
      <w:bookmarkStart w:id="339" w:name="_Toc71110383"/>
      <w:r>
        <w:t xml:space="preserve">Table </w:t>
      </w:r>
      <w:r>
        <w:fldChar w:fldCharType="begin"/>
      </w:r>
      <w:r>
        <w:instrText xml:space="preserve"> SEQ Table \* ARABIC </w:instrText>
      </w:r>
      <w:r>
        <w:fldChar w:fldCharType="separate"/>
      </w:r>
      <w:r w:rsidR="001C4128">
        <w:rPr>
          <w:noProof/>
        </w:rPr>
        <w:t>12</w:t>
      </w:r>
      <w:r>
        <w:fldChar w:fldCharType="end"/>
      </w:r>
      <w:bookmarkEnd w:id="337"/>
      <w:r>
        <w:t>. Partner Organizations Contacted for Survey Distribution</w:t>
      </w:r>
      <w:bookmarkEnd w:id="338"/>
      <w:bookmarkEnd w:id="339"/>
    </w:p>
    <w:tbl>
      <w:tblPr>
        <w:tblStyle w:val="AECOMtable"/>
        <w:tblW w:w="5000" w:type="pct"/>
        <w:tblLook w:val="04A0" w:firstRow="1" w:lastRow="0" w:firstColumn="1" w:lastColumn="0" w:noHBand="0" w:noVBand="1"/>
      </w:tblPr>
      <w:tblGrid>
        <w:gridCol w:w="4684"/>
        <w:gridCol w:w="4676"/>
      </w:tblGrid>
      <w:tr w:rsidR="002079FD" w:rsidRPr="00E16F04" w14:paraId="18DFF973" w14:textId="77777777" w:rsidTr="00E16F04">
        <w:trPr>
          <w:cnfStyle w:val="100000000000" w:firstRow="1" w:lastRow="0" w:firstColumn="0" w:lastColumn="0" w:oddVBand="0" w:evenVBand="0" w:oddHBand="0" w:evenHBand="0" w:firstRowFirstColumn="0" w:firstRowLastColumn="0" w:lastRowFirstColumn="0" w:lastRowLastColumn="0"/>
          <w:tblHeader/>
        </w:trPr>
        <w:tc>
          <w:tcPr>
            <w:tcW w:w="4788" w:type="dxa"/>
          </w:tcPr>
          <w:p w14:paraId="478BF341" w14:textId="3EC2A606" w:rsidR="002079FD" w:rsidRPr="00E16F04" w:rsidRDefault="002079FD" w:rsidP="00E16F04">
            <w:pPr>
              <w:pStyle w:val="TableHeading"/>
              <w:rPr>
                <w:b/>
                <w:bCs/>
              </w:rPr>
            </w:pPr>
            <w:r w:rsidRPr="00E16F04">
              <w:rPr>
                <w:b/>
                <w:bCs/>
              </w:rPr>
              <w:t>Organization</w:t>
            </w:r>
          </w:p>
        </w:tc>
        <w:tc>
          <w:tcPr>
            <w:tcW w:w="4788" w:type="dxa"/>
          </w:tcPr>
          <w:p w14:paraId="5EFFDA68" w14:textId="0594947F" w:rsidR="002079FD" w:rsidRPr="00E16F04" w:rsidRDefault="002079FD" w:rsidP="00E16F04">
            <w:pPr>
              <w:pStyle w:val="TableHeading"/>
              <w:rPr>
                <w:b/>
                <w:bCs/>
              </w:rPr>
            </w:pPr>
            <w:r w:rsidRPr="00E16F04">
              <w:rPr>
                <w:b/>
                <w:bCs/>
              </w:rPr>
              <w:t>Organization</w:t>
            </w:r>
          </w:p>
        </w:tc>
      </w:tr>
      <w:tr w:rsidR="002079FD" w14:paraId="03D1CDFF" w14:textId="77777777" w:rsidTr="00E16F04">
        <w:tc>
          <w:tcPr>
            <w:tcW w:w="4788" w:type="dxa"/>
          </w:tcPr>
          <w:p w14:paraId="6371793B" w14:textId="1DD43B1D" w:rsidR="002079FD" w:rsidRDefault="002079FD" w:rsidP="002079FD">
            <w:pPr>
              <w:pStyle w:val="TableBody"/>
            </w:pPr>
            <w:r w:rsidRPr="00172E5C">
              <w:t>Atlantis Charter School</w:t>
            </w:r>
          </w:p>
        </w:tc>
        <w:tc>
          <w:tcPr>
            <w:tcW w:w="4788" w:type="dxa"/>
          </w:tcPr>
          <w:p w14:paraId="1344BF14" w14:textId="71EC89FE" w:rsidR="002079FD" w:rsidRDefault="002079FD" w:rsidP="002079FD">
            <w:pPr>
              <w:pStyle w:val="TableBody"/>
            </w:pPr>
            <w:r w:rsidRPr="00072AE3">
              <w:t>Mattapoisett COA</w:t>
            </w:r>
          </w:p>
        </w:tc>
      </w:tr>
      <w:tr w:rsidR="002079FD" w14:paraId="5A796F23" w14:textId="77777777" w:rsidTr="00E16F04">
        <w:tc>
          <w:tcPr>
            <w:tcW w:w="4788" w:type="dxa"/>
          </w:tcPr>
          <w:p w14:paraId="22D857F3" w14:textId="1A76D9E6" w:rsidR="002079FD" w:rsidRDefault="002079FD" w:rsidP="002079FD">
            <w:pPr>
              <w:pStyle w:val="TableBody"/>
            </w:pPr>
            <w:r w:rsidRPr="00172E5C">
              <w:t>ATU - Fall River Local</w:t>
            </w:r>
          </w:p>
        </w:tc>
        <w:tc>
          <w:tcPr>
            <w:tcW w:w="4788" w:type="dxa"/>
          </w:tcPr>
          <w:p w14:paraId="60B2D47A" w14:textId="5C921383" w:rsidR="002079FD" w:rsidRDefault="002079FD" w:rsidP="002079FD">
            <w:pPr>
              <w:pStyle w:val="TableBody"/>
            </w:pPr>
            <w:r w:rsidRPr="00072AE3">
              <w:t>Millstone Medical</w:t>
            </w:r>
          </w:p>
        </w:tc>
      </w:tr>
      <w:tr w:rsidR="002079FD" w14:paraId="1B12A29F" w14:textId="77777777" w:rsidTr="00E16F04">
        <w:tc>
          <w:tcPr>
            <w:tcW w:w="4788" w:type="dxa"/>
          </w:tcPr>
          <w:p w14:paraId="7FA97C1C" w14:textId="6B0362F3" w:rsidR="002079FD" w:rsidRDefault="002079FD" w:rsidP="002079FD">
            <w:pPr>
              <w:pStyle w:val="TableBody"/>
            </w:pPr>
            <w:r w:rsidRPr="00172E5C">
              <w:t>ATU - New Bedford Local</w:t>
            </w:r>
          </w:p>
        </w:tc>
        <w:tc>
          <w:tcPr>
            <w:tcW w:w="4788" w:type="dxa"/>
          </w:tcPr>
          <w:p w14:paraId="240B3BAE" w14:textId="7BF806B9" w:rsidR="002079FD" w:rsidRDefault="002079FD" w:rsidP="002079FD">
            <w:pPr>
              <w:pStyle w:val="TableBody"/>
            </w:pPr>
            <w:r w:rsidRPr="00072AE3">
              <w:t>New Bedford Career Center</w:t>
            </w:r>
          </w:p>
        </w:tc>
      </w:tr>
      <w:tr w:rsidR="002079FD" w14:paraId="6FDD4E65" w14:textId="77777777" w:rsidTr="00E16F04">
        <w:tc>
          <w:tcPr>
            <w:tcW w:w="4788" w:type="dxa"/>
          </w:tcPr>
          <w:p w14:paraId="34F55CF8" w14:textId="7526F08C" w:rsidR="002079FD" w:rsidRDefault="002079FD" w:rsidP="002079FD">
            <w:pPr>
              <w:pStyle w:val="TableBody"/>
            </w:pPr>
            <w:r w:rsidRPr="00172E5C">
              <w:t>Blount Foods</w:t>
            </w:r>
          </w:p>
        </w:tc>
        <w:tc>
          <w:tcPr>
            <w:tcW w:w="4788" w:type="dxa"/>
          </w:tcPr>
          <w:p w14:paraId="43FC5A34" w14:textId="71E7291C" w:rsidR="002079FD" w:rsidRDefault="002079FD" w:rsidP="002079FD">
            <w:pPr>
              <w:pStyle w:val="TableBody"/>
            </w:pPr>
            <w:r w:rsidRPr="00072AE3">
              <w:t>New Bedford COA</w:t>
            </w:r>
          </w:p>
        </w:tc>
      </w:tr>
      <w:tr w:rsidR="002079FD" w14:paraId="7E7F4A20" w14:textId="77777777" w:rsidTr="00E16F04">
        <w:tc>
          <w:tcPr>
            <w:tcW w:w="4788" w:type="dxa"/>
          </w:tcPr>
          <w:p w14:paraId="176F5D07" w14:textId="77EEEECA" w:rsidR="002079FD" w:rsidRPr="00172E5C" w:rsidRDefault="002079FD" w:rsidP="002079FD">
            <w:pPr>
              <w:pStyle w:val="TableBody"/>
            </w:pPr>
            <w:r w:rsidRPr="00172E5C">
              <w:t>Bristol Community College; VP of Marketing &amp; Communications</w:t>
            </w:r>
          </w:p>
        </w:tc>
        <w:tc>
          <w:tcPr>
            <w:tcW w:w="4788" w:type="dxa"/>
          </w:tcPr>
          <w:p w14:paraId="2650A2B9" w14:textId="244BAB07" w:rsidR="002079FD" w:rsidRPr="00072AE3" w:rsidRDefault="002079FD" w:rsidP="002079FD">
            <w:pPr>
              <w:pStyle w:val="TableBody"/>
            </w:pPr>
            <w:r w:rsidRPr="00072AE3">
              <w:t>New Bedford Community Economic Development Corporation</w:t>
            </w:r>
          </w:p>
        </w:tc>
      </w:tr>
      <w:tr w:rsidR="002079FD" w14:paraId="382B9328" w14:textId="77777777" w:rsidTr="00E16F04">
        <w:tc>
          <w:tcPr>
            <w:tcW w:w="4788" w:type="dxa"/>
          </w:tcPr>
          <w:p w14:paraId="5E82AC80" w14:textId="7AB94776" w:rsidR="002079FD" w:rsidRPr="00172E5C" w:rsidRDefault="002079FD" w:rsidP="002079FD">
            <w:pPr>
              <w:pStyle w:val="TableBody"/>
            </w:pPr>
            <w:r w:rsidRPr="00172E5C">
              <w:t>CBRE/Amazon - Fall River</w:t>
            </w:r>
          </w:p>
        </w:tc>
        <w:tc>
          <w:tcPr>
            <w:tcW w:w="4788" w:type="dxa"/>
          </w:tcPr>
          <w:p w14:paraId="56208217" w14:textId="30F76338" w:rsidR="002079FD" w:rsidRPr="00072AE3" w:rsidRDefault="002079FD" w:rsidP="002079FD">
            <w:pPr>
              <w:pStyle w:val="TableBody"/>
            </w:pPr>
            <w:r w:rsidRPr="00072AE3">
              <w:t>New Bedford Economic Development Corporation</w:t>
            </w:r>
          </w:p>
        </w:tc>
      </w:tr>
      <w:tr w:rsidR="002079FD" w14:paraId="45C527F1" w14:textId="77777777" w:rsidTr="00E16F04">
        <w:tc>
          <w:tcPr>
            <w:tcW w:w="4788" w:type="dxa"/>
          </w:tcPr>
          <w:p w14:paraId="05D7F3E5" w14:textId="379A2AB5" w:rsidR="002079FD" w:rsidRPr="00172E5C" w:rsidRDefault="002079FD" w:rsidP="002079FD">
            <w:pPr>
              <w:pStyle w:val="TableBody"/>
            </w:pPr>
            <w:r w:rsidRPr="00172E5C">
              <w:t>City of Fall River</w:t>
            </w:r>
          </w:p>
        </w:tc>
        <w:tc>
          <w:tcPr>
            <w:tcW w:w="4788" w:type="dxa"/>
          </w:tcPr>
          <w:p w14:paraId="48B43E41" w14:textId="306539A5" w:rsidR="002079FD" w:rsidRPr="00072AE3" w:rsidRDefault="002079FD" w:rsidP="002079FD">
            <w:pPr>
              <w:pStyle w:val="TableBody"/>
            </w:pPr>
            <w:r w:rsidRPr="00072AE3">
              <w:t>New Bedford Housing Authority</w:t>
            </w:r>
          </w:p>
        </w:tc>
      </w:tr>
      <w:tr w:rsidR="002079FD" w14:paraId="41C4F528" w14:textId="77777777" w:rsidTr="00E16F04">
        <w:tc>
          <w:tcPr>
            <w:tcW w:w="4788" w:type="dxa"/>
          </w:tcPr>
          <w:p w14:paraId="473E004C" w14:textId="3BFDD613" w:rsidR="002079FD" w:rsidRPr="00172E5C" w:rsidRDefault="002079FD" w:rsidP="002079FD">
            <w:pPr>
              <w:pStyle w:val="TableBody"/>
            </w:pPr>
            <w:r w:rsidRPr="00172E5C">
              <w:t>City of New Bedford Planning</w:t>
            </w:r>
          </w:p>
        </w:tc>
        <w:tc>
          <w:tcPr>
            <w:tcW w:w="4788" w:type="dxa"/>
          </w:tcPr>
          <w:p w14:paraId="309E3E33" w14:textId="140A68E0" w:rsidR="002079FD" w:rsidRPr="00072AE3" w:rsidRDefault="002079FD" w:rsidP="002079FD">
            <w:pPr>
              <w:pStyle w:val="TableBody"/>
            </w:pPr>
            <w:r w:rsidRPr="00072AE3">
              <w:t>New Bedford Neighborhood and Community Outreach</w:t>
            </w:r>
          </w:p>
        </w:tc>
      </w:tr>
      <w:tr w:rsidR="002079FD" w14:paraId="43046BBA" w14:textId="77777777" w:rsidTr="00E16F04">
        <w:tc>
          <w:tcPr>
            <w:tcW w:w="4788" w:type="dxa"/>
          </w:tcPr>
          <w:p w14:paraId="5CC2FA05" w14:textId="1BA59A96" w:rsidR="002079FD" w:rsidRPr="00172E5C" w:rsidRDefault="002079FD" w:rsidP="002079FD">
            <w:pPr>
              <w:pStyle w:val="TableBody"/>
            </w:pPr>
            <w:r w:rsidRPr="00172E5C">
              <w:t>Coalition for Social Justice / Bus Riders United</w:t>
            </w:r>
          </w:p>
        </w:tc>
        <w:tc>
          <w:tcPr>
            <w:tcW w:w="4788" w:type="dxa"/>
          </w:tcPr>
          <w:p w14:paraId="3EFE7612" w14:textId="3B282211" w:rsidR="002079FD" w:rsidRPr="00072AE3" w:rsidRDefault="002079FD" w:rsidP="002079FD">
            <w:pPr>
              <w:pStyle w:val="TableBody"/>
            </w:pPr>
            <w:r w:rsidRPr="00072AE3">
              <w:t>Old Bedford Village Association</w:t>
            </w:r>
          </w:p>
        </w:tc>
      </w:tr>
      <w:tr w:rsidR="002079FD" w14:paraId="36BAFEFB" w14:textId="77777777" w:rsidTr="00E16F04">
        <w:tc>
          <w:tcPr>
            <w:tcW w:w="4788" w:type="dxa"/>
          </w:tcPr>
          <w:p w14:paraId="2CB0611F" w14:textId="3ED4ABCA" w:rsidR="002079FD" w:rsidRPr="00172E5C" w:rsidRDefault="002079FD" w:rsidP="002079FD">
            <w:pPr>
              <w:pStyle w:val="TableBody"/>
            </w:pPr>
            <w:r w:rsidRPr="00172E5C">
              <w:lastRenderedPageBreak/>
              <w:t>Coastline Elderly Services</w:t>
            </w:r>
          </w:p>
        </w:tc>
        <w:tc>
          <w:tcPr>
            <w:tcW w:w="4788" w:type="dxa"/>
          </w:tcPr>
          <w:p w14:paraId="058ABE81" w14:textId="7FCF3E98" w:rsidR="002079FD" w:rsidRPr="00072AE3" w:rsidRDefault="002079FD" w:rsidP="002079FD">
            <w:pPr>
              <w:pStyle w:val="TableBody"/>
            </w:pPr>
            <w:r w:rsidRPr="00072AE3">
              <w:t>One South Coast Chamber</w:t>
            </w:r>
          </w:p>
        </w:tc>
      </w:tr>
      <w:tr w:rsidR="002079FD" w14:paraId="12F40A83" w14:textId="77777777" w:rsidTr="00E16F04">
        <w:tc>
          <w:tcPr>
            <w:tcW w:w="4788" w:type="dxa"/>
          </w:tcPr>
          <w:p w14:paraId="43516B99" w14:textId="374403F4" w:rsidR="002079FD" w:rsidRPr="00172E5C" w:rsidRDefault="002079FD" w:rsidP="002079FD">
            <w:pPr>
              <w:pStyle w:val="TableBody"/>
            </w:pPr>
            <w:r w:rsidRPr="00172E5C">
              <w:t>Coastline Elderly Services - Tufts Grant Coordinator</w:t>
            </w:r>
          </w:p>
        </w:tc>
        <w:tc>
          <w:tcPr>
            <w:tcW w:w="4788" w:type="dxa"/>
          </w:tcPr>
          <w:p w14:paraId="2599A8F8" w14:textId="4758829A" w:rsidR="002079FD" w:rsidRPr="00072AE3" w:rsidRDefault="002079FD" w:rsidP="002079FD">
            <w:pPr>
              <w:pStyle w:val="TableBody"/>
            </w:pPr>
            <w:r w:rsidRPr="00072AE3">
              <w:t>One South Coast Chamber</w:t>
            </w:r>
          </w:p>
        </w:tc>
      </w:tr>
      <w:tr w:rsidR="002079FD" w14:paraId="63FA1378" w14:textId="77777777" w:rsidTr="00E16F04">
        <w:tc>
          <w:tcPr>
            <w:tcW w:w="4788" w:type="dxa"/>
          </w:tcPr>
          <w:p w14:paraId="0DE98E0C" w14:textId="0BC9DF94" w:rsidR="002079FD" w:rsidRPr="00172E5C" w:rsidRDefault="002079FD" w:rsidP="002079FD">
            <w:pPr>
              <w:pStyle w:val="TableBody"/>
            </w:pPr>
            <w:r w:rsidRPr="00172E5C">
              <w:t>Community Economic Development Center*</w:t>
            </w:r>
          </w:p>
        </w:tc>
        <w:tc>
          <w:tcPr>
            <w:tcW w:w="4788" w:type="dxa"/>
          </w:tcPr>
          <w:p w14:paraId="53FB1FA6" w14:textId="5A92E357" w:rsidR="002079FD" w:rsidRPr="00072AE3" w:rsidRDefault="002079FD" w:rsidP="002079FD">
            <w:pPr>
              <w:pStyle w:val="TableBody"/>
            </w:pPr>
            <w:r w:rsidRPr="00072AE3">
              <w:t>Parks, Recreation &amp; Beaches</w:t>
            </w:r>
          </w:p>
        </w:tc>
      </w:tr>
      <w:tr w:rsidR="002079FD" w14:paraId="124FA787" w14:textId="77777777" w:rsidTr="00E16F04">
        <w:tc>
          <w:tcPr>
            <w:tcW w:w="4788" w:type="dxa"/>
          </w:tcPr>
          <w:p w14:paraId="3CE25E61" w14:textId="14DAB073" w:rsidR="002079FD" w:rsidRPr="00172E5C" w:rsidRDefault="002079FD" w:rsidP="002079FD">
            <w:pPr>
              <w:pStyle w:val="TableBody"/>
            </w:pPr>
            <w:r w:rsidRPr="00172E5C">
              <w:t>Community Foundation of Southeastern Massachusetts*</w:t>
            </w:r>
          </w:p>
        </w:tc>
        <w:tc>
          <w:tcPr>
            <w:tcW w:w="4788" w:type="dxa"/>
          </w:tcPr>
          <w:p w14:paraId="534B7EE3" w14:textId="24AFED6B" w:rsidR="002079FD" w:rsidRPr="00072AE3" w:rsidRDefault="002079FD" w:rsidP="002079FD">
            <w:pPr>
              <w:pStyle w:val="TableBody"/>
            </w:pPr>
            <w:r w:rsidRPr="00072AE3">
              <w:t>Southcoast Health</w:t>
            </w:r>
          </w:p>
        </w:tc>
      </w:tr>
      <w:tr w:rsidR="002079FD" w14:paraId="2ECEC580" w14:textId="77777777" w:rsidTr="00E16F04">
        <w:tc>
          <w:tcPr>
            <w:tcW w:w="4788" w:type="dxa"/>
          </w:tcPr>
          <w:p w14:paraId="71F19631" w14:textId="4D7B82C9" w:rsidR="002079FD" w:rsidRPr="00172E5C" w:rsidRDefault="002079FD" w:rsidP="002079FD">
            <w:pPr>
              <w:pStyle w:val="TableBody"/>
            </w:pPr>
            <w:r w:rsidRPr="00172E5C">
              <w:t>Fall River Career Center</w:t>
            </w:r>
          </w:p>
        </w:tc>
        <w:tc>
          <w:tcPr>
            <w:tcW w:w="4788" w:type="dxa"/>
          </w:tcPr>
          <w:p w14:paraId="5C1BBA81" w14:textId="16553735" w:rsidR="002079FD" w:rsidRPr="00072AE3" w:rsidRDefault="002079FD" w:rsidP="002079FD">
            <w:pPr>
              <w:pStyle w:val="TableBody"/>
            </w:pPr>
            <w:r w:rsidRPr="00072AE3">
              <w:t>UMass Dartmouth</w:t>
            </w:r>
          </w:p>
        </w:tc>
      </w:tr>
      <w:tr w:rsidR="002079FD" w14:paraId="704E82FD" w14:textId="77777777" w:rsidTr="00E16F04">
        <w:tc>
          <w:tcPr>
            <w:tcW w:w="4788" w:type="dxa"/>
          </w:tcPr>
          <w:p w14:paraId="503145A8" w14:textId="0F041C79" w:rsidR="002079FD" w:rsidRPr="00172E5C" w:rsidRDefault="002079FD" w:rsidP="002079FD">
            <w:pPr>
              <w:pStyle w:val="TableBody"/>
            </w:pPr>
            <w:r w:rsidRPr="00172E5C">
              <w:t>Fall River COA</w:t>
            </w:r>
          </w:p>
        </w:tc>
        <w:tc>
          <w:tcPr>
            <w:tcW w:w="4788" w:type="dxa"/>
          </w:tcPr>
          <w:p w14:paraId="0D4A23DD" w14:textId="2BC50B7A" w:rsidR="002079FD" w:rsidRPr="00072AE3" w:rsidRDefault="002079FD" w:rsidP="002079FD">
            <w:pPr>
              <w:pStyle w:val="TableBody"/>
            </w:pPr>
            <w:r w:rsidRPr="00072AE3">
              <w:t>UMass Dartmouth Public Policy Center</w:t>
            </w:r>
          </w:p>
        </w:tc>
      </w:tr>
      <w:tr w:rsidR="002079FD" w14:paraId="1DC4D23B" w14:textId="77777777" w:rsidTr="00E16F04">
        <w:tc>
          <w:tcPr>
            <w:tcW w:w="4788" w:type="dxa"/>
          </w:tcPr>
          <w:p w14:paraId="3693F5F1" w14:textId="22C1F0C9" w:rsidR="002079FD" w:rsidRPr="00172E5C" w:rsidRDefault="002079FD" w:rsidP="002079FD">
            <w:pPr>
              <w:pStyle w:val="TableBody"/>
            </w:pPr>
            <w:r w:rsidRPr="00172E5C">
              <w:t>Fall River Health and Human Services</w:t>
            </w:r>
          </w:p>
        </w:tc>
        <w:tc>
          <w:tcPr>
            <w:tcW w:w="4788" w:type="dxa"/>
          </w:tcPr>
          <w:p w14:paraId="654EDEC3" w14:textId="053F1036" w:rsidR="002079FD" w:rsidRPr="00072AE3" w:rsidRDefault="002079FD" w:rsidP="002079FD">
            <w:pPr>
              <w:pStyle w:val="TableBody"/>
            </w:pPr>
            <w:r w:rsidRPr="00072AE3">
              <w:t>United Neighbors of Fall River*</w:t>
            </w:r>
          </w:p>
        </w:tc>
      </w:tr>
      <w:tr w:rsidR="002079FD" w14:paraId="30F25C75" w14:textId="77777777" w:rsidTr="00E16F04">
        <w:tc>
          <w:tcPr>
            <w:tcW w:w="4788" w:type="dxa"/>
          </w:tcPr>
          <w:p w14:paraId="0895D531" w14:textId="5CD1D2FD" w:rsidR="002079FD" w:rsidRPr="00172E5C" w:rsidRDefault="002079FD" w:rsidP="002079FD">
            <w:pPr>
              <w:pStyle w:val="TableBody"/>
            </w:pPr>
            <w:r w:rsidRPr="00172E5C">
              <w:t>Fall River Planning Department</w:t>
            </w:r>
          </w:p>
        </w:tc>
        <w:tc>
          <w:tcPr>
            <w:tcW w:w="4788" w:type="dxa"/>
          </w:tcPr>
          <w:p w14:paraId="772065E8" w14:textId="78980F9F" w:rsidR="002079FD" w:rsidRPr="00072AE3" w:rsidRDefault="002079FD" w:rsidP="002079FD">
            <w:pPr>
              <w:pStyle w:val="TableBody"/>
            </w:pPr>
            <w:r w:rsidRPr="00072AE3">
              <w:t>United Way of Greater Fall River*</w:t>
            </w:r>
          </w:p>
        </w:tc>
      </w:tr>
      <w:tr w:rsidR="002079FD" w14:paraId="4848F282" w14:textId="77777777" w:rsidTr="00E16F04">
        <w:tc>
          <w:tcPr>
            <w:tcW w:w="4788" w:type="dxa"/>
          </w:tcPr>
          <w:p w14:paraId="239A355E" w14:textId="318C4B81" w:rsidR="002079FD" w:rsidRPr="00172E5C" w:rsidRDefault="002079FD" w:rsidP="002079FD">
            <w:pPr>
              <w:pStyle w:val="TableBody"/>
            </w:pPr>
            <w:r w:rsidRPr="00172E5C">
              <w:t>Frequent Rider</w:t>
            </w:r>
          </w:p>
        </w:tc>
        <w:tc>
          <w:tcPr>
            <w:tcW w:w="4788" w:type="dxa"/>
          </w:tcPr>
          <w:p w14:paraId="6DFE1A6E" w14:textId="6E396B61" w:rsidR="002079FD" w:rsidRPr="00072AE3" w:rsidRDefault="002079FD" w:rsidP="002079FD">
            <w:pPr>
              <w:pStyle w:val="TableBody"/>
            </w:pPr>
            <w:r w:rsidRPr="00072AE3">
              <w:t>United Way of Greater New Bedford</w:t>
            </w:r>
          </w:p>
        </w:tc>
      </w:tr>
      <w:tr w:rsidR="002079FD" w14:paraId="1858EAC0" w14:textId="77777777" w:rsidTr="00E16F04">
        <w:tc>
          <w:tcPr>
            <w:tcW w:w="4788" w:type="dxa"/>
          </w:tcPr>
          <w:p w14:paraId="502229B3" w14:textId="26329168" w:rsidR="002079FD" w:rsidRPr="00172E5C" w:rsidRDefault="002079FD" w:rsidP="002079FD">
            <w:pPr>
              <w:pStyle w:val="TableBody"/>
            </w:pPr>
            <w:r w:rsidRPr="00172E5C">
              <w:t>Immigrants’ Assistance Center, Inc.*</w:t>
            </w:r>
          </w:p>
        </w:tc>
        <w:tc>
          <w:tcPr>
            <w:tcW w:w="4788" w:type="dxa"/>
          </w:tcPr>
          <w:p w14:paraId="49A6A01A" w14:textId="7D010B75" w:rsidR="002079FD" w:rsidRPr="00072AE3" w:rsidRDefault="002079FD" w:rsidP="002079FD">
            <w:pPr>
              <w:pStyle w:val="TableBody"/>
            </w:pPr>
            <w:r w:rsidRPr="00072AE3">
              <w:t>YMCA Southcoast*</w:t>
            </w:r>
          </w:p>
        </w:tc>
      </w:tr>
      <w:tr w:rsidR="002079FD" w14:paraId="7B4CAED4" w14:textId="77777777" w:rsidTr="00E16F04">
        <w:tc>
          <w:tcPr>
            <w:tcW w:w="4788" w:type="dxa"/>
          </w:tcPr>
          <w:p w14:paraId="3D5B2425" w14:textId="47DBF7EC" w:rsidR="002079FD" w:rsidRPr="00172E5C" w:rsidRDefault="002079FD" w:rsidP="002079FD">
            <w:pPr>
              <w:pStyle w:val="TableBody"/>
            </w:pPr>
            <w:r w:rsidRPr="00172E5C">
              <w:t>Living Interdependently for Future Endeavors</w:t>
            </w:r>
          </w:p>
        </w:tc>
        <w:tc>
          <w:tcPr>
            <w:tcW w:w="4788" w:type="dxa"/>
          </w:tcPr>
          <w:p w14:paraId="6C8667E5" w14:textId="5CC2EAC8" w:rsidR="002079FD" w:rsidRPr="00072AE3" w:rsidRDefault="002079FD" w:rsidP="002079FD">
            <w:pPr>
              <w:pStyle w:val="TableBody"/>
            </w:pPr>
            <w:r w:rsidRPr="00072AE3">
              <w:t>Mattapoisett COA</w:t>
            </w:r>
          </w:p>
        </w:tc>
      </w:tr>
    </w:tbl>
    <w:p w14:paraId="7BF44C19" w14:textId="13AFBCB0" w:rsidR="00A47181" w:rsidRDefault="00A47181" w:rsidP="00A47181">
      <w:pPr>
        <w:pStyle w:val="BodyText"/>
        <w:rPr>
          <w:i/>
          <w:iCs/>
        </w:rPr>
      </w:pPr>
      <w:r w:rsidRPr="00CA6A00">
        <w:rPr>
          <w:i/>
          <w:iCs/>
        </w:rPr>
        <w:t>*</w:t>
      </w:r>
      <w:r w:rsidR="002079FD" w:rsidRPr="00CA6A00">
        <w:rPr>
          <w:i/>
          <w:iCs/>
        </w:rPr>
        <w:t xml:space="preserve">Indicates </w:t>
      </w:r>
      <w:r w:rsidRPr="00CA6A00">
        <w:rPr>
          <w:i/>
          <w:iCs/>
        </w:rPr>
        <w:t>a community group that works with LEP populations</w:t>
      </w:r>
    </w:p>
    <w:p w14:paraId="57E67A63" w14:textId="77777777" w:rsidR="002079FD" w:rsidRPr="00CA6A00" w:rsidRDefault="002079FD" w:rsidP="002079FD">
      <w:pPr>
        <w:pStyle w:val="NoSpacing"/>
      </w:pPr>
    </w:p>
    <w:p w14:paraId="6618463A" w14:textId="375E9F6C" w:rsidR="00A47181" w:rsidRDefault="00A47181" w:rsidP="00A47181">
      <w:pPr>
        <w:pStyle w:val="BodyText"/>
      </w:pPr>
      <w:r w:rsidRPr="000A5E21">
        <w:t xml:space="preserve">Additionally, a press release </w:t>
      </w:r>
      <w:r w:rsidR="002079FD">
        <w:t>that</w:t>
      </w:r>
      <w:r w:rsidRPr="000A5E21">
        <w:t xml:space="preserve"> included a link to the survey and information about this plan was sent to </w:t>
      </w:r>
      <w:r w:rsidRPr="00347C6A">
        <w:rPr>
          <w:i/>
          <w:iCs/>
        </w:rPr>
        <w:t xml:space="preserve">O </w:t>
      </w:r>
      <w:proofErr w:type="spellStart"/>
      <w:r w:rsidRPr="00347C6A">
        <w:rPr>
          <w:i/>
          <w:iCs/>
        </w:rPr>
        <w:t>Jornal</w:t>
      </w:r>
      <w:proofErr w:type="spellEnd"/>
      <w:r w:rsidRPr="00606A82">
        <w:t>, a local bi-lingual (English-Port</w:t>
      </w:r>
      <w:r w:rsidRPr="005C3678">
        <w:t>uguese) publication serving 20 cities and towns in Massachusetts and Rhode Island.</w:t>
      </w:r>
      <w:r w:rsidRPr="009D5365">
        <w:t xml:space="preserve"> The press release was published on July 28, 2020. </w:t>
      </w:r>
    </w:p>
    <w:p w14:paraId="4C4B15AE" w14:textId="77777777" w:rsidR="00A47181" w:rsidRDefault="00A47181" w:rsidP="00AA03DA">
      <w:pPr>
        <w:pStyle w:val="Heading3"/>
      </w:pPr>
      <w:bookmarkStart w:id="340" w:name="_Toc71109206"/>
      <w:bookmarkStart w:id="341" w:name="_Toc71110259"/>
      <w:r>
        <w:t>Survey Results</w:t>
      </w:r>
      <w:bookmarkEnd w:id="340"/>
      <w:bookmarkEnd w:id="341"/>
    </w:p>
    <w:p w14:paraId="778BA2A7" w14:textId="6B42285F" w:rsidR="00A47181" w:rsidRDefault="00A47181" w:rsidP="00A47181">
      <w:pPr>
        <w:pStyle w:val="BodyText"/>
      </w:pPr>
      <w:r>
        <w:t>Three-hundred and seventeen</w:t>
      </w:r>
      <w:r w:rsidRPr="005E29CE">
        <w:t xml:space="preserve"> responses were collected using the online survey: 198 completed surveys and 119 partial responses</w:t>
      </w:r>
      <w:r>
        <w:t>. Partial responses were likely the result of immediate abandonment of the survey due to a time constraint, technical problem, or user error. Eighty-three percent of respondents (or 250 people) who responded to the question, “Do you currently use SRTA services?” identified as current riders and 17 percent of respondents (or 52</w:t>
      </w:r>
      <w:r w:rsidR="006D716B">
        <w:t> </w:t>
      </w:r>
      <w:r>
        <w:t>people) answered they did not currently use SRTA service (</w:t>
      </w:r>
      <w:r>
        <w:fldChar w:fldCharType="begin"/>
      </w:r>
      <w:r>
        <w:instrText xml:space="preserve"> REF _Ref51852676 \h </w:instrText>
      </w:r>
      <w:r>
        <w:fldChar w:fldCharType="separate"/>
      </w:r>
      <w:r w:rsidR="00FD2309">
        <w:t xml:space="preserve">Figure </w:t>
      </w:r>
      <w:r w:rsidR="00FD2309">
        <w:rPr>
          <w:noProof/>
        </w:rPr>
        <w:t>32</w:t>
      </w:r>
      <w:r>
        <w:fldChar w:fldCharType="end"/>
      </w:r>
      <w:r>
        <w:t>).</w:t>
      </w:r>
      <w:r w:rsidR="006A3A9C">
        <w:t xml:space="preserve"> </w:t>
      </w:r>
    </w:p>
    <w:p w14:paraId="597A52BF" w14:textId="77777777" w:rsidR="009C45A1" w:rsidRDefault="009C45A1" w:rsidP="009C45A1">
      <w:pPr>
        <w:pStyle w:val="BodyText"/>
      </w:pPr>
      <w:r>
        <w:t xml:space="preserve">The results of the survey are broken down into the following topic areas: </w:t>
      </w:r>
    </w:p>
    <w:p w14:paraId="44C54A6B" w14:textId="77777777" w:rsidR="009C45A1" w:rsidRPr="006D716B" w:rsidRDefault="009C45A1" w:rsidP="009C45A1">
      <w:pPr>
        <w:pStyle w:val="ListBullet"/>
      </w:pPr>
      <w:r w:rsidRPr="006D716B">
        <w:t>Current Service/Ridership Profiles</w:t>
      </w:r>
    </w:p>
    <w:p w14:paraId="5FC4CD53" w14:textId="77777777" w:rsidR="009C45A1" w:rsidRPr="006D716B" w:rsidRDefault="009C45A1" w:rsidP="009C45A1">
      <w:pPr>
        <w:pStyle w:val="ListBullet"/>
      </w:pPr>
      <w:r w:rsidRPr="006D716B">
        <w:t>Needs or Opportunities for Future Improvements</w:t>
      </w:r>
    </w:p>
    <w:p w14:paraId="48F156CE" w14:textId="77777777" w:rsidR="009C45A1" w:rsidRDefault="009C45A1" w:rsidP="00A47181">
      <w:pPr>
        <w:pStyle w:val="BodyText"/>
      </w:pPr>
    </w:p>
    <w:p w14:paraId="42EBD6D4" w14:textId="701A1725" w:rsidR="00A47181" w:rsidRDefault="00A47181" w:rsidP="00A47181">
      <w:pPr>
        <w:pStyle w:val="Caption"/>
      </w:pPr>
      <w:bookmarkStart w:id="342" w:name="_Ref51852676"/>
      <w:bookmarkStart w:id="343" w:name="_Toc71109656"/>
      <w:bookmarkStart w:id="344" w:name="_Toc71110345"/>
      <w:r>
        <w:lastRenderedPageBreak/>
        <w:t xml:space="preserve">Figure </w:t>
      </w:r>
      <w:r w:rsidR="001C4128">
        <w:fldChar w:fldCharType="begin"/>
      </w:r>
      <w:r w:rsidR="001C4128">
        <w:instrText xml:space="preserve"> SEQ Figure \* ARABIC </w:instrText>
      </w:r>
      <w:r w:rsidR="001C4128">
        <w:fldChar w:fldCharType="separate"/>
      </w:r>
      <w:r w:rsidR="001C4128">
        <w:rPr>
          <w:noProof/>
        </w:rPr>
        <w:t>32</w:t>
      </w:r>
      <w:r w:rsidR="001C4128">
        <w:fldChar w:fldCharType="end"/>
      </w:r>
      <w:bookmarkEnd w:id="342"/>
      <w:r>
        <w:t>. Survey Respondents’ Rider Status</w:t>
      </w:r>
      <w:bookmarkEnd w:id="343"/>
      <w:bookmarkEnd w:id="344"/>
    </w:p>
    <w:p w14:paraId="6C9D6E16" w14:textId="77777777" w:rsidR="00A47181" w:rsidRDefault="00A47181" w:rsidP="00A47181">
      <w:pPr>
        <w:pStyle w:val="BodyText"/>
      </w:pPr>
      <w:r>
        <w:rPr>
          <w:noProof/>
        </w:rPr>
        <w:drawing>
          <wp:inline distT="0" distB="0" distL="0" distR="0" wp14:anchorId="78B5912B" wp14:editId="05077027">
            <wp:extent cx="5943600" cy="3200400"/>
            <wp:effectExtent l="0" t="0" r="0" b="0"/>
            <wp:docPr id="945374081" name="Chart 945374081">
              <a:extLst xmlns:a="http://schemas.openxmlformats.org/drawingml/2006/main">
                <a:ext uri="{FF2B5EF4-FFF2-40B4-BE49-F238E27FC236}">
                  <a16:creationId xmlns:a16="http://schemas.microsoft.com/office/drawing/2014/main" id="{2C899B6E-89A7-4B7A-ADB3-E928EAF22AD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9"/>
              </a:graphicData>
            </a:graphic>
          </wp:inline>
        </w:drawing>
      </w:r>
    </w:p>
    <w:p w14:paraId="228D994F" w14:textId="77777777" w:rsidR="00A47181" w:rsidRDefault="00A47181" w:rsidP="00A47181">
      <w:pPr>
        <w:pStyle w:val="Heading4"/>
        <w:ind w:left="851" w:hanging="851"/>
      </w:pPr>
      <w:r>
        <w:t>Current Service/Ridership Profiles</w:t>
      </w:r>
    </w:p>
    <w:p w14:paraId="2D3F25FF" w14:textId="6265057A" w:rsidR="00A47181" w:rsidRDefault="00A47181" w:rsidP="00A47181">
      <w:pPr>
        <w:pStyle w:val="BodyText"/>
      </w:pPr>
      <w:r>
        <w:t>The majority of survey respondents began the first trip of their day in New Bedford (59 percent of respondents) or Fall River (35 percent of respondents).</w:t>
      </w:r>
      <w:r w:rsidRPr="00650083">
        <w:t xml:space="preserve"> </w:t>
      </w:r>
      <w:r>
        <w:t>T</w:t>
      </w:r>
      <w:r w:rsidRPr="00650083">
        <w:t xml:space="preserve">he remaining </w:t>
      </w:r>
      <w:r>
        <w:t xml:space="preserve">6 percent of </w:t>
      </w:r>
      <w:r w:rsidRPr="00650083">
        <w:t>respon</w:t>
      </w:r>
      <w:r>
        <w:t xml:space="preserve">dents began their first trips in a </w:t>
      </w:r>
      <w:r w:rsidRPr="00650083">
        <w:t xml:space="preserve">variety of communities including Dartmouth, Fairhaven, Mattapoisett, and Swansea. </w:t>
      </w:r>
      <w:r>
        <w:t xml:space="preserve">Most of these first trips also ended in New Bedford (44 percent) or Fall River (34 percent). Communities surrounding New Bedford and Fall River were more likely to see commuters traveling into their towns as opposed to trips originating from them. </w:t>
      </w:r>
      <w:r w:rsidR="006013FC">
        <w:t xml:space="preserve">Twelve percent of </w:t>
      </w:r>
      <w:r>
        <w:t>riders ended their trip in Dartmouth</w:t>
      </w:r>
      <w:r w:rsidR="006D716B">
        <w:t>,</w:t>
      </w:r>
      <w:r>
        <w:t xml:space="preserve"> while 6 percent ended their trip in Fairhaven.</w:t>
      </w:r>
    </w:p>
    <w:p w14:paraId="6AA16740" w14:textId="205839C9" w:rsidR="00A47181" w:rsidRDefault="00A47181" w:rsidP="00A47181">
      <w:pPr>
        <w:pStyle w:val="BodyText"/>
      </w:pPr>
      <w:bookmarkStart w:id="345" w:name="_Hlk52110052"/>
      <w:r>
        <w:t>The majority of respondents who identified as current riders were transit dependent. When asked why they rode SRTA service (respondents were allowed multiple selections), 84 percent of respondents indicated that they used SRTA because they don’t own a car and 56 percent indicated that they did not have a driver’s license (</w:t>
      </w:r>
      <w:r>
        <w:fldChar w:fldCharType="begin"/>
      </w:r>
      <w:r>
        <w:instrText xml:space="preserve"> REF _Ref51846772 \h </w:instrText>
      </w:r>
      <w:r>
        <w:fldChar w:fldCharType="separate"/>
      </w:r>
      <w:r w:rsidR="00FD2309">
        <w:t xml:space="preserve">Figure </w:t>
      </w:r>
      <w:r w:rsidR="00FD2309">
        <w:rPr>
          <w:noProof/>
        </w:rPr>
        <w:t>33</w:t>
      </w:r>
      <w:r>
        <w:fldChar w:fldCharType="end"/>
      </w:r>
      <w:r>
        <w:t xml:space="preserve">). </w:t>
      </w:r>
    </w:p>
    <w:p w14:paraId="4D02E441" w14:textId="2229B272" w:rsidR="00A47181" w:rsidRDefault="00A47181" w:rsidP="00A47181">
      <w:pPr>
        <w:pStyle w:val="Caption"/>
      </w:pPr>
      <w:bookmarkStart w:id="346" w:name="_Ref51846772"/>
      <w:bookmarkStart w:id="347" w:name="_Toc71109657"/>
      <w:bookmarkStart w:id="348" w:name="_Toc71110346"/>
      <w:bookmarkEnd w:id="345"/>
      <w:r>
        <w:lastRenderedPageBreak/>
        <w:t xml:space="preserve">Figure </w:t>
      </w:r>
      <w:r w:rsidR="001C4128">
        <w:fldChar w:fldCharType="begin"/>
      </w:r>
      <w:r w:rsidR="001C4128">
        <w:instrText xml:space="preserve"> SEQ Figure \* ARABIC </w:instrText>
      </w:r>
      <w:r w:rsidR="001C4128">
        <w:fldChar w:fldCharType="separate"/>
      </w:r>
      <w:r w:rsidR="001C4128">
        <w:rPr>
          <w:noProof/>
        </w:rPr>
        <w:t>33</w:t>
      </w:r>
      <w:r w:rsidR="001C4128">
        <w:fldChar w:fldCharType="end"/>
      </w:r>
      <w:bookmarkEnd w:id="346"/>
      <w:r>
        <w:t>. Current Riders’ Reasons for Using SRTA Service</w:t>
      </w:r>
      <w:bookmarkEnd w:id="347"/>
      <w:bookmarkEnd w:id="348"/>
    </w:p>
    <w:p w14:paraId="02FB81EF" w14:textId="77777777" w:rsidR="00A47181" w:rsidRDefault="00A47181" w:rsidP="00A47181">
      <w:pPr>
        <w:pStyle w:val="BodyText"/>
      </w:pPr>
      <w:r>
        <w:rPr>
          <w:noProof/>
        </w:rPr>
        <w:drawing>
          <wp:inline distT="0" distB="0" distL="0" distR="0" wp14:anchorId="540908B5" wp14:editId="4A339412">
            <wp:extent cx="5943600" cy="3200400"/>
            <wp:effectExtent l="0" t="0" r="0" b="0"/>
            <wp:docPr id="945374082" name="Chart 945374082">
              <a:extLst xmlns:a="http://schemas.openxmlformats.org/drawingml/2006/main">
                <a:ext uri="{FF2B5EF4-FFF2-40B4-BE49-F238E27FC236}">
                  <a16:creationId xmlns:a16="http://schemas.microsoft.com/office/drawing/2014/main" id="{0DCB000D-50DD-4C97-8C1E-1938264C9C6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0"/>
              </a:graphicData>
            </a:graphic>
          </wp:inline>
        </w:drawing>
      </w:r>
    </w:p>
    <w:p w14:paraId="05B46C05" w14:textId="3E12A7E6" w:rsidR="00A47181" w:rsidRDefault="00A47181" w:rsidP="00A47181">
      <w:pPr>
        <w:pStyle w:val="BodyText"/>
        <w:rPr>
          <w:i/>
          <w:iCs/>
        </w:rPr>
      </w:pPr>
      <w:r>
        <w:rPr>
          <w:i/>
          <w:iCs/>
        </w:rPr>
        <w:t>n=</w:t>
      </w:r>
      <w:r w:rsidRPr="007E7F7D">
        <w:rPr>
          <w:i/>
          <w:iCs/>
        </w:rPr>
        <w:t>167</w:t>
      </w:r>
    </w:p>
    <w:p w14:paraId="75A0A626" w14:textId="63D9347C" w:rsidR="00A47181" w:rsidRDefault="00A47181" w:rsidP="00A47181">
      <w:pPr>
        <w:pStyle w:val="BodyText"/>
      </w:pPr>
      <w:r>
        <w:t xml:space="preserve">Most current rider respondents used </w:t>
      </w:r>
      <w:r w:rsidRPr="00650083">
        <w:t>fixed route bus</w:t>
      </w:r>
      <w:r>
        <w:t xml:space="preserve"> service at least </w:t>
      </w:r>
      <w:r w:rsidR="00125FAA">
        <w:t xml:space="preserve">three </w:t>
      </w:r>
      <w:r>
        <w:t>days a week (</w:t>
      </w:r>
      <w:r>
        <w:fldChar w:fldCharType="begin"/>
      </w:r>
      <w:r>
        <w:instrText xml:space="preserve"> REF _Ref51772853 \h </w:instrText>
      </w:r>
      <w:r>
        <w:fldChar w:fldCharType="separate"/>
      </w:r>
      <w:r w:rsidR="00FD2309">
        <w:t xml:space="preserve">Figure </w:t>
      </w:r>
      <w:r w:rsidR="00FD2309">
        <w:rPr>
          <w:noProof/>
        </w:rPr>
        <w:t>34</w:t>
      </w:r>
      <w:r>
        <w:fldChar w:fldCharType="end"/>
      </w:r>
      <w:r>
        <w:t xml:space="preserve">) but only 22 percent used SRTA’s ADA demand response service, with 14 percent using it once a week or more. </w:t>
      </w:r>
    </w:p>
    <w:p w14:paraId="2F1308B1" w14:textId="5AEF5158" w:rsidR="00A47181" w:rsidRDefault="00A47181" w:rsidP="00A47181">
      <w:pPr>
        <w:pStyle w:val="Caption"/>
      </w:pPr>
      <w:bookmarkStart w:id="349" w:name="_Ref51772853"/>
      <w:bookmarkStart w:id="350" w:name="_Toc71109658"/>
      <w:bookmarkStart w:id="351" w:name="_Toc71110347"/>
      <w:r>
        <w:t xml:space="preserve">Figure </w:t>
      </w:r>
      <w:r w:rsidR="001C4128">
        <w:fldChar w:fldCharType="begin"/>
      </w:r>
      <w:r w:rsidR="001C4128">
        <w:instrText xml:space="preserve"> SEQ Figure \* ARABIC </w:instrText>
      </w:r>
      <w:r w:rsidR="001C4128">
        <w:fldChar w:fldCharType="separate"/>
      </w:r>
      <w:r w:rsidR="001C4128">
        <w:rPr>
          <w:noProof/>
        </w:rPr>
        <w:t>34</w:t>
      </w:r>
      <w:r w:rsidR="001C4128">
        <w:fldChar w:fldCharType="end"/>
      </w:r>
      <w:bookmarkEnd w:id="349"/>
      <w:r>
        <w:t>. Frequency of Fixed Route Use</w:t>
      </w:r>
      <w:bookmarkEnd w:id="350"/>
      <w:bookmarkEnd w:id="351"/>
    </w:p>
    <w:p w14:paraId="08413377" w14:textId="77777777" w:rsidR="00A47181" w:rsidRDefault="00A47181" w:rsidP="00A47181">
      <w:pPr>
        <w:pStyle w:val="BodyText"/>
      </w:pPr>
      <w:r>
        <w:rPr>
          <w:noProof/>
        </w:rPr>
        <w:drawing>
          <wp:inline distT="0" distB="0" distL="0" distR="0" wp14:anchorId="087B54EB" wp14:editId="1065ADC4">
            <wp:extent cx="5943600" cy="3200400"/>
            <wp:effectExtent l="0" t="0" r="0" b="0"/>
            <wp:docPr id="25" name="Chart 25">
              <a:extLst xmlns:a="http://schemas.openxmlformats.org/drawingml/2006/main">
                <a:ext uri="{FF2B5EF4-FFF2-40B4-BE49-F238E27FC236}">
                  <a16:creationId xmlns:a16="http://schemas.microsoft.com/office/drawing/2014/main" id="{74AF78DD-16B9-4216-8CAE-1350502C5D0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1"/>
              </a:graphicData>
            </a:graphic>
          </wp:inline>
        </w:drawing>
      </w:r>
    </w:p>
    <w:p w14:paraId="48600272" w14:textId="00C3DEEE" w:rsidR="00A47181" w:rsidRDefault="00A47181" w:rsidP="00A47181">
      <w:pPr>
        <w:pStyle w:val="Source"/>
      </w:pPr>
      <w:r>
        <w:t>n=164</w:t>
      </w:r>
    </w:p>
    <w:p w14:paraId="264A9B51" w14:textId="1182B716" w:rsidR="00A47181" w:rsidRDefault="00A47181" w:rsidP="00A47181">
      <w:pPr>
        <w:pStyle w:val="BodyText"/>
      </w:pPr>
      <w:r>
        <w:t>The most popular trip purposes among respondents were travel to medical appointments (71</w:t>
      </w:r>
      <w:r w:rsidR="006D716B">
        <w:t> </w:t>
      </w:r>
      <w:r>
        <w:t>percent) and shopping (69 percent); respondents were allowed multiple selections (</w:t>
      </w:r>
      <w:r>
        <w:fldChar w:fldCharType="begin"/>
      </w:r>
      <w:r>
        <w:instrText xml:space="preserve"> REF _Ref51854221 \h </w:instrText>
      </w:r>
      <w:r>
        <w:fldChar w:fldCharType="separate"/>
      </w:r>
      <w:r w:rsidR="00FD2309">
        <w:t xml:space="preserve">Figure </w:t>
      </w:r>
      <w:r w:rsidR="00FD2309">
        <w:rPr>
          <w:noProof/>
        </w:rPr>
        <w:t>35</w:t>
      </w:r>
      <w:r>
        <w:fldChar w:fldCharType="end"/>
      </w:r>
      <w:r>
        <w:t>).</w:t>
      </w:r>
      <w:r w:rsidR="006A3A9C">
        <w:t xml:space="preserve"> </w:t>
      </w:r>
    </w:p>
    <w:p w14:paraId="17354C58" w14:textId="33BF67FB" w:rsidR="00A47181" w:rsidRDefault="00A47181" w:rsidP="00A47181">
      <w:pPr>
        <w:pStyle w:val="Caption"/>
      </w:pPr>
      <w:bookmarkStart w:id="352" w:name="_Ref51854221"/>
      <w:bookmarkStart w:id="353" w:name="_Toc71109659"/>
      <w:bookmarkStart w:id="354" w:name="_Toc71110348"/>
      <w:r>
        <w:lastRenderedPageBreak/>
        <w:t xml:space="preserve">Figure </w:t>
      </w:r>
      <w:r w:rsidR="001C4128">
        <w:fldChar w:fldCharType="begin"/>
      </w:r>
      <w:r w:rsidR="001C4128">
        <w:instrText xml:space="preserve"> SEQ Figure \* ARABIC </w:instrText>
      </w:r>
      <w:r w:rsidR="001C4128">
        <w:fldChar w:fldCharType="separate"/>
      </w:r>
      <w:r w:rsidR="001C4128">
        <w:rPr>
          <w:noProof/>
        </w:rPr>
        <w:t>35</w:t>
      </w:r>
      <w:r w:rsidR="001C4128">
        <w:fldChar w:fldCharType="end"/>
      </w:r>
      <w:bookmarkEnd w:id="352"/>
      <w:r>
        <w:t>. Respondents' Primary Trip Purpose(s)</w:t>
      </w:r>
      <w:bookmarkEnd w:id="353"/>
      <w:bookmarkEnd w:id="354"/>
    </w:p>
    <w:p w14:paraId="72BE7E3E" w14:textId="77777777" w:rsidR="00A47181" w:rsidRDefault="00A47181" w:rsidP="00A47181">
      <w:pPr>
        <w:pStyle w:val="BodyText"/>
      </w:pPr>
      <w:r>
        <w:rPr>
          <w:noProof/>
        </w:rPr>
        <w:drawing>
          <wp:inline distT="0" distB="0" distL="0" distR="0" wp14:anchorId="77DA2724" wp14:editId="2F8905DC">
            <wp:extent cx="5943600" cy="2743200"/>
            <wp:effectExtent l="0" t="0" r="0" b="0"/>
            <wp:docPr id="16" name="Chart 16">
              <a:extLst xmlns:a="http://schemas.openxmlformats.org/drawingml/2006/main">
                <a:ext uri="{FF2B5EF4-FFF2-40B4-BE49-F238E27FC236}">
                  <a16:creationId xmlns:a16="http://schemas.microsoft.com/office/drawing/2014/main" id="{5556A954-75C2-45F5-B338-1226AA2DAEE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2"/>
              </a:graphicData>
            </a:graphic>
          </wp:inline>
        </w:drawing>
      </w:r>
    </w:p>
    <w:p w14:paraId="10FE0C29" w14:textId="3E1196B2" w:rsidR="00A47181" w:rsidRDefault="00A47181" w:rsidP="00A47181">
      <w:pPr>
        <w:pStyle w:val="Source"/>
      </w:pPr>
      <w:r>
        <w:t>n=166</w:t>
      </w:r>
    </w:p>
    <w:p w14:paraId="7D252947" w14:textId="49DA3FD1" w:rsidR="00A47181" w:rsidRDefault="00A47181" w:rsidP="00A47181">
      <w:pPr>
        <w:pStyle w:val="BodyText"/>
      </w:pPr>
      <w:bookmarkStart w:id="355" w:name="_Hlk52211471"/>
      <w:r>
        <w:t>Survey responses indicate that riders made use of modes of travel outside of SRTA. When asked if they had used bikeshare, Uber or Lyft, or taxi service in the past year, 50 percent of respondents answered they had used Uber or Lyft and 55 percent answered they had used taxi service. Only 2 percent of respondents had used a bike share service in the past year, which is not surprising, given the absence of bike share services in SRTA’s service area</w:t>
      </w:r>
      <w:r w:rsidR="00486856">
        <w:t xml:space="preserve">. The question was asked to gauge interest </w:t>
      </w:r>
      <w:r w:rsidR="00A53E3B">
        <w:t xml:space="preserve">as </w:t>
      </w:r>
      <w:r w:rsidR="00434F77">
        <w:t>there are bike share</w:t>
      </w:r>
      <w:r w:rsidR="00486856">
        <w:t xml:space="preserve"> programs in the region including </w:t>
      </w:r>
      <w:r w:rsidR="00A53E3B">
        <w:t>a system in Providence.</w:t>
      </w:r>
    </w:p>
    <w:p w14:paraId="15AD8554" w14:textId="4E4F353C" w:rsidR="00A47181" w:rsidRDefault="00A47181" w:rsidP="00A47181">
      <w:pPr>
        <w:pStyle w:val="Caption"/>
      </w:pPr>
      <w:bookmarkStart w:id="356" w:name="_Toc71109660"/>
      <w:bookmarkStart w:id="357" w:name="_Toc71110349"/>
      <w:bookmarkEnd w:id="355"/>
      <w:r>
        <w:t xml:space="preserve">Figure </w:t>
      </w:r>
      <w:r w:rsidR="001C4128">
        <w:fldChar w:fldCharType="begin"/>
      </w:r>
      <w:r w:rsidR="001C4128">
        <w:instrText xml:space="preserve"> SEQ Figure \* ARABIC </w:instrText>
      </w:r>
      <w:r w:rsidR="001C4128">
        <w:fldChar w:fldCharType="separate"/>
      </w:r>
      <w:r w:rsidR="001C4128">
        <w:rPr>
          <w:noProof/>
        </w:rPr>
        <w:t>36</w:t>
      </w:r>
      <w:r w:rsidR="001C4128">
        <w:fldChar w:fldCharType="end"/>
      </w:r>
      <w:r>
        <w:t>. Other Transportation Services Used in Past Year</w:t>
      </w:r>
      <w:bookmarkEnd w:id="356"/>
      <w:bookmarkEnd w:id="357"/>
    </w:p>
    <w:p w14:paraId="3CE096CC" w14:textId="77777777" w:rsidR="00A47181" w:rsidRDefault="00A47181" w:rsidP="00A47181">
      <w:pPr>
        <w:pStyle w:val="BodyText"/>
      </w:pPr>
      <w:r>
        <w:rPr>
          <w:noProof/>
        </w:rPr>
        <w:drawing>
          <wp:inline distT="0" distB="0" distL="0" distR="0" wp14:anchorId="6E846424" wp14:editId="5BA4A5EC">
            <wp:extent cx="5943600" cy="2743200"/>
            <wp:effectExtent l="0" t="0" r="0" b="0"/>
            <wp:docPr id="17" name="Chart 17">
              <a:extLst xmlns:a="http://schemas.openxmlformats.org/drawingml/2006/main">
                <a:ext uri="{FF2B5EF4-FFF2-40B4-BE49-F238E27FC236}">
                  <a16:creationId xmlns:a16="http://schemas.microsoft.com/office/drawing/2014/main" id="{FB9A68BE-8424-4384-867E-03CFEFB5FD3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3"/>
              </a:graphicData>
            </a:graphic>
          </wp:inline>
        </w:drawing>
      </w:r>
    </w:p>
    <w:p w14:paraId="0F05DB31" w14:textId="77777777" w:rsidR="00A47181" w:rsidRDefault="00A47181" w:rsidP="00A47181">
      <w:pPr>
        <w:pStyle w:val="Source"/>
      </w:pPr>
      <w:r>
        <w:t>n=</w:t>
      </w:r>
      <w:r w:rsidRPr="00407EF7">
        <w:t>166</w:t>
      </w:r>
    </w:p>
    <w:p w14:paraId="6EB69A6D" w14:textId="77777777" w:rsidR="00A47181" w:rsidRDefault="00A47181" w:rsidP="00A47181">
      <w:pPr>
        <w:pStyle w:val="Heading4"/>
        <w:ind w:left="851" w:hanging="851"/>
      </w:pPr>
      <w:bookmarkStart w:id="358" w:name="_Hlk52212799"/>
      <w:r w:rsidRPr="00407EF7">
        <w:t>Needs</w:t>
      </w:r>
      <w:r>
        <w:t xml:space="preserve"> or Opportunities for Future Improvements</w:t>
      </w:r>
    </w:p>
    <w:p w14:paraId="6E4F2734" w14:textId="77777777" w:rsidR="00A47181" w:rsidRDefault="00A47181" w:rsidP="00A47181">
      <w:pPr>
        <w:pStyle w:val="BodyText"/>
      </w:pPr>
      <w:bookmarkStart w:id="359" w:name="_Hlk52212832"/>
      <w:bookmarkEnd w:id="358"/>
      <w:r>
        <w:t xml:space="preserve">The survey was designed to capture feedback on SRTA’s service from current riders, in addition to those who stopped using the service or had never used the service. SRTA sought input on </w:t>
      </w:r>
      <w:r>
        <w:lastRenderedPageBreak/>
        <w:t xml:space="preserve">current service levels, destinations that respondents would like to see SRTA serve, fare media, and bus stop amenities. </w:t>
      </w:r>
    </w:p>
    <w:p w14:paraId="6D9FED66" w14:textId="1EEEC39B" w:rsidR="00A47181" w:rsidRDefault="00A47181" w:rsidP="00A47181">
      <w:pPr>
        <w:pStyle w:val="BodyText"/>
      </w:pPr>
      <w:bookmarkStart w:id="360" w:name="_Hlk52264057"/>
      <w:r>
        <w:t xml:space="preserve">SRTA also used the survey to gauge respondents’ comfort using the service during the COVID-19 pandemic. </w:t>
      </w:r>
      <w:r w:rsidR="006D716B">
        <w:t>SRTA</w:t>
      </w:r>
      <w:r>
        <w:t xml:space="preserve"> was interested in gaining insight into what measures could be taken to make riders feel safer on their vehicles and what could be done to attract former riders back to the service. </w:t>
      </w:r>
      <w:bookmarkEnd w:id="360"/>
      <w:r>
        <w:t xml:space="preserve">Of the respondents who answered they did not currently use SRTA services, 15 out of 39 indicated that they had used the service prior to COVID-19 pandemic restrictions. </w:t>
      </w:r>
    </w:p>
    <w:p w14:paraId="2B635778" w14:textId="784F99D6" w:rsidR="00A47181" w:rsidRDefault="00A47181" w:rsidP="00A47181">
      <w:pPr>
        <w:pStyle w:val="BodyText"/>
      </w:pPr>
      <w:r>
        <w:t>Of the 15 people who said the pandemic had caused them to stop using SRTA, 7 continued answering survey questions</w:t>
      </w:r>
      <w:r w:rsidR="00196954">
        <w:t>,</w:t>
      </w:r>
      <w:r>
        <w:t xml:space="preserve"> 4 respondents said that they would use SRTA again after the restrictions were lifted</w:t>
      </w:r>
      <w:r w:rsidR="006D716B">
        <w:t>,</w:t>
      </w:r>
      <w:r>
        <w:t xml:space="preserve"> and 3 said they would not. One former rider commented that they had purchased a car and </w:t>
      </w:r>
      <w:r w:rsidR="006D716B">
        <w:t>two</w:t>
      </w:r>
      <w:r>
        <w:t xml:space="preserve"> former riders said they were worried about SRTA keeping the vehicles safely clean.</w:t>
      </w:r>
      <w:r w:rsidR="006A3A9C">
        <w:t xml:space="preserve"> </w:t>
      </w:r>
    </w:p>
    <w:bookmarkEnd w:id="359"/>
    <w:p w14:paraId="1D1F6259" w14:textId="19FC7A65" w:rsidR="00A47181" w:rsidRDefault="00A47181" w:rsidP="00A47181">
      <w:pPr>
        <w:pStyle w:val="BodyText"/>
      </w:pPr>
      <w:r>
        <w:t>Below is a summary of how current rider respondents answered the question, “What measures can SRTA take to make you feel most comfortable while riding?”</w:t>
      </w:r>
    </w:p>
    <w:p w14:paraId="580CBC4F" w14:textId="265997CA" w:rsidR="00A47181" w:rsidRPr="007E7F7D" w:rsidRDefault="00A47181" w:rsidP="001922F8">
      <w:pPr>
        <w:pStyle w:val="ListBullet"/>
        <w:rPr>
          <w:rFonts w:cstheme="minorHAnsi"/>
          <w:i/>
          <w:iCs/>
        </w:rPr>
      </w:pPr>
      <w:r w:rsidRPr="008E3FC7">
        <w:rPr>
          <w:rFonts w:cstheme="minorHAnsi"/>
          <w:b/>
          <w:bCs/>
        </w:rPr>
        <w:t>Vehicle Sanitizing and Cleanliness</w:t>
      </w:r>
      <w:r w:rsidR="006D716B">
        <w:rPr>
          <w:rFonts w:cstheme="minorHAnsi"/>
          <w:b/>
          <w:bCs/>
        </w:rPr>
        <w:t>.</w:t>
      </w:r>
      <w:r>
        <w:t xml:space="preserve"> </w:t>
      </w:r>
      <w:r w:rsidRPr="00387D0E">
        <w:t>Rider suggestions included increased bus cleaning and making the sanitizing process known to all riders. Respondents suggested that SRTA let the riders see the buses being cleaned and improve communications about what is being done to follow strict public health guidelines. Some riders reported dirty seats and requested the buses be cleaned more. Respondents also suggested providing hand sanitizer on the vehicles for passengers as they board the bus. One rider suggested adding a trash recept</w:t>
      </w:r>
      <w:r>
        <w:t>acle</w:t>
      </w:r>
      <w:r w:rsidRPr="00387D0E">
        <w:t xml:space="preserve"> on the bus and noted seeing debris and other trash on the bus in the past. </w:t>
      </w:r>
    </w:p>
    <w:p w14:paraId="7BA10394" w14:textId="05AF9A19" w:rsidR="00A47181" w:rsidRPr="007E7F7D" w:rsidRDefault="00A47181" w:rsidP="001922F8">
      <w:pPr>
        <w:pStyle w:val="ListBullet"/>
        <w:rPr>
          <w:rFonts w:cstheme="minorHAnsi"/>
          <w:i/>
          <w:iCs/>
        </w:rPr>
      </w:pPr>
      <w:r w:rsidRPr="008E3FC7">
        <w:rPr>
          <w:rFonts w:cstheme="minorHAnsi"/>
          <w:b/>
          <w:bCs/>
        </w:rPr>
        <w:t>Social Distancing and Face Masks</w:t>
      </w:r>
      <w:r w:rsidR="006D716B">
        <w:rPr>
          <w:rFonts w:cstheme="minorHAnsi"/>
          <w:b/>
          <w:bCs/>
        </w:rPr>
        <w:t>.</w:t>
      </w:r>
      <w:r>
        <w:t xml:space="preserve"> Requests included r</w:t>
      </w:r>
      <w:r w:rsidRPr="007E7F7D">
        <w:t>educ</w:t>
      </w:r>
      <w:r>
        <w:t>ing</w:t>
      </w:r>
      <w:r w:rsidRPr="007E7F7D">
        <w:t xml:space="preserve"> overcrowding on buses by reducing the number of </w:t>
      </w:r>
      <w:r w:rsidRPr="006D716B">
        <w:t>passengers</w:t>
      </w:r>
      <w:r w:rsidRPr="007E7F7D">
        <w:t xml:space="preserve"> per vehicle. Some current riders requested bus drivers restrict passengers to sit in every other seat. </w:t>
      </w:r>
      <w:r>
        <w:t>M</w:t>
      </w:r>
      <w:r w:rsidRPr="007E7F7D">
        <w:t>any current riders requested face masks be mandatory and enforced by the bus drivers.</w:t>
      </w:r>
    </w:p>
    <w:p w14:paraId="6B133FA5" w14:textId="75C1BC9E" w:rsidR="00A47181" w:rsidRPr="007E7F7D" w:rsidRDefault="00A47181" w:rsidP="001922F8">
      <w:pPr>
        <w:pStyle w:val="ListBullet"/>
        <w:rPr>
          <w:rFonts w:cstheme="minorHAnsi"/>
          <w:i/>
          <w:iCs/>
        </w:rPr>
      </w:pPr>
      <w:r w:rsidRPr="008E3FC7">
        <w:rPr>
          <w:rFonts w:cstheme="minorHAnsi"/>
          <w:b/>
          <w:bCs/>
        </w:rPr>
        <w:t>Communications</w:t>
      </w:r>
      <w:r w:rsidR="000B7465">
        <w:rPr>
          <w:rFonts w:cstheme="minorHAnsi"/>
          <w:b/>
          <w:bCs/>
        </w:rPr>
        <w:t>.</w:t>
      </w:r>
      <w:r>
        <w:t xml:space="preserve"> Respondents suggested SRTA i</w:t>
      </w:r>
      <w:r w:rsidRPr="007E7F7D">
        <w:t xml:space="preserve">ncrease the communications </w:t>
      </w:r>
      <w:r>
        <w:t>flow</w:t>
      </w:r>
      <w:r w:rsidRPr="007E7F7D">
        <w:t xml:space="preserve"> and utilize more methods other than the SRTA website. </w:t>
      </w:r>
      <w:r>
        <w:t>They indicated that SRTA should provide</w:t>
      </w:r>
      <w:r w:rsidRPr="007E7F7D">
        <w:t xml:space="preserve"> additional </w:t>
      </w:r>
      <w:r w:rsidRPr="000B7465">
        <w:t>options</w:t>
      </w:r>
      <w:r w:rsidRPr="007E7F7D">
        <w:t xml:space="preserve"> to receive updates, important information</w:t>
      </w:r>
      <w:r>
        <w:t>,</w:t>
      </w:r>
      <w:r w:rsidRPr="007E7F7D">
        <w:t xml:space="preserve"> and schedule changes to stay informed. </w:t>
      </w:r>
    </w:p>
    <w:p w14:paraId="5C7D98F2" w14:textId="2EE8AF8D" w:rsidR="00A47181" w:rsidRPr="007E7F7D" w:rsidRDefault="00A47181" w:rsidP="001922F8">
      <w:pPr>
        <w:pStyle w:val="ListBullet"/>
        <w:rPr>
          <w:rFonts w:cstheme="minorHAnsi"/>
          <w:i/>
          <w:iCs/>
        </w:rPr>
      </w:pPr>
      <w:r w:rsidRPr="008E3FC7">
        <w:rPr>
          <w:rFonts w:cstheme="minorHAnsi"/>
          <w:b/>
          <w:bCs/>
        </w:rPr>
        <w:t>Safety</w:t>
      </w:r>
      <w:r w:rsidR="000B7465">
        <w:rPr>
          <w:rFonts w:cstheme="minorHAnsi"/>
          <w:b/>
          <w:bCs/>
        </w:rPr>
        <w:t>.</w:t>
      </w:r>
      <w:r>
        <w:t xml:space="preserve"> </w:t>
      </w:r>
      <w:r w:rsidRPr="007E7F7D">
        <w:t xml:space="preserve">A few current riders reported feeling unsafe when passengers who appeared to be under the influence of alcohol were also on the bus. These riders requested SRTA refuse service to </w:t>
      </w:r>
      <w:r w:rsidRPr="000B7465">
        <w:t>anyone</w:t>
      </w:r>
      <w:r w:rsidRPr="007E7F7D">
        <w:t xml:space="preserve"> who appears to be under the influence.</w:t>
      </w:r>
      <w:r>
        <w:t xml:space="preserve"> </w:t>
      </w:r>
    </w:p>
    <w:p w14:paraId="59616D6E" w14:textId="1D8699CF" w:rsidR="00A47181" w:rsidRPr="007E7F7D" w:rsidRDefault="00A47181" w:rsidP="001922F8">
      <w:pPr>
        <w:pStyle w:val="ListBullet"/>
        <w:rPr>
          <w:rFonts w:cstheme="minorHAnsi"/>
          <w:i/>
        </w:rPr>
      </w:pPr>
      <w:r w:rsidRPr="008E3FC7">
        <w:rPr>
          <w:rFonts w:cstheme="minorHAnsi"/>
          <w:b/>
          <w:bCs/>
        </w:rPr>
        <w:t>Comfort</w:t>
      </w:r>
      <w:r w:rsidR="000B7465">
        <w:rPr>
          <w:rFonts w:cstheme="minorHAnsi"/>
          <w:b/>
          <w:bCs/>
        </w:rPr>
        <w:t>.</w:t>
      </w:r>
      <w:r>
        <w:t xml:space="preserve"> </w:t>
      </w:r>
      <w:r w:rsidRPr="007E7F7D">
        <w:t>During the summer months, current riders said air conditioning on the vehicles should be turned on,</w:t>
      </w:r>
      <w:r w:rsidRPr="00387D0E">
        <w:t xml:space="preserve"> </w:t>
      </w:r>
      <w:r w:rsidRPr="007E7F7D">
        <w:t xml:space="preserve">in addition to reducing the number of passengers. Some riders suggested </w:t>
      </w:r>
      <w:r>
        <w:t>maximizing seating</w:t>
      </w:r>
      <w:r w:rsidRPr="007E7F7D">
        <w:t xml:space="preserve"> while enforcing social distancing. </w:t>
      </w:r>
    </w:p>
    <w:p w14:paraId="09AFF5EC" w14:textId="7E1A3A51" w:rsidR="00A47181" w:rsidRPr="007E7F7D" w:rsidRDefault="00A47181" w:rsidP="001922F8">
      <w:pPr>
        <w:pStyle w:val="ListBullet"/>
        <w:rPr>
          <w:rFonts w:cstheme="minorHAnsi"/>
          <w:i/>
        </w:rPr>
      </w:pPr>
      <w:r w:rsidRPr="008E3FC7">
        <w:rPr>
          <w:rFonts w:cstheme="minorHAnsi"/>
          <w:b/>
          <w:bCs/>
          <w:iCs/>
        </w:rPr>
        <w:t>Schedules and Fares</w:t>
      </w:r>
      <w:r w:rsidR="000B7465">
        <w:rPr>
          <w:rFonts w:cstheme="minorHAnsi"/>
          <w:b/>
          <w:bCs/>
          <w:iCs/>
        </w:rPr>
        <w:t>.</w:t>
      </w:r>
      <w:r>
        <w:t xml:space="preserve"> </w:t>
      </w:r>
      <w:r w:rsidRPr="00387D0E">
        <w:t>One rider said GPS monitoring</w:t>
      </w:r>
      <w:r w:rsidRPr="00994395">
        <w:t xml:space="preserve"> of the buses for real-time arrival and departure updates would help them plan trips better</w:t>
      </w:r>
      <w:r>
        <w:t xml:space="preserve"> (this is currently planned to be implemented in early 2021)</w:t>
      </w:r>
      <w:r w:rsidRPr="00994395">
        <w:t xml:space="preserve">. A number of responses included mention of a return to normal service and routes that run every 30 minutes. </w:t>
      </w:r>
      <w:r>
        <w:t>(</w:t>
      </w:r>
      <w:r w:rsidR="00196954">
        <w:t>S</w:t>
      </w:r>
      <w:r>
        <w:t>ubsequent to the close of this survey</w:t>
      </w:r>
      <w:r w:rsidR="00196954">
        <w:t>,</w:t>
      </w:r>
      <w:r>
        <w:t xml:space="preserve"> service returned to normal levels.) </w:t>
      </w:r>
      <w:r w:rsidRPr="00994395">
        <w:t xml:space="preserve">Additional suggestions included later evening services and Sunday service on multiple routes. Some riders said no fares or </w:t>
      </w:r>
      <w:r>
        <w:t xml:space="preserve">equivalent </w:t>
      </w:r>
      <w:r w:rsidRPr="00994395">
        <w:t xml:space="preserve">fares </w:t>
      </w:r>
      <w:r>
        <w:t>to</w:t>
      </w:r>
      <w:r w:rsidRPr="00994395">
        <w:t xml:space="preserve"> those in Boston with weekend and night services would be more affordable</w:t>
      </w:r>
      <w:r>
        <w:t>.</w:t>
      </w:r>
    </w:p>
    <w:p w14:paraId="3E7A13DC" w14:textId="77777777" w:rsidR="00A47181" w:rsidRDefault="00A47181" w:rsidP="00A47181">
      <w:pPr>
        <w:pStyle w:val="BodyText"/>
      </w:pPr>
      <w:r>
        <w:t xml:space="preserve">The survey also asked respondents to prioritize service improvements that have either been brought up in past outreach efforts or investments that SRTA believes would benefit customers. </w:t>
      </w:r>
    </w:p>
    <w:p w14:paraId="6C58B071" w14:textId="286ADCE6" w:rsidR="00A47181" w:rsidRDefault="00A47181" w:rsidP="00A47181">
      <w:pPr>
        <w:pStyle w:val="BodyText"/>
      </w:pPr>
      <w:r>
        <w:t>When asked whether they preferred more frequent service or extended service hours, 65</w:t>
      </w:r>
      <w:r w:rsidR="000B7465">
        <w:t> </w:t>
      </w:r>
      <w:r>
        <w:t>percent of current rider respondents selected extended service hours (</w:t>
      </w:r>
      <w:r>
        <w:fldChar w:fldCharType="begin"/>
      </w:r>
      <w:r>
        <w:instrText xml:space="preserve"> REF _Ref51868421 \h </w:instrText>
      </w:r>
      <w:r>
        <w:fldChar w:fldCharType="separate"/>
      </w:r>
      <w:r w:rsidR="00FD2309">
        <w:t xml:space="preserve">Figure </w:t>
      </w:r>
      <w:r w:rsidR="00FD2309">
        <w:rPr>
          <w:noProof/>
        </w:rPr>
        <w:t>37</w:t>
      </w:r>
      <w:r>
        <w:fldChar w:fldCharType="end"/>
      </w:r>
      <w:r>
        <w:t>).</w:t>
      </w:r>
      <w:r w:rsidR="006A3A9C">
        <w:t xml:space="preserve"> </w:t>
      </w:r>
    </w:p>
    <w:p w14:paraId="2175D0DE" w14:textId="1B7C9F49" w:rsidR="00A47181" w:rsidRDefault="00A47181" w:rsidP="00A47181">
      <w:pPr>
        <w:pStyle w:val="Caption"/>
      </w:pPr>
      <w:bookmarkStart w:id="361" w:name="_Ref51868421"/>
      <w:bookmarkStart w:id="362" w:name="_Toc71109661"/>
      <w:bookmarkStart w:id="363" w:name="_Toc71110350"/>
      <w:r>
        <w:lastRenderedPageBreak/>
        <w:t xml:space="preserve">Figure </w:t>
      </w:r>
      <w:r w:rsidR="001C4128">
        <w:fldChar w:fldCharType="begin"/>
      </w:r>
      <w:r w:rsidR="001C4128">
        <w:instrText xml:space="preserve"> SEQ Figure \* ARABIC </w:instrText>
      </w:r>
      <w:r w:rsidR="001C4128">
        <w:fldChar w:fldCharType="separate"/>
      </w:r>
      <w:r w:rsidR="001C4128">
        <w:rPr>
          <w:noProof/>
        </w:rPr>
        <w:t>37</w:t>
      </w:r>
      <w:r w:rsidR="001C4128">
        <w:fldChar w:fldCharType="end"/>
      </w:r>
      <w:bookmarkEnd w:id="361"/>
      <w:r>
        <w:t xml:space="preserve">. </w:t>
      </w:r>
      <w:r w:rsidR="00807110">
        <w:t xml:space="preserve">Riders’ Preference for </w:t>
      </w:r>
      <w:r>
        <w:t>Longer Service Hours or More Frequent Service</w:t>
      </w:r>
      <w:bookmarkEnd w:id="362"/>
      <w:bookmarkEnd w:id="363"/>
    </w:p>
    <w:p w14:paraId="3FDAAB31" w14:textId="77777777" w:rsidR="00A47181" w:rsidRDefault="00A47181" w:rsidP="00A47181">
      <w:pPr>
        <w:pStyle w:val="BodyText"/>
      </w:pPr>
      <w:r>
        <w:rPr>
          <w:noProof/>
        </w:rPr>
        <w:drawing>
          <wp:inline distT="0" distB="0" distL="0" distR="0" wp14:anchorId="49F58336" wp14:editId="17D03AD8">
            <wp:extent cx="5943600" cy="2743200"/>
            <wp:effectExtent l="0" t="0" r="0" b="0"/>
            <wp:docPr id="18" name="Chart 18">
              <a:extLst xmlns:a="http://schemas.openxmlformats.org/drawingml/2006/main">
                <a:ext uri="{FF2B5EF4-FFF2-40B4-BE49-F238E27FC236}">
                  <a16:creationId xmlns:a16="http://schemas.microsoft.com/office/drawing/2014/main" id="{1F77F524-808E-4DD1-A09F-DA5A976940A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4"/>
              </a:graphicData>
            </a:graphic>
          </wp:inline>
        </w:drawing>
      </w:r>
    </w:p>
    <w:p w14:paraId="42E648C6" w14:textId="21F913EF" w:rsidR="00A47181" w:rsidRDefault="00A47181" w:rsidP="00A47181">
      <w:pPr>
        <w:pStyle w:val="Source"/>
      </w:pPr>
      <w:r>
        <w:t>n=167</w:t>
      </w:r>
    </w:p>
    <w:p w14:paraId="1782A2D5" w14:textId="3B620393" w:rsidR="00A47181" w:rsidRPr="007504EE" w:rsidRDefault="00A47181" w:rsidP="00A47181">
      <w:pPr>
        <w:pStyle w:val="BodyText"/>
      </w:pPr>
      <w:r>
        <w:t xml:space="preserve">Respondents’ preference for longer service hours was echoed when they were asked, “What is the biggest improvement that SRTA should make over the next 5 years?” Forty-two percent of respondents selected “Increase service late at night” when presented with </w:t>
      </w:r>
      <w:r w:rsidR="00196954">
        <w:t xml:space="preserve">seven </w:t>
      </w:r>
      <w:r>
        <w:t>options (</w:t>
      </w:r>
      <w:r>
        <w:fldChar w:fldCharType="begin"/>
      </w:r>
      <w:r>
        <w:instrText xml:space="preserve"> REF _Ref51869360 \h </w:instrText>
      </w:r>
      <w:r>
        <w:fldChar w:fldCharType="separate"/>
      </w:r>
      <w:r w:rsidR="00FD2309">
        <w:t xml:space="preserve">Figure </w:t>
      </w:r>
      <w:r w:rsidR="00FD2309">
        <w:rPr>
          <w:noProof/>
        </w:rPr>
        <w:t>38</w:t>
      </w:r>
      <w:r>
        <w:fldChar w:fldCharType="end"/>
      </w:r>
      <w:r>
        <w:t>)</w:t>
      </w:r>
      <w:r w:rsidR="000B7465">
        <w:t>.</w:t>
      </w:r>
      <w:r>
        <w:t xml:space="preserve"> Respondents who selected “Other” wrote that they would like Sunday service, earlier morning buses, and a direct route to UMass</w:t>
      </w:r>
      <w:r w:rsidR="00D5760F">
        <w:t xml:space="preserve"> </w:t>
      </w:r>
      <w:r>
        <w:t>Dartmouth.</w:t>
      </w:r>
      <w:r w:rsidR="006A3A9C">
        <w:t xml:space="preserve"> </w:t>
      </w:r>
    </w:p>
    <w:p w14:paraId="09AD8320" w14:textId="6EEE379F" w:rsidR="00A47181" w:rsidRDefault="00A47181" w:rsidP="00A47181">
      <w:pPr>
        <w:pStyle w:val="Caption"/>
      </w:pPr>
      <w:bookmarkStart w:id="364" w:name="_Ref51869360"/>
      <w:bookmarkStart w:id="365" w:name="_Toc71109662"/>
      <w:bookmarkStart w:id="366" w:name="_Toc71110351"/>
      <w:r>
        <w:t xml:space="preserve">Figure </w:t>
      </w:r>
      <w:r w:rsidR="001C4128">
        <w:fldChar w:fldCharType="begin"/>
      </w:r>
      <w:r w:rsidR="001C4128">
        <w:instrText xml:space="preserve"> SEQ Figure \* ARABIC </w:instrText>
      </w:r>
      <w:r w:rsidR="001C4128">
        <w:fldChar w:fldCharType="separate"/>
      </w:r>
      <w:r w:rsidR="001C4128">
        <w:rPr>
          <w:noProof/>
        </w:rPr>
        <w:t>38</w:t>
      </w:r>
      <w:r w:rsidR="001C4128">
        <w:fldChar w:fldCharType="end"/>
      </w:r>
      <w:bookmarkEnd w:id="364"/>
      <w:r>
        <w:t xml:space="preserve">. </w:t>
      </w:r>
      <w:r w:rsidR="000B7465">
        <w:t>Improvement</w:t>
      </w:r>
      <w:r w:rsidR="00494C6F">
        <w:t>s</w:t>
      </w:r>
      <w:r w:rsidR="000B7465">
        <w:t xml:space="preserve"> </w:t>
      </w:r>
      <w:r>
        <w:t xml:space="preserve">that SRTA </w:t>
      </w:r>
      <w:r w:rsidR="000B7465">
        <w:t>Could Ma</w:t>
      </w:r>
      <w:r>
        <w:t xml:space="preserve">ke in </w:t>
      </w:r>
      <w:r w:rsidR="00494C6F">
        <w:t xml:space="preserve">the </w:t>
      </w:r>
      <w:r w:rsidR="000B7465">
        <w:t xml:space="preserve">Next </w:t>
      </w:r>
      <w:r>
        <w:t>5 years</w:t>
      </w:r>
      <w:bookmarkEnd w:id="365"/>
      <w:bookmarkEnd w:id="366"/>
    </w:p>
    <w:p w14:paraId="74775B6C" w14:textId="18203033" w:rsidR="000B7465" w:rsidRPr="000B7465" w:rsidRDefault="000B7465" w:rsidP="000B7465">
      <w:pPr>
        <w:pStyle w:val="BodyText"/>
      </w:pPr>
      <w:r>
        <w:rPr>
          <w:noProof/>
        </w:rPr>
        <w:drawing>
          <wp:inline distT="0" distB="0" distL="0" distR="0" wp14:anchorId="25E5D99D" wp14:editId="6D69FB3E">
            <wp:extent cx="5943600" cy="3657600"/>
            <wp:effectExtent l="0" t="0" r="0" b="0"/>
            <wp:docPr id="19" name="Chart 19">
              <a:extLst xmlns:a="http://schemas.openxmlformats.org/drawingml/2006/main">
                <a:ext uri="{FF2B5EF4-FFF2-40B4-BE49-F238E27FC236}">
                  <a16:creationId xmlns:a16="http://schemas.microsoft.com/office/drawing/2014/main" id="{81C8BA05-56BC-4C7A-990B-49A72A124A3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5"/>
              </a:graphicData>
            </a:graphic>
          </wp:inline>
        </w:drawing>
      </w:r>
    </w:p>
    <w:p w14:paraId="608C0983" w14:textId="0F4EFF7C" w:rsidR="00A47181" w:rsidRDefault="00A47181" w:rsidP="00A47181">
      <w:pPr>
        <w:pStyle w:val="Source"/>
      </w:pPr>
      <w:r>
        <w:t>n=167</w:t>
      </w:r>
    </w:p>
    <w:p w14:paraId="64ABE7ED" w14:textId="77777777" w:rsidR="000B7465" w:rsidRDefault="000B7465" w:rsidP="000B7465">
      <w:pPr>
        <w:pStyle w:val="NoSpacing"/>
      </w:pPr>
    </w:p>
    <w:p w14:paraId="7755CAD7" w14:textId="6363BDCC" w:rsidR="00A47181" w:rsidRPr="007E7F7D" w:rsidRDefault="00A47181" w:rsidP="00A47181">
      <w:pPr>
        <w:pStyle w:val="BodyText"/>
      </w:pPr>
      <w:r>
        <w:lastRenderedPageBreak/>
        <w:t xml:space="preserve">Riders were also asked what new service they would like to see SRTA offer. The question was open-ended and received 139 responses. The responses are summarized </w:t>
      </w:r>
      <w:r w:rsidRPr="007E7F7D">
        <w:t xml:space="preserve">in </w:t>
      </w:r>
      <w:r w:rsidRPr="007E7F7D">
        <w:rPr>
          <w:rStyle w:val="BodyTextChar"/>
        </w:rPr>
        <w:fldChar w:fldCharType="begin"/>
      </w:r>
      <w:r w:rsidRPr="007E7F7D">
        <w:rPr>
          <w:rStyle w:val="BodyTextChar"/>
        </w:rPr>
        <w:instrText xml:space="preserve"> REF _Ref51919761 \h </w:instrText>
      </w:r>
      <w:r>
        <w:rPr>
          <w:rStyle w:val="BodyTextChar"/>
        </w:rPr>
        <w:instrText xml:space="preserve"> \* MERGEFORMAT </w:instrText>
      </w:r>
      <w:r w:rsidRPr="007E7F7D">
        <w:rPr>
          <w:rStyle w:val="BodyTextChar"/>
        </w:rPr>
      </w:r>
      <w:r w:rsidRPr="007E7F7D">
        <w:rPr>
          <w:rStyle w:val="BodyTextChar"/>
        </w:rPr>
        <w:fldChar w:fldCharType="separate"/>
      </w:r>
      <w:r w:rsidR="00FD2309" w:rsidRPr="00FD2309">
        <w:rPr>
          <w:rStyle w:val="BodyTextChar"/>
        </w:rPr>
        <w:t>Table 13</w:t>
      </w:r>
      <w:r w:rsidRPr="007E7F7D">
        <w:rPr>
          <w:rStyle w:val="BodyTextChar"/>
        </w:rPr>
        <w:fldChar w:fldCharType="end"/>
      </w:r>
      <w:r>
        <w:rPr>
          <w:rStyle w:val="BodyTextChar"/>
        </w:rPr>
        <w:t>. Many respondents commented there was a need to extend existing service, either via earlier, later, or Sunday service. Thirty comments indicated that weekend service needed to be more robust, 29</w:t>
      </w:r>
      <w:r w:rsidR="000B7465">
        <w:rPr>
          <w:rStyle w:val="BodyTextChar"/>
        </w:rPr>
        <w:t> </w:t>
      </w:r>
      <w:r>
        <w:rPr>
          <w:rStyle w:val="BodyTextChar"/>
        </w:rPr>
        <w:t xml:space="preserve">of those mentioned the need for Sunday service specifically. Eleven comments requested later evening service specifically and </w:t>
      </w:r>
      <w:r w:rsidR="00196954">
        <w:rPr>
          <w:rStyle w:val="BodyTextChar"/>
        </w:rPr>
        <w:t xml:space="preserve">six </w:t>
      </w:r>
      <w:r>
        <w:rPr>
          <w:rStyle w:val="BodyTextChar"/>
        </w:rPr>
        <w:t>indicated there needed to be longer service hours generally.</w:t>
      </w:r>
      <w:r w:rsidR="006A3A9C">
        <w:rPr>
          <w:rStyle w:val="BodyTextChar"/>
        </w:rPr>
        <w:t xml:space="preserve"> </w:t>
      </w:r>
    </w:p>
    <w:p w14:paraId="31539BA8" w14:textId="133EEC04" w:rsidR="00A47181" w:rsidRDefault="00A47181" w:rsidP="00A47181">
      <w:pPr>
        <w:pStyle w:val="Caption"/>
      </w:pPr>
      <w:bookmarkStart w:id="367" w:name="_Ref51919761"/>
      <w:bookmarkStart w:id="368" w:name="_Toc71109593"/>
      <w:bookmarkStart w:id="369" w:name="_Toc71110384"/>
      <w:r>
        <w:t xml:space="preserve">Table </w:t>
      </w:r>
      <w:r>
        <w:fldChar w:fldCharType="begin"/>
      </w:r>
      <w:r>
        <w:instrText xml:space="preserve"> SEQ Table \* ARABIC </w:instrText>
      </w:r>
      <w:r>
        <w:fldChar w:fldCharType="separate"/>
      </w:r>
      <w:r w:rsidR="001C4128">
        <w:rPr>
          <w:noProof/>
        </w:rPr>
        <w:t>13</w:t>
      </w:r>
      <w:r>
        <w:fldChar w:fldCharType="end"/>
      </w:r>
      <w:bookmarkEnd w:id="367"/>
      <w:r>
        <w:t xml:space="preserve">. </w:t>
      </w:r>
      <w:r w:rsidRPr="00571CF1">
        <w:t>Service That Riders Would Like That SRTA Doesn't Currently Offer</w:t>
      </w:r>
      <w:bookmarkEnd w:id="368"/>
      <w:bookmarkEnd w:id="369"/>
    </w:p>
    <w:tbl>
      <w:tblPr>
        <w:tblStyle w:val="AECOMtable"/>
        <w:tblW w:w="5000" w:type="pct"/>
        <w:tblLook w:val="04A0" w:firstRow="1" w:lastRow="0" w:firstColumn="1" w:lastColumn="0" w:noHBand="0" w:noVBand="1"/>
      </w:tblPr>
      <w:tblGrid>
        <w:gridCol w:w="1790"/>
        <w:gridCol w:w="2190"/>
        <w:gridCol w:w="1975"/>
        <w:gridCol w:w="1659"/>
        <w:gridCol w:w="1746"/>
      </w:tblGrid>
      <w:tr w:rsidR="000B7465" w:rsidRPr="00E16F04" w14:paraId="1D4B70A6" w14:textId="77777777" w:rsidTr="00014AC8">
        <w:trPr>
          <w:cnfStyle w:val="100000000000" w:firstRow="1" w:lastRow="0" w:firstColumn="0" w:lastColumn="0" w:oddVBand="0" w:evenVBand="0" w:oddHBand="0" w:evenHBand="0" w:firstRowFirstColumn="0" w:firstRowLastColumn="0" w:lastRowFirstColumn="0" w:lastRowLastColumn="0"/>
        </w:trPr>
        <w:tc>
          <w:tcPr>
            <w:tcW w:w="1790" w:type="dxa"/>
            <w:vAlign w:val="bottom"/>
          </w:tcPr>
          <w:p w14:paraId="240C5282" w14:textId="1EEF5E30" w:rsidR="000B7465" w:rsidRPr="00E16F04" w:rsidRDefault="000B7465" w:rsidP="00E16F04">
            <w:pPr>
              <w:pStyle w:val="TableHeading"/>
              <w:rPr>
                <w:b/>
                <w:bCs/>
              </w:rPr>
            </w:pPr>
            <w:r w:rsidRPr="00E16F04">
              <w:rPr>
                <w:b/>
                <w:bCs/>
              </w:rPr>
              <w:t>Towns/Cities</w:t>
            </w:r>
          </w:p>
        </w:tc>
        <w:tc>
          <w:tcPr>
            <w:tcW w:w="2190" w:type="dxa"/>
            <w:vAlign w:val="bottom"/>
          </w:tcPr>
          <w:p w14:paraId="07C5FF00" w14:textId="5FFD15ED" w:rsidR="000B7465" w:rsidRPr="00E16F04" w:rsidRDefault="000B7465" w:rsidP="00E16F04">
            <w:pPr>
              <w:pStyle w:val="TableHeading"/>
              <w:rPr>
                <w:b/>
                <w:bCs/>
              </w:rPr>
            </w:pPr>
            <w:r w:rsidRPr="00E16F04">
              <w:rPr>
                <w:b/>
                <w:bCs/>
              </w:rPr>
              <w:t>Businesses</w:t>
            </w:r>
          </w:p>
        </w:tc>
        <w:tc>
          <w:tcPr>
            <w:tcW w:w="1975" w:type="dxa"/>
            <w:vAlign w:val="bottom"/>
          </w:tcPr>
          <w:p w14:paraId="51D45833" w14:textId="0B3F11AC" w:rsidR="000B7465" w:rsidRPr="00E16F04" w:rsidRDefault="000B7465" w:rsidP="00E16F04">
            <w:pPr>
              <w:pStyle w:val="TableHeading"/>
              <w:rPr>
                <w:b/>
                <w:bCs/>
              </w:rPr>
            </w:pPr>
            <w:r w:rsidRPr="00E16F04">
              <w:rPr>
                <w:b/>
                <w:bCs/>
              </w:rPr>
              <w:t>Attractions</w:t>
            </w:r>
          </w:p>
        </w:tc>
        <w:tc>
          <w:tcPr>
            <w:tcW w:w="1659" w:type="dxa"/>
            <w:vAlign w:val="bottom"/>
          </w:tcPr>
          <w:p w14:paraId="5A487504" w14:textId="0D95AE88" w:rsidR="000B7465" w:rsidRPr="00E16F04" w:rsidRDefault="000B7465" w:rsidP="00E16F04">
            <w:pPr>
              <w:pStyle w:val="TableHeading"/>
              <w:rPr>
                <w:b/>
                <w:bCs/>
              </w:rPr>
            </w:pPr>
            <w:r w:rsidRPr="00E16F04">
              <w:rPr>
                <w:b/>
                <w:bCs/>
              </w:rPr>
              <w:t>Additional Days/Times</w:t>
            </w:r>
          </w:p>
        </w:tc>
        <w:tc>
          <w:tcPr>
            <w:tcW w:w="1746" w:type="dxa"/>
            <w:vAlign w:val="bottom"/>
          </w:tcPr>
          <w:p w14:paraId="28BE0826" w14:textId="42554FFA" w:rsidR="000B7465" w:rsidRPr="00E16F04" w:rsidRDefault="000B7465" w:rsidP="00E16F04">
            <w:pPr>
              <w:pStyle w:val="TableHeading"/>
              <w:rPr>
                <w:b/>
                <w:bCs/>
              </w:rPr>
            </w:pPr>
            <w:r w:rsidRPr="00E16F04">
              <w:rPr>
                <w:b/>
                <w:bCs/>
              </w:rPr>
              <w:t>Other</w:t>
            </w:r>
          </w:p>
        </w:tc>
      </w:tr>
      <w:tr w:rsidR="000B7465" w:rsidRPr="00DD3448" w14:paraId="2BB49857" w14:textId="77777777" w:rsidTr="00014AC8">
        <w:tc>
          <w:tcPr>
            <w:tcW w:w="1790" w:type="dxa"/>
          </w:tcPr>
          <w:p w14:paraId="43191FA8" w14:textId="3F80BFA4" w:rsidR="000B7465" w:rsidRPr="007E7F7D" w:rsidRDefault="000B7465" w:rsidP="000B7465">
            <w:pPr>
              <w:pStyle w:val="TableBody"/>
            </w:pPr>
            <w:r w:rsidRPr="007E7F7D">
              <w:t>Fairhaven, MA (before 7</w:t>
            </w:r>
            <w:r w:rsidR="00196954">
              <w:t>:00</w:t>
            </w:r>
            <w:r w:rsidRPr="007E7F7D">
              <w:t xml:space="preserve"> AM)</w:t>
            </w:r>
            <w:r>
              <w:t>*</w:t>
            </w:r>
          </w:p>
        </w:tc>
        <w:tc>
          <w:tcPr>
            <w:tcW w:w="2190" w:type="dxa"/>
          </w:tcPr>
          <w:p w14:paraId="35E04D78" w14:textId="77777777" w:rsidR="000B7465" w:rsidRPr="007E7F7D" w:rsidRDefault="000B7465" w:rsidP="000B7465">
            <w:pPr>
              <w:pStyle w:val="TableBody"/>
            </w:pPr>
            <w:r w:rsidRPr="007E7F7D">
              <w:t>Industrial Park</w:t>
            </w:r>
            <w:r>
              <w:t>*</w:t>
            </w:r>
          </w:p>
        </w:tc>
        <w:tc>
          <w:tcPr>
            <w:tcW w:w="1975" w:type="dxa"/>
          </w:tcPr>
          <w:p w14:paraId="7908BB79" w14:textId="77777777" w:rsidR="000B7465" w:rsidRPr="007E7F7D" w:rsidRDefault="000B7465" w:rsidP="000B7465">
            <w:pPr>
              <w:pStyle w:val="TableBody"/>
            </w:pPr>
            <w:r w:rsidRPr="007E7F7D">
              <w:t>Church Street in New Bedford</w:t>
            </w:r>
            <w:r>
              <w:t>*</w:t>
            </w:r>
          </w:p>
        </w:tc>
        <w:tc>
          <w:tcPr>
            <w:tcW w:w="1659" w:type="dxa"/>
          </w:tcPr>
          <w:p w14:paraId="5F0D0AB7" w14:textId="582AACA2" w:rsidR="000B7465" w:rsidRPr="007E7F7D" w:rsidRDefault="000B7465" w:rsidP="000B7465">
            <w:pPr>
              <w:pStyle w:val="TableBody"/>
            </w:pPr>
            <w:r w:rsidRPr="007E7F7D">
              <w:t xml:space="preserve">Sunday </w:t>
            </w:r>
            <w:r w:rsidR="00196954" w:rsidRPr="007E7F7D">
              <w:t>service</w:t>
            </w:r>
          </w:p>
        </w:tc>
        <w:tc>
          <w:tcPr>
            <w:tcW w:w="1746" w:type="dxa"/>
          </w:tcPr>
          <w:p w14:paraId="1260EEC4" w14:textId="77777777" w:rsidR="000B7465" w:rsidRPr="007E7F7D" w:rsidRDefault="000B7465" w:rsidP="000B7465">
            <w:pPr>
              <w:pStyle w:val="TableBody"/>
            </w:pPr>
            <w:r w:rsidRPr="007E7F7D">
              <w:t>Hospital</w:t>
            </w:r>
            <w:r>
              <w:t>*</w:t>
            </w:r>
          </w:p>
        </w:tc>
      </w:tr>
      <w:tr w:rsidR="000B7465" w:rsidRPr="00DD3448" w14:paraId="45D8A185" w14:textId="77777777" w:rsidTr="00014AC8">
        <w:tc>
          <w:tcPr>
            <w:tcW w:w="1790" w:type="dxa"/>
          </w:tcPr>
          <w:p w14:paraId="4A4511DA" w14:textId="77777777" w:rsidR="000B7465" w:rsidRPr="007E7F7D" w:rsidRDefault="000B7465" w:rsidP="000B7465">
            <w:pPr>
              <w:pStyle w:val="TableBody"/>
            </w:pPr>
            <w:r w:rsidRPr="007E7F7D">
              <w:t>Wareham</w:t>
            </w:r>
            <w:r>
              <w:t>*</w:t>
            </w:r>
          </w:p>
        </w:tc>
        <w:tc>
          <w:tcPr>
            <w:tcW w:w="2190" w:type="dxa"/>
          </w:tcPr>
          <w:p w14:paraId="56CAC6A3" w14:textId="77777777" w:rsidR="000B7465" w:rsidRPr="007E7F7D" w:rsidRDefault="000B7465" w:rsidP="000B7465">
            <w:pPr>
              <w:pStyle w:val="TableBody"/>
            </w:pPr>
            <w:r w:rsidRPr="007E7F7D">
              <w:t>Seekonk Shopping Center</w:t>
            </w:r>
            <w:r>
              <w:t>*</w:t>
            </w:r>
            <w:r w:rsidRPr="007E7F7D">
              <w:t xml:space="preserve"> </w:t>
            </w:r>
          </w:p>
        </w:tc>
        <w:tc>
          <w:tcPr>
            <w:tcW w:w="1975" w:type="dxa"/>
          </w:tcPr>
          <w:p w14:paraId="3C335161" w14:textId="77777777" w:rsidR="000B7465" w:rsidRPr="007E7F7D" w:rsidRDefault="000B7465" w:rsidP="000B7465">
            <w:pPr>
              <w:pStyle w:val="TableBody"/>
            </w:pPr>
            <w:r w:rsidRPr="007E7F7D">
              <w:t>Beaches</w:t>
            </w:r>
            <w:r>
              <w:t xml:space="preserve">* </w:t>
            </w:r>
            <w:r w:rsidRPr="006E20D3">
              <w:rPr>
                <w:i/>
                <w:iCs/>
              </w:rPr>
              <w:t>(weren’t served in 2020 due to COVID-19 but have been traditionally)</w:t>
            </w:r>
          </w:p>
        </w:tc>
        <w:tc>
          <w:tcPr>
            <w:tcW w:w="1659" w:type="dxa"/>
          </w:tcPr>
          <w:p w14:paraId="17C5BAE0" w14:textId="77777777" w:rsidR="000B7465" w:rsidRPr="007E7F7D" w:rsidRDefault="000B7465" w:rsidP="000B7465">
            <w:pPr>
              <w:pStyle w:val="TableBody"/>
            </w:pPr>
            <w:r w:rsidRPr="007E7F7D">
              <w:t>Bus service after 7:30 PM</w:t>
            </w:r>
            <w:r>
              <w:t xml:space="preserve">* </w:t>
            </w:r>
            <w:r w:rsidRPr="006E20D3">
              <w:rPr>
                <w:i/>
                <w:iCs/>
              </w:rPr>
              <w:t xml:space="preserve">(offered on some routes) </w:t>
            </w:r>
          </w:p>
        </w:tc>
        <w:tc>
          <w:tcPr>
            <w:tcW w:w="1746" w:type="dxa"/>
          </w:tcPr>
          <w:p w14:paraId="179EE58A" w14:textId="77777777" w:rsidR="000B7465" w:rsidRPr="007E7F7D" w:rsidRDefault="000B7465" w:rsidP="000B7465">
            <w:pPr>
              <w:pStyle w:val="TableBody"/>
            </w:pPr>
            <w:r w:rsidRPr="007E7F7D">
              <w:t>Mt. Pleasant bus route</w:t>
            </w:r>
            <w:r>
              <w:t>*</w:t>
            </w:r>
          </w:p>
        </w:tc>
      </w:tr>
      <w:tr w:rsidR="000B7465" w:rsidRPr="00DD3448" w14:paraId="1D457838" w14:textId="77777777" w:rsidTr="00014AC8">
        <w:tc>
          <w:tcPr>
            <w:tcW w:w="1790" w:type="dxa"/>
          </w:tcPr>
          <w:p w14:paraId="22B9429C" w14:textId="77777777" w:rsidR="000B7465" w:rsidRPr="007E7F7D" w:rsidRDefault="000B7465" w:rsidP="000B7465">
            <w:pPr>
              <w:pStyle w:val="TableBody"/>
            </w:pPr>
            <w:r w:rsidRPr="007E7F7D">
              <w:t>Providence</w:t>
            </w:r>
          </w:p>
        </w:tc>
        <w:tc>
          <w:tcPr>
            <w:tcW w:w="2190" w:type="dxa"/>
          </w:tcPr>
          <w:p w14:paraId="383D259A" w14:textId="77777777" w:rsidR="000B7465" w:rsidRPr="007E7F7D" w:rsidRDefault="000B7465" w:rsidP="000B7465">
            <w:pPr>
              <w:pStyle w:val="TableBody"/>
            </w:pPr>
            <w:r w:rsidRPr="007E7F7D">
              <w:t>Dollar Tree on Orchard Street</w:t>
            </w:r>
          </w:p>
        </w:tc>
        <w:tc>
          <w:tcPr>
            <w:tcW w:w="1975" w:type="dxa"/>
          </w:tcPr>
          <w:p w14:paraId="1CD85100" w14:textId="77777777" w:rsidR="000B7465" w:rsidRPr="007E7F7D" w:rsidRDefault="000B7465" w:rsidP="000B7465">
            <w:pPr>
              <w:pStyle w:val="TableBody"/>
            </w:pPr>
            <w:r w:rsidRPr="007E7F7D">
              <w:t>Freetown State Forest</w:t>
            </w:r>
          </w:p>
        </w:tc>
        <w:tc>
          <w:tcPr>
            <w:tcW w:w="1659" w:type="dxa"/>
          </w:tcPr>
          <w:p w14:paraId="31A82E7D" w14:textId="387087CB" w:rsidR="000B7465" w:rsidRPr="007E7F7D" w:rsidRDefault="000B7465" w:rsidP="000B7465">
            <w:pPr>
              <w:pStyle w:val="TableBody"/>
            </w:pPr>
            <w:r w:rsidRPr="007E7F7D">
              <w:t>Bus service after 9</w:t>
            </w:r>
            <w:r w:rsidR="00196954">
              <w:t>:00</w:t>
            </w:r>
            <w:r w:rsidRPr="007E7F7D">
              <w:t xml:space="preserve"> PM</w:t>
            </w:r>
          </w:p>
        </w:tc>
        <w:tc>
          <w:tcPr>
            <w:tcW w:w="1746" w:type="dxa"/>
          </w:tcPr>
          <w:p w14:paraId="1C0C41D0" w14:textId="77777777" w:rsidR="000B7465" w:rsidRPr="007E7F7D" w:rsidRDefault="000B7465" w:rsidP="000B7465">
            <w:pPr>
              <w:pStyle w:val="TableBody"/>
            </w:pPr>
            <w:r w:rsidRPr="007E7F7D">
              <w:t>Connection to MBTA station in Lakeville</w:t>
            </w:r>
          </w:p>
        </w:tc>
      </w:tr>
      <w:tr w:rsidR="000B7465" w:rsidRPr="00DD3448" w14:paraId="6073FD58" w14:textId="77777777" w:rsidTr="00014AC8">
        <w:tc>
          <w:tcPr>
            <w:tcW w:w="1790" w:type="dxa"/>
          </w:tcPr>
          <w:p w14:paraId="0D21C3E7" w14:textId="77777777" w:rsidR="000B7465" w:rsidRPr="007E7F7D" w:rsidRDefault="000B7465" w:rsidP="00807110">
            <w:pPr>
              <w:pStyle w:val="TableBody"/>
            </w:pPr>
            <w:r w:rsidRPr="007E7F7D">
              <w:t>Boston</w:t>
            </w:r>
            <w:r>
              <w:t>*</w:t>
            </w:r>
          </w:p>
        </w:tc>
        <w:tc>
          <w:tcPr>
            <w:tcW w:w="2190" w:type="dxa"/>
          </w:tcPr>
          <w:p w14:paraId="63653A4D" w14:textId="77777777" w:rsidR="000B7465" w:rsidRPr="007E7F7D" w:rsidRDefault="000B7465" w:rsidP="00807110">
            <w:pPr>
              <w:pStyle w:val="TableBody"/>
            </w:pPr>
            <w:r w:rsidRPr="007E7F7D">
              <w:t>Mall</w:t>
            </w:r>
            <w:r>
              <w:t xml:space="preserve">* </w:t>
            </w:r>
            <w:r w:rsidRPr="006E20D3">
              <w:rPr>
                <w:i/>
                <w:iCs/>
              </w:rPr>
              <w:t>(SRTA offers service to several malls including the Fall River Shopping Center)</w:t>
            </w:r>
          </w:p>
        </w:tc>
        <w:tc>
          <w:tcPr>
            <w:tcW w:w="1975" w:type="dxa"/>
          </w:tcPr>
          <w:p w14:paraId="3D7A7D74" w14:textId="77777777" w:rsidR="000B7465" w:rsidRPr="007E7F7D" w:rsidRDefault="000B7465" w:rsidP="00807110">
            <w:pPr>
              <w:pStyle w:val="TableBody"/>
            </w:pPr>
            <w:r w:rsidRPr="007E7F7D">
              <w:t>Direct route to UMass Dartmouth</w:t>
            </w:r>
            <w:r>
              <w:t>*</w:t>
            </w:r>
          </w:p>
        </w:tc>
        <w:tc>
          <w:tcPr>
            <w:tcW w:w="1659" w:type="dxa"/>
          </w:tcPr>
          <w:p w14:paraId="1F2BB10C" w14:textId="77777777" w:rsidR="000B7465" w:rsidRPr="007E7F7D" w:rsidRDefault="000B7465" w:rsidP="00807110">
            <w:pPr>
              <w:pStyle w:val="TableBody"/>
            </w:pPr>
            <w:r w:rsidRPr="00462A61">
              <w:t>Extend all Fall River routes to later in the day</w:t>
            </w:r>
          </w:p>
        </w:tc>
        <w:tc>
          <w:tcPr>
            <w:tcW w:w="1746" w:type="dxa"/>
          </w:tcPr>
          <w:p w14:paraId="6A33CE08" w14:textId="77777777" w:rsidR="000B7465" w:rsidRPr="007E7F7D" w:rsidRDefault="000B7465" w:rsidP="00807110">
            <w:pPr>
              <w:pStyle w:val="TableBody"/>
            </w:pPr>
            <w:r w:rsidRPr="007E7F7D">
              <w:t>Route from Fall River to Boston</w:t>
            </w:r>
            <w:r>
              <w:t xml:space="preserve">* </w:t>
            </w:r>
          </w:p>
        </w:tc>
      </w:tr>
      <w:tr w:rsidR="00014AC8" w:rsidRPr="00DD3448" w14:paraId="5CA73D9F" w14:textId="77777777" w:rsidTr="00014AC8">
        <w:tc>
          <w:tcPr>
            <w:tcW w:w="1790" w:type="dxa"/>
          </w:tcPr>
          <w:p w14:paraId="5CCAFD25" w14:textId="77777777" w:rsidR="00014AC8" w:rsidRPr="007E7F7D" w:rsidRDefault="00014AC8" w:rsidP="00014AC8">
            <w:pPr>
              <w:pStyle w:val="TableBody"/>
              <w:rPr>
                <w:rFonts w:cstheme="minorHAnsi"/>
                <w:bCs/>
                <w:szCs w:val="22"/>
              </w:rPr>
            </w:pPr>
            <w:r w:rsidRPr="007E7F7D">
              <w:rPr>
                <w:rFonts w:cstheme="minorHAnsi"/>
                <w:bCs/>
                <w:szCs w:val="22"/>
              </w:rPr>
              <w:t>Acushnet</w:t>
            </w:r>
          </w:p>
        </w:tc>
        <w:tc>
          <w:tcPr>
            <w:tcW w:w="2190" w:type="dxa"/>
          </w:tcPr>
          <w:p w14:paraId="725E6F05" w14:textId="77777777" w:rsidR="00014AC8" w:rsidRPr="007E7F7D" w:rsidRDefault="00014AC8" w:rsidP="00014AC8">
            <w:pPr>
              <w:pStyle w:val="TableBody"/>
              <w:rPr>
                <w:rFonts w:cstheme="minorHAnsi"/>
                <w:szCs w:val="22"/>
              </w:rPr>
            </w:pPr>
            <w:r w:rsidRPr="007E7F7D">
              <w:rPr>
                <w:rFonts w:cstheme="minorHAnsi"/>
                <w:szCs w:val="22"/>
              </w:rPr>
              <w:t>Southcoast Marketplace</w:t>
            </w:r>
            <w:r>
              <w:rPr>
                <w:rFonts w:cstheme="minorHAnsi"/>
                <w:szCs w:val="22"/>
              </w:rPr>
              <w:t>*</w:t>
            </w:r>
          </w:p>
        </w:tc>
        <w:tc>
          <w:tcPr>
            <w:tcW w:w="1975" w:type="dxa"/>
          </w:tcPr>
          <w:p w14:paraId="2BD61950" w14:textId="77777777" w:rsidR="00014AC8" w:rsidRPr="007E7F7D" w:rsidRDefault="00014AC8" w:rsidP="00014AC8">
            <w:pPr>
              <w:pStyle w:val="TableBody"/>
              <w:rPr>
                <w:rFonts w:cstheme="minorHAnsi"/>
                <w:szCs w:val="22"/>
              </w:rPr>
            </w:pPr>
            <w:r w:rsidRPr="007E7F7D">
              <w:rPr>
                <w:rFonts w:cstheme="minorHAnsi"/>
                <w:szCs w:val="22"/>
              </w:rPr>
              <w:t>Colt State Park</w:t>
            </w:r>
          </w:p>
        </w:tc>
        <w:tc>
          <w:tcPr>
            <w:tcW w:w="1659" w:type="dxa"/>
          </w:tcPr>
          <w:p w14:paraId="4F95EDB3" w14:textId="4158156F" w:rsidR="00014AC8" w:rsidRPr="007E7F7D" w:rsidRDefault="00014AC8" w:rsidP="00014AC8">
            <w:pPr>
              <w:pStyle w:val="TableBody"/>
              <w:rPr>
                <w:rFonts w:cstheme="minorHAnsi"/>
                <w:szCs w:val="22"/>
              </w:rPr>
            </w:pPr>
            <w:r>
              <w:rPr>
                <w:rFonts w:cstheme="minorHAnsi"/>
                <w:szCs w:val="22"/>
              </w:rPr>
              <w:t>---</w:t>
            </w:r>
          </w:p>
        </w:tc>
        <w:tc>
          <w:tcPr>
            <w:tcW w:w="1746" w:type="dxa"/>
          </w:tcPr>
          <w:p w14:paraId="45CCCB7C" w14:textId="3A510467" w:rsidR="00014AC8" w:rsidRPr="007E7F7D" w:rsidRDefault="00014AC8" w:rsidP="00014AC8">
            <w:pPr>
              <w:pStyle w:val="TableBody"/>
              <w:rPr>
                <w:rFonts w:cstheme="minorHAnsi"/>
                <w:szCs w:val="22"/>
              </w:rPr>
            </w:pPr>
            <w:r>
              <w:rPr>
                <w:rFonts w:cstheme="minorHAnsi"/>
                <w:szCs w:val="22"/>
              </w:rPr>
              <w:t>---</w:t>
            </w:r>
          </w:p>
        </w:tc>
      </w:tr>
      <w:tr w:rsidR="00014AC8" w:rsidRPr="00DD3448" w14:paraId="3F6673CC" w14:textId="77777777" w:rsidTr="00014AC8">
        <w:tc>
          <w:tcPr>
            <w:tcW w:w="1790" w:type="dxa"/>
          </w:tcPr>
          <w:p w14:paraId="16F3D3FB" w14:textId="77777777" w:rsidR="00014AC8" w:rsidRPr="007E7F7D" w:rsidRDefault="00014AC8" w:rsidP="00014AC8">
            <w:pPr>
              <w:pStyle w:val="TableBody"/>
              <w:rPr>
                <w:rFonts w:cstheme="minorHAnsi"/>
                <w:bCs/>
                <w:szCs w:val="22"/>
              </w:rPr>
            </w:pPr>
            <w:r w:rsidRPr="00DF110E">
              <w:t>Taunton</w:t>
            </w:r>
          </w:p>
        </w:tc>
        <w:tc>
          <w:tcPr>
            <w:tcW w:w="2190" w:type="dxa"/>
          </w:tcPr>
          <w:p w14:paraId="23180825" w14:textId="77777777" w:rsidR="00014AC8" w:rsidRPr="007E7F7D" w:rsidRDefault="00014AC8" w:rsidP="00014AC8">
            <w:pPr>
              <w:pStyle w:val="TableBody"/>
              <w:rPr>
                <w:rFonts w:cstheme="minorHAnsi"/>
                <w:szCs w:val="22"/>
              </w:rPr>
            </w:pPr>
            <w:r w:rsidRPr="007E7F7D">
              <w:rPr>
                <w:rFonts w:cstheme="minorHAnsi"/>
                <w:szCs w:val="22"/>
              </w:rPr>
              <w:t>Fall River Shopping Center</w:t>
            </w:r>
            <w:r>
              <w:rPr>
                <w:rFonts w:cstheme="minorHAnsi"/>
                <w:szCs w:val="22"/>
              </w:rPr>
              <w:t>*</w:t>
            </w:r>
            <w:r w:rsidRPr="007E7F7D">
              <w:rPr>
                <w:rFonts w:cstheme="minorHAnsi"/>
                <w:szCs w:val="22"/>
              </w:rPr>
              <w:t xml:space="preserve"> </w:t>
            </w:r>
          </w:p>
        </w:tc>
        <w:tc>
          <w:tcPr>
            <w:tcW w:w="1975" w:type="dxa"/>
          </w:tcPr>
          <w:p w14:paraId="6BFD439D" w14:textId="77777777" w:rsidR="00014AC8" w:rsidRPr="007E7F7D" w:rsidRDefault="00014AC8" w:rsidP="00014AC8">
            <w:pPr>
              <w:pStyle w:val="TableBody"/>
              <w:rPr>
                <w:rFonts w:cstheme="minorHAnsi"/>
                <w:szCs w:val="22"/>
              </w:rPr>
            </w:pPr>
            <w:r w:rsidRPr="007E7F7D">
              <w:rPr>
                <w:rFonts w:cstheme="minorHAnsi"/>
                <w:szCs w:val="22"/>
              </w:rPr>
              <w:t>Gillette Stadium</w:t>
            </w:r>
          </w:p>
        </w:tc>
        <w:tc>
          <w:tcPr>
            <w:tcW w:w="1659" w:type="dxa"/>
          </w:tcPr>
          <w:p w14:paraId="6E17C582" w14:textId="1A365597" w:rsidR="00014AC8" w:rsidRPr="007E7F7D" w:rsidRDefault="00014AC8" w:rsidP="00014AC8">
            <w:pPr>
              <w:pStyle w:val="TableBody"/>
              <w:rPr>
                <w:rFonts w:cstheme="minorHAnsi"/>
                <w:szCs w:val="22"/>
              </w:rPr>
            </w:pPr>
            <w:r>
              <w:rPr>
                <w:rFonts w:cstheme="minorHAnsi"/>
                <w:szCs w:val="22"/>
              </w:rPr>
              <w:t>---</w:t>
            </w:r>
          </w:p>
        </w:tc>
        <w:tc>
          <w:tcPr>
            <w:tcW w:w="1746" w:type="dxa"/>
          </w:tcPr>
          <w:p w14:paraId="21010696" w14:textId="1EAEC2B3" w:rsidR="00014AC8" w:rsidRPr="007E7F7D" w:rsidRDefault="00014AC8" w:rsidP="00014AC8">
            <w:pPr>
              <w:pStyle w:val="TableBody"/>
              <w:rPr>
                <w:rFonts w:cstheme="minorHAnsi"/>
                <w:szCs w:val="22"/>
              </w:rPr>
            </w:pPr>
            <w:r>
              <w:rPr>
                <w:rFonts w:cstheme="minorHAnsi"/>
                <w:szCs w:val="22"/>
              </w:rPr>
              <w:t>---</w:t>
            </w:r>
          </w:p>
        </w:tc>
      </w:tr>
      <w:tr w:rsidR="00014AC8" w:rsidRPr="00DD3448" w14:paraId="532A3495" w14:textId="77777777" w:rsidTr="00014AC8">
        <w:tc>
          <w:tcPr>
            <w:tcW w:w="1790" w:type="dxa"/>
          </w:tcPr>
          <w:p w14:paraId="587521A4" w14:textId="77777777" w:rsidR="00014AC8" w:rsidRPr="007E7F7D" w:rsidRDefault="00014AC8" w:rsidP="00014AC8">
            <w:pPr>
              <w:pStyle w:val="TableBody"/>
              <w:rPr>
                <w:rFonts w:cstheme="minorHAnsi"/>
                <w:bCs/>
                <w:szCs w:val="22"/>
              </w:rPr>
            </w:pPr>
            <w:r w:rsidRPr="00DF110E">
              <w:t>Raynham</w:t>
            </w:r>
          </w:p>
        </w:tc>
        <w:tc>
          <w:tcPr>
            <w:tcW w:w="2190" w:type="dxa"/>
          </w:tcPr>
          <w:p w14:paraId="209863D3" w14:textId="1E205F60" w:rsidR="00014AC8" w:rsidRPr="007E7F7D" w:rsidRDefault="00014AC8" w:rsidP="00014AC8">
            <w:pPr>
              <w:pStyle w:val="TableBody"/>
              <w:rPr>
                <w:rFonts w:cstheme="minorHAnsi"/>
                <w:szCs w:val="22"/>
              </w:rPr>
            </w:pPr>
            <w:r w:rsidRPr="007E7F7D">
              <w:rPr>
                <w:rFonts w:cstheme="minorHAnsi"/>
                <w:szCs w:val="22"/>
              </w:rPr>
              <w:t>Price Rite in New Bedford</w:t>
            </w:r>
            <w:r>
              <w:rPr>
                <w:rFonts w:cstheme="minorHAnsi"/>
                <w:szCs w:val="22"/>
              </w:rPr>
              <w:t xml:space="preserve">* </w:t>
            </w:r>
            <w:r w:rsidRPr="006E20D3">
              <w:rPr>
                <w:rFonts w:cstheme="minorHAnsi"/>
                <w:i/>
                <w:iCs/>
                <w:szCs w:val="22"/>
              </w:rPr>
              <w:t>(there is service to Price Rite on South St</w:t>
            </w:r>
            <w:r>
              <w:rPr>
                <w:rFonts w:cstheme="minorHAnsi"/>
                <w:i/>
                <w:iCs/>
                <w:szCs w:val="22"/>
              </w:rPr>
              <w:t>reet</w:t>
            </w:r>
            <w:r w:rsidRPr="006E20D3">
              <w:rPr>
                <w:rFonts w:cstheme="minorHAnsi"/>
                <w:i/>
                <w:iCs/>
                <w:szCs w:val="22"/>
              </w:rPr>
              <w:t xml:space="preserve"> but not Hathaway R</w:t>
            </w:r>
            <w:r>
              <w:rPr>
                <w:rFonts w:cstheme="minorHAnsi"/>
                <w:i/>
                <w:iCs/>
                <w:szCs w:val="22"/>
              </w:rPr>
              <w:t>oa</w:t>
            </w:r>
            <w:r w:rsidRPr="006E20D3">
              <w:rPr>
                <w:rFonts w:cstheme="minorHAnsi"/>
                <w:i/>
                <w:iCs/>
                <w:szCs w:val="22"/>
              </w:rPr>
              <w:t>d)</w:t>
            </w:r>
          </w:p>
        </w:tc>
        <w:tc>
          <w:tcPr>
            <w:tcW w:w="1975" w:type="dxa"/>
          </w:tcPr>
          <w:p w14:paraId="113A67ED" w14:textId="77777777" w:rsidR="00014AC8" w:rsidRPr="007E7F7D" w:rsidRDefault="00014AC8" w:rsidP="00014AC8">
            <w:pPr>
              <w:pStyle w:val="TableBody"/>
              <w:rPr>
                <w:rFonts w:cstheme="minorHAnsi"/>
                <w:szCs w:val="22"/>
              </w:rPr>
            </w:pPr>
            <w:r w:rsidRPr="007E7F7D">
              <w:rPr>
                <w:rFonts w:cstheme="minorHAnsi"/>
                <w:szCs w:val="22"/>
              </w:rPr>
              <w:t>Battleship Cove</w:t>
            </w:r>
            <w:r>
              <w:rPr>
                <w:rFonts w:cstheme="minorHAnsi"/>
                <w:szCs w:val="22"/>
              </w:rPr>
              <w:t xml:space="preserve">* </w:t>
            </w:r>
            <w:r w:rsidRPr="006E20D3">
              <w:rPr>
                <w:rFonts w:cstheme="minorHAnsi"/>
                <w:i/>
                <w:iCs/>
                <w:szCs w:val="22"/>
              </w:rPr>
              <w:t>(wasn’t served in 2020 due to COVID-19 but has been traditionally)</w:t>
            </w:r>
          </w:p>
        </w:tc>
        <w:tc>
          <w:tcPr>
            <w:tcW w:w="1659" w:type="dxa"/>
          </w:tcPr>
          <w:p w14:paraId="08B1B383" w14:textId="049B2F1A" w:rsidR="00014AC8" w:rsidRPr="007E7F7D" w:rsidRDefault="00014AC8" w:rsidP="00014AC8">
            <w:pPr>
              <w:pStyle w:val="TableBody"/>
              <w:rPr>
                <w:rFonts w:cstheme="minorHAnsi"/>
                <w:szCs w:val="22"/>
              </w:rPr>
            </w:pPr>
            <w:r>
              <w:rPr>
                <w:rFonts w:cstheme="minorHAnsi"/>
                <w:szCs w:val="22"/>
              </w:rPr>
              <w:t>---</w:t>
            </w:r>
          </w:p>
        </w:tc>
        <w:tc>
          <w:tcPr>
            <w:tcW w:w="1746" w:type="dxa"/>
          </w:tcPr>
          <w:p w14:paraId="244055D9" w14:textId="2F01D6CE" w:rsidR="00014AC8" w:rsidRPr="007E7F7D" w:rsidRDefault="00014AC8" w:rsidP="00014AC8">
            <w:pPr>
              <w:pStyle w:val="TableBody"/>
              <w:rPr>
                <w:rFonts w:cstheme="minorHAnsi"/>
                <w:szCs w:val="22"/>
              </w:rPr>
            </w:pPr>
            <w:r>
              <w:rPr>
                <w:rFonts w:cstheme="minorHAnsi"/>
                <w:szCs w:val="22"/>
              </w:rPr>
              <w:t>---</w:t>
            </w:r>
          </w:p>
        </w:tc>
      </w:tr>
      <w:tr w:rsidR="00014AC8" w:rsidRPr="00DD3448" w14:paraId="1B0BE92F" w14:textId="77777777" w:rsidTr="00014AC8">
        <w:tc>
          <w:tcPr>
            <w:tcW w:w="1790" w:type="dxa"/>
          </w:tcPr>
          <w:p w14:paraId="15300E4D" w14:textId="77777777" w:rsidR="00014AC8" w:rsidRPr="007E7F7D" w:rsidRDefault="00014AC8" w:rsidP="00014AC8">
            <w:pPr>
              <w:pStyle w:val="TableBody"/>
              <w:rPr>
                <w:rFonts w:cstheme="minorHAnsi"/>
                <w:bCs/>
                <w:szCs w:val="22"/>
              </w:rPr>
            </w:pPr>
            <w:r w:rsidRPr="00DF110E">
              <w:t>Newport, RI</w:t>
            </w:r>
          </w:p>
        </w:tc>
        <w:tc>
          <w:tcPr>
            <w:tcW w:w="2190" w:type="dxa"/>
          </w:tcPr>
          <w:p w14:paraId="6FA14F1A" w14:textId="7C048EC7" w:rsidR="00014AC8" w:rsidRPr="007E7F7D" w:rsidRDefault="00014AC8" w:rsidP="00014AC8">
            <w:pPr>
              <w:pStyle w:val="TableBody"/>
              <w:rPr>
                <w:rFonts w:cstheme="minorHAnsi"/>
                <w:szCs w:val="22"/>
              </w:rPr>
            </w:pPr>
            <w:r>
              <w:rPr>
                <w:rFonts w:cstheme="minorHAnsi"/>
                <w:szCs w:val="22"/>
              </w:rPr>
              <w:t>Registry of Motor Vehicles</w:t>
            </w:r>
            <w:r w:rsidRPr="007E7F7D">
              <w:rPr>
                <w:rFonts w:cstheme="minorHAnsi"/>
                <w:szCs w:val="22"/>
              </w:rPr>
              <w:t xml:space="preserve"> in New Bedford</w:t>
            </w:r>
            <w:r>
              <w:rPr>
                <w:rFonts w:cstheme="minorHAnsi"/>
                <w:szCs w:val="22"/>
              </w:rPr>
              <w:t>*</w:t>
            </w:r>
          </w:p>
        </w:tc>
        <w:tc>
          <w:tcPr>
            <w:tcW w:w="1975" w:type="dxa"/>
          </w:tcPr>
          <w:p w14:paraId="1A647BF4" w14:textId="77777777" w:rsidR="00014AC8" w:rsidRPr="007E7F7D" w:rsidRDefault="00014AC8" w:rsidP="00014AC8">
            <w:pPr>
              <w:pStyle w:val="TableBody"/>
              <w:rPr>
                <w:rFonts w:cstheme="minorHAnsi"/>
                <w:szCs w:val="22"/>
              </w:rPr>
            </w:pPr>
            <w:r w:rsidRPr="007E7F7D">
              <w:rPr>
                <w:rFonts w:cstheme="minorHAnsi"/>
                <w:szCs w:val="22"/>
              </w:rPr>
              <w:t>Fort Phoenix</w:t>
            </w:r>
          </w:p>
        </w:tc>
        <w:tc>
          <w:tcPr>
            <w:tcW w:w="1659" w:type="dxa"/>
          </w:tcPr>
          <w:p w14:paraId="1BF3FB83" w14:textId="5D243ADA" w:rsidR="00014AC8" w:rsidRPr="007E7F7D" w:rsidRDefault="00014AC8" w:rsidP="00014AC8">
            <w:pPr>
              <w:pStyle w:val="TableBody"/>
              <w:rPr>
                <w:rFonts w:cstheme="minorHAnsi"/>
                <w:szCs w:val="22"/>
              </w:rPr>
            </w:pPr>
            <w:r>
              <w:rPr>
                <w:rFonts w:cstheme="minorHAnsi"/>
                <w:szCs w:val="22"/>
              </w:rPr>
              <w:t>---</w:t>
            </w:r>
          </w:p>
        </w:tc>
        <w:tc>
          <w:tcPr>
            <w:tcW w:w="1746" w:type="dxa"/>
          </w:tcPr>
          <w:p w14:paraId="7A048915" w14:textId="6C1827FB" w:rsidR="00014AC8" w:rsidRPr="007E7F7D" w:rsidRDefault="00014AC8" w:rsidP="00014AC8">
            <w:pPr>
              <w:pStyle w:val="TableBody"/>
              <w:rPr>
                <w:rFonts w:cstheme="minorHAnsi"/>
                <w:szCs w:val="22"/>
              </w:rPr>
            </w:pPr>
            <w:r>
              <w:rPr>
                <w:rFonts w:cstheme="minorHAnsi"/>
                <w:szCs w:val="22"/>
              </w:rPr>
              <w:t>---</w:t>
            </w:r>
          </w:p>
        </w:tc>
      </w:tr>
      <w:tr w:rsidR="00014AC8" w:rsidRPr="00DD3448" w14:paraId="7010C68D" w14:textId="77777777" w:rsidTr="00014AC8">
        <w:tc>
          <w:tcPr>
            <w:tcW w:w="1790" w:type="dxa"/>
          </w:tcPr>
          <w:p w14:paraId="32FD81F9" w14:textId="77777777" w:rsidR="00014AC8" w:rsidRPr="007E7F7D" w:rsidRDefault="00014AC8" w:rsidP="00014AC8">
            <w:pPr>
              <w:pStyle w:val="TableBody"/>
              <w:rPr>
                <w:rFonts w:cstheme="minorHAnsi"/>
                <w:bCs/>
                <w:szCs w:val="22"/>
              </w:rPr>
            </w:pPr>
            <w:r w:rsidRPr="007D76AA">
              <w:t>Middleborough</w:t>
            </w:r>
          </w:p>
        </w:tc>
        <w:tc>
          <w:tcPr>
            <w:tcW w:w="2190" w:type="dxa"/>
          </w:tcPr>
          <w:p w14:paraId="426FF563" w14:textId="77777777" w:rsidR="00014AC8" w:rsidRPr="007E7F7D" w:rsidRDefault="00014AC8" w:rsidP="00014AC8">
            <w:pPr>
              <w:pStyle w:val="TableBody"/>
              <w:rPr>
                <w:rFonts w:cstheme="minorHAnsi"/>
                <w:szCs w:val="22"/>
              </w:rPr>
            </w:pPr>
            <w:r w:rsidRPr="00FD3052">
              <w:rPr>
                <w:rFonts w:cstheme="minorHAnsi"/>
                <w:bCs/>
                <w:szCs w:val="22"/>
              </w:rPr>
              <w:t>Seekonk Speedway</w:t>
            </w:r>
          </w:p>
        </w:tc>
        <w:tc>
          <w:tcPr>
            <w:tcW w:w="1975" w:type="dxa"/>
          </w:tcPr>
          <w:p w14:paraId="5C25BF30" w14:textId="77777777" w:rsidR="00014AC8" w:rsidRPr="007E7F7D" w:rsidRDefault="00014AC8" w:rsidP="00014AC8">
            <w:pPr>
              <w:pStyle w:val="TableBody"/>
              <w:rPr>
                <w:rFonts w:cstheme="minorHAnsi"/>
                <w:szCs w:val="22"/>
              </w:rPr>
            </w:pPr>
            <w:r w:rsidRPr="007E7F7D">
              <w:rPr>
                <w:rFonts w:cstheme="minorHAnsi"/>
                <w:szCs w:val="22"/>
              </w:rPr>
              <w:t>East Beach</w:t>
            </w:r>
            <w:r>
              <w:rPr>
                <w:rFonts w:cstheme="minorHAnsi"/>
                <w:szCs w:val="22"/>
              </w:rPr>
              <w:t>*</w:t>
            </w:r>
          </w:p>
        </w:tc>
        <w:tc>
          <w:tcPr>
            <w:tcW w:w="1659" w:type="dxa"/>
          </w:tcPr>
          <w:p w14:paraId="2F2487AE" w14:textId="5251EE0A" w:rsidR="00014AC8" w:rsidRPr="007E7F7D" w:rsidRDefault="00014AC8" w:rsidP="00014AC8">
            <w:pPr>
              <w:pStyle w:val="TableBody"/>
              <w:rPr>
                <w:rFonts w:cstheme="minorHAnsi"/>
                <w:szCs w:val="22"/>
              </w:rPr>
            </w:pPr>
            <w:r>
              <w:rPr>
                <w:rFonts w:cstheme="minorHAnsi"/>
                <w:szCs w:val="22"/>
              </w:rPr>
              <w:t>---</w:t>
            </w:r>
          </w:p>
        </w:tc>
        <w:tc>
          <w:tcPr>
            <w:tcW w:w="1746" w:type="dxa"/>
          </w:tcPr>
          <w:p w14:paraId="2775DFA0" w14:textId="6FCA4130" w:rsidR="00014AC8" w:rsidRPr="007E7F7D" w:rsidRDefault="00014AC8" w:rsidP="00014AC8">
            <w:pPr>
              <w:pStyle w:val="TableBody"/>
              <w:rPr>
                <w:rFonts w:cstheme="minorHAnsi"/>
                <w:szCs w:val="22"/>
              </w:rPr>
            </w:pPr>
            <w:r>
              <w:rPr>
                <w:rFonts w:cstheme="minorHAnsi"/>
                <w:szCs w:val="22"/>
              </w:rPr>
              <w:t>---</w:t>
            </w:r>
          </w:p>
        </w:tc>
      </w:tr>
      <w:tr w:rsidR="00014AC8" w:rsidRPr="00DD3448" w14:paraId="0A542BEA" w14:textId="77777777" w:rsidTr="00014AC8">
        <w:tc>
          <w:tcPr>
            <w:tcW w:w="1790" w:type="dxa"/>
          </w:tcPr>
          <w:p w14:paraId="4E9E0FB9" w14:textId="77777777" w:rsidR="00014AC8" w:rsidRPr="00F62DCB" w:rsidRDefault="00014AC8" w:rsidP="00014AC8">
            <w:pPr>
              <w:pStyle w:val="TableBody"/>
              <w:rPr>
                <w:rFonts w:cstheme="minorHAnsi"/>
                <w:bCs/>
                <w:szCs w:val="22"/>
              </w:rPr>
            </w:pPr>
            <w:r w:rsidRPr="007D76AA">
              <w:t>Norton</w:t>
            </w:r>
          </w:p>
        </w:tc>
        <w:tc>
          <w:tcPr>
            <w:tcW w:w="2190" w:type="dxa"/>
          </w:tcPr>
          <w:p w14:paraId="20CE19D4" w14:textId="102985ED" w:rsidR="00014AC8" w:rsidRPr="00FD3052" w:rsidRDefault="00014AC8" w:rsidP="00014AC8">
            <w:pPr>
              <w:pStyle w:val="TableBody"/>
              <w:rPr>
                <w:rFonts w:cstheme="minorHAnsi"/>
                <w:bCs/>
                <w:szCs w:val="22"/>
              </w:rPr>
            </w:pPr>
            <w:r>
              <w:rPr>
                <w:rFonts w:cstheme="minorHAnsi"/>
                <w:szCs w:val="22"/>
              </w:rPr>
              <w:t>---</w:t>
            </w:r>
          </w:p>
        </w:tc>
        <w:tc>
          <w:tcPr>
            <w:tcW w:w="1975" w:type="dxa"/>
          </w:tcPr>
          <w:p w14:paraId="1DC1A9E4" w14:textId="67DE96D6" w:rsidR="00014AC8" w:rsidRPr="00F62DCB" w:rsidRDefault="00014AC8" w:rsidP="00014AC8">
            <w:pPr>
              <w:pStyle w:val="TableBody"/>
              <w:rPr>
                <w:rFonts w:cstheme="minorHAnsi"/>
                <w:szCs w:val="22"/>
              </w:rPr>
            </w:pPr>
            <w:r>
              <w:rPr>
                <w:rFonts w:cstheme="minorHAnsi"/>
                <w:szCs w:val="22"/>
              </w:rPr>
              <w:t>---</w:t>
            </w:r>
          </w:p>
        </w:tc>
        <w:tc>
          <w:tcPr>
            <w:tcW w:w="1659" w:type="dxa"/>
          </w:tcPr>
          <w:p w14:paraId="299F5B6F" w14:textId="0C56E0DD" w:rsidR="00014AC8" w:rsidRPr="00F62DCB" w:rsidRDefault="00014AC8" w:rsidP="00014AC8">
            <w:pPr>
              <w:pStyle w:val="TableBody"/>
              <w:rPr>
                <w:rFonts w:cstheme="minorHAnsi"/>
                <w:szCs w:val="22"/>
              </w:rPr>
            </w:pPr>
            <w:r>
              <w:rPr>
                <w:rFonts w:cstheme="minorHAnsi"/>
                <w:szCs w:val="22"/>
              </w:rPr>
              <w:t>---</w:t>
            </w:r>
          </w:p>
        </w:tc>
        <w:tc>
          <w:tcPr>
            <w:tcW w:w="1746" w:type="dxa"/>
          </w:tcPr>
          <w:p w14:paraId="61836F5D" w14:textId="179A9D1E" w:rsidR="00014AC8" w:rsidRPr="00F62DCB" w:rsidRDefault="00014AC8" w:rsidP="00014AC8">
            <w:pPr>
              <w:pStyle w:val="TableBody"/>
              <w:rPr>
                <w:rFonts w:cstheme="minorHAnsi"/>
                <w:szCs w:val="22"/>
              </w:rPr>
            </w:pPr>
            <w:r>
              <w:rPr>
                <w:rFonts w:cstheme="minorHAnsi"/>
                <w:szCs w:val="22"/>
              </w:rPr>
              <w:t>---</w:t>
            </w:r>
          </w:p>
        </w:tc>
      </w:tr>
      <w:tr w:rsidR="00014AC8" w:rsidRPr="00DD3448" w14:paraId="78F7D33F" w14:textId="77777777" w:rsidTr="00014AC8">
        <w:tc>
          <w:tcPr>
            <w:tcW w:w="1790" w:type="dxa"/>
          </w:tcPr>
          <w:p w14:paraId="5A255D6A" w14:textId="77777777" w:rsidR="00014AC8" w:rsidRPr="00F62DCB" w:rsidRDefault="00014AC8" w:rsidP="00014AC8">
            <w:pPr>
              <w:pStyle w:val="TableBody"/>
              <w:rPr>
                <w:rFonts w:cstheme="minorHAnsi"/>
                <w:bCs/>
                <w:szCs w:val="22"/>
              </w:rPr>
            </w:pPr>
            <w:r w:rsidRPr="007D76AA">
              <w:t>Assonet</w:t>
            </w:r>
          </w:p>
        </w:tc>
        <w:tc>
          <w:tcPr>
            <w:tcW w:w="2190" w:type="dxa"/>
          </w:tcPr>
          <w:p w14:paraId="667D8831" w14:textId="11A27254" w:rsidR="00014AC8" w:rsidRPr="00FD3052" w:rsidRDefault="00014AC8" w:rsidP="00014AC8">
            <w:pPr>
              <w:pStyle w:val="TableBody"/>
              <w:rPr>
                <w:rFonts w:cstheme="minorHAnsi"/>
                <w:bCs/>
                <w:szCs w:val="22"/>
              </w:rPr>
            </w:pPr>
            <w:r>
              <w:rPr>
                <w:rFonts w:cstheme="minorHAnsi"/>
                <w:szCs w:val="22"/>
              </w:rPr>
              <w:t>---</w:t>
            </w:r>
          </w:p>
        </w:tc>
        <w:tc>
          <w:tcPr>
            <w:tcW w:w="1975" w:type="dxa"/>
          </w:tcPr>
          <w:p w14:paraId="78DEB416" w14:textId="09FDA271" w:rsidR="00014AC8" w:rsidRPr="00F62DCB" w:rsidRDefault="00014AC8" w:rsidP="00014AC8">
            <w:pPr>
              <w:pStyle w:val="TableBody"/>
              <w:rPr>
                <w:rFonts w:cstheme="minorHAnsi"/>
                <w:szCs w:val="22"/>
              </w:rPr>
            </w:pPr>
            <w:r>
              <w:rPr>
                <w:rFonts w:cstheme="minorHAnsi"/>
                <w:szCs w:val="22"/>
              </w:rPr>
              <w:t>---</w:t>
            </w:r>
          </w:p>
        </w:tc>
        <w:tc>
          <w:tcPr>
            <w:tcW w:w="1659" w:type="dxa"/>
          </w:tcPr>
          <w:p w14:paraId="12AFAC9A" w14:textId="61056E6E" w:rsidR="00014AC8" w:rsidRPr="00F62DCB" w:rsidRDefault="00014AC8" w:rsidP="00014AC8">
            <w:pPr>
              <w:pStyle w:val="TableBody"/>
              <w:rPr>
                <w:rFonts w:cstheme="minorHAnsi"/>
                <w:szCs w:val="22"/>
              </w:rPr>
            </w:pPr>
            <w:r>
              <w:rPr>
                <w:rFonts w:cstheme="minorHAnsi"/>
                <w:szCs w:val="22"/>
              </w:rPr>
              <w:t>---</w:t>
            </w:r>
          </w:p>
        </w:tc>
        <w:tc>
          <w:tcPr>
            <w:tcW w:w="1746" w:type="dxa"/>
          </w:tcPr>
          <w:p w14:paraId="787D461E" w14:textId="365568F1" w:rsidR="00014AC8" w:rsidRPr="00F62DCB" w:rsidRDefault="00014AC8" w:rsidP="00014AC8">
            <w:pPr>
              <w:pStyle w:val="TableBody"/>
              <w:rPr>
                <w:rFonts w:cstheme="minorHAnsi"/>
                <w:szCs w:val="22"/>
              </w:rPr>
            </w:pPr>
            <w:r>
              <w:rPr>
                <w:rFonts w:cstheme="minorHAnsi"/>
                <w:szCs w:val="22"/>
              </w:rPr>
              <w:t>---</w:t>
            </w:r>
          </w:p>
        </w:tc>
      </w:tr>
      <w:tr w:rsidR="00014AC8" w:rsidRPr="00DD3448" w14:paraId="0BA9978E" w14:textId="77777777" w:rsidTr="00014AC8">
        <w:tc>
          <w:tcPr>
            <w:tcW w:w="1790" w:type="dxa"/>
          </w:tcPr>
          <w:p w14:paraId="56701CE2" w14:textId="77777777" w:rsidR="00014AC8" w:rsidRPr="00F62DCB" w:rsidRDefault="00014AC8" w:rsidP="00014AC8">
            <w:pPr>
              <w:pStyle w:val="TableBody"/>
              <w:rPr>
                <w:rFonts w:cstheme="minorHAnsi"/>
                <w:bCs/>
                <w:szCs w:val="22"/>
              </w:rPr>
            </w:pPr>
            <w:r w:rsidRPr="007D76AA">
              <w:t>Somerset</w:t>
            </w:r>
            <w:r>
              <w:t>*</w:t>
            </w:r>
          </w:p>
        </w:tc>
        <w:tc>
          <w:tcPr>
            <w:tcW w:w="2190" w:type="dxa"/>
          </w:tcPr>
          <w:p w14:paraId="2610F3D4" w14:textId="0FA1F59D" w:rsidR="00014AC8" w:rsidRPr="00FD3052" w:rsidRDefault="00014AC8" w:rsidP="00014AC8">
            <w:pPr>
              <w:pStyle w:val="TableBody"/>
              <w:rPr>
                <w:rFonts w:cstheme="minorHAnsi"/>
                <w:bCs/>
                <w:szCs w:val="22"/>
              </w:rPr>
            </w:pPr>
            <w:r>
              <w:rPr>
                <w:rFonts w:cstheme="minorHAnsi"/>
                <w:szCs w:val="22"/>
              </w:rPr>
              <w:t>---</w:t>
            </w:r>
          </w:p>
        </w:tc>
        <w:tc>
          <w:tcPr>
            <w:tcW w:w="1975" w:type="dxa"/>
          </w:tcPr>
          <w:p w14:paraId="7366CACD" w14:textId="6C49D7C8" w:rsidR="00014AC8" w:rsidRPr="00F62DCB" w:rsidRDefault="00014AC8" w:rsidP="00014AC8">
            <w:pPr>
              <w:pStyle w:val="TableBody"/>
              <w:rPr>
                <w:rFonts w:cstheme="minorHAnsi"/>
                <w:szCs w:val="22"/>
              </w:rPr>
            </w:pPr>
            <w:r>
              <w:rPr>
                <w:rFonts w:cstheme="minorHAnsi"/>
                <w:szCs w:val="22"/>
              </w:rPr>
              <w:t>---</w:t>
            </w:r>
          </w:p>
        </w:tc>
        <w:tc>
          <w:tcPr>
            <w:tcW w:w="1659" w:type="dxa"/>
          </w:tcPr>
          <w:p w14:paraId="497F22EB" w14:textId="630EE9AF" w:rsidR="00014AC8" w:rsidRPr="00F62DCB" w:rsidRDefault="00014AC8" w:rsidP="00014AC8">
            <w:pPr>
              <w:pStyle w:val="TableBody"/>
              <w:rPr>
                <w:rFonts w:cstheme="minorHAnsi"/>
                <w:szCs w:val="22"/>
              </w:rPr>
            </w:pPr>
            <w:r>
              <w:rPr>
                <w:rFonts w:cstheme="minorHAnsi"/>
                <w:szCs w:val="22"/>
              </w:rPr>
              <w:t>---</w:t>
            </w:r>
          </w:p>
        </w:tc>
        <w:tc>
          <w:tcPr>
            <w:tcW w:w="1746" w:type="dxa"/>
          </w:tcPr>
          <w:p w14:paraId="2D6B625F" w14:textId="41428CAD" w:rsidR="00014AC8" w:rsidRPr="00F62DCB" w:rsidRDefault="00014AC8" w:rsidP="00014AC8">
            <w:pPr>
              <w:pStyle w:val="TableBody"/>
              <w:rPr>
                <w:rFonts w:cstheme="minorHAnsi"/>
                <w:szCs w:val="22"/>
              </w:rPr>
            </w:pPr>
            <w:r>
              <w:rPr>
                <w:rFonts w:cstheme="minorHAnsi"/>
                <w:szCs w:val="22"/>
              </w:rPr>
              <w:t>---</w:t>
            </w:r>
          </w:p>
        </w:tc>
      </w:tr>
      <w:tr w:rsidR="00014AC8" w:rsidRPr="00DD3448" w14:paraId="619BEDE9" w14:textId="77777777" w:rsidTr="00014AC8">
        <w:tc>
          <w:tcPr>
            <w:tcW w:w="1790" w:type="dxa"/>
          </w:tcPr>
          <w:p w14:paraId="0427C92E" w14:textId="77777777" w:rsidR="00014AC8" w:rsidRPr="00F62DCB" w:rsidRDefault="00014AC8" w:rsidP="00014AC8">
            <w:pPr>
              <w:pStyle w:val="TableBody"/>
              <w:rPr>
                <w:rFonts w:cstheme="minorHAnsi"/>
                <w:bCs/>
                <w:szCs w:val="22"/>
              </w:rPr>
            </w:pPr>
            <w:r w:rsidRPr="007D76AA">
              <w:t>Swansea</w:t>
            </w:r>
            <w:r>
              <w:t>*</w:t>
            </w:r>
          </w:p>
        </w:tc>
        <w:tc>
          <w:tcPr>
            <w:tcW w:w="2190" w:type="dxa"/>
          </w:tcPr>
          <w:p w14:paraId="055D8BBB" w14:textId="11D1EFBC" w:rsidR="00014AC8" w:rsidRPr="00FD3052" w:rsidRDefault="00014AC8" w:rsidP="00014AC8">
            <w:pPr>
              <w:pStyle w:val="TableBody"/>
              <w:rPr>
                <w:rFonts w:cstheme="minorHAnsi"/>
                <w:bCs/>
                <w:szCs w:val="22"/>
              </w:rPr>
            </w:pPr>
            <w:r>
              <w:rPr>
                <w:rFonts w:cstheme="minorHAnsi"/>
                <w:szCs w:val="22"/>
              </w:rPr>
              <w:t>---</w:t>
            </w:r>
          </w:p>
        </w:tc>
        <w:tc>
          <w:tcPr>
            <w:tcW w:w="1975" w:type="dxa"/>
          </w:tcPr>
          <w:p w14:paraId="70C64A3D" w14:textId="6A2E12F5" w:rsidR="00014AC8" w:rsidRPr="00F62DCB" w:rsidRDefault="00014AC8" w:rsidP="00014AC8">
            <w:pPr>
              <w:pStyle w:val="TableBody"/>
              <w:rPr>
                <w:rFonts w:cstheme="minorHAnsi"/>
                <w:szCs w:val="22"/>
              </w:rPr>
            </w:pPr>
            <w:r>
              <w:rPr>
                <w:rFonts w:cstheme="minorHAnsi"/>
                <w:szCs w:val="22"/>
              </w:rPr>
              <w:t>---</w:t>
            </w:r>
          </w:p>
        </w:tc>
        <w:tc>
          <w:tcPr>
            <w:tcW w:w="1659" w:type="dxa"/>
          </w:tcPr>
          <w:p w14:paraId="021B070A" w14:textId="2502C25D" w:rsidR="00014AC8" w:rsidRPr="00F62DCB" w:rsidRDefault="00014AC8" w:rsidP="00014AC8">
            <w:pPr>
              <w:pStyle w:val="TableBody"/>
              <w:rPr>
                <w:rFonts w:cstheme="minorHAnsi"/>
                <w:szCs w:val="22"/>
              </w:rPr>
            </w:pPr>
            <w:r>
              <w:rPr>
                <w:rFonts w:cstheme="minorHAnsi"/>
                <w:szCs w:val="22"/>
              </w:rPr>
              <w:t>---</w:t>
            </w:r>
          </w:p>
        </w:tc>
        <w:tc>
          <w:tcPr>
            <w:tcW w:w="1746" w:type="dxa"/>
          </w:tcPr>
          <w:p w14:paraId="61E9CE4B" w14:textId="1B90DF0F" w:rsidR="00014AC8" w:rsidRPr="00F62DCB" w:rsidRDefault="00014AC8" w:rsidP="00014AC8">
            <w:pPr>
              <w:pStyle w:val="TableBody"/>
              <w:rPr>
                <w:rFonts w:cstheme="minorHAnsi"/>
                <w:szCs w:val="22"/>
              </w:rPr>
            </w:pPr>
            <w:r>
              <w:rPr>
                <w:rFonts w:cstheme="minorHAnsi"/>
                <w:szCs w:val="22"/>
              </w:rPr>
              <w:t>---</w:t>
            </w:r>
          </w:p>
        </w:tc>
      </w:tr>
    </w:tbl>
    <w:p w14:paraId="292DF63E" w14:textId="0B2C194F" w:rsidR="00A47181" w:rsidRDefault="00A47181" w:rsidP="00A47181">
      <w:pPr>
        <w:pStyle w:val="Source"/>
      </w:pPr>
      <w:r>
        <w:lastRenderedPageBreak/>
        <w:t>n=</w:t>
      </w:r>
      <w:r w:rsidRPr="00C633B7">
        <w:t>139</w:t>
      </w:r>
      <w:r w:rsidR="00E16F04">
        <w:br/>
      </w:r>
      <w:r>
        <w:t xml:space="preserve">*Service already provided by regular, seasonal, or shuttle service. </w:t>
      </w:r>
    </w:p>
    <w:p w14:paraId="634C7BB1" w14:textId="045F6978" w:rsidR="00A47181" w:rsidRPr="009426DF" w:rsidRDefault="00A47181" w:rsidP="00A47181">
      <w:pPr>
        <w:pStyle w:val="BodyText"/>
      </w:pPr>
      <w:r>
        <w:t xml:space="preserve">SRTA saw this survey as an opportunity to inform service planning efforts, </w:t>
      </w:r>
      <w:r w:rsidR="00196954">
        <w:t xml:space="preserve">by </w:t>
      </w:r>
      <w:r>
        <w:t>improving service for existing customers and identifying strategies to attract new riders. In addition to asking existing customers to identify gaps in service, non-riders were asked why they didn’t use SRTA service in an open-ended question. Of the 24 respondents who left comments, 20 indicated that they didn’t use SRTA service because they had no need for it, either because they didn’t travel very much or because they had a car. Four respondents said they didn’t use SRTA service because it was inconvenient for them (due to current service levels and/or destinations).</w:t>
      </w:r>
    </w:p>
    <w:p w14:paraId="083226F9" w14:textId="77777777" w:rsidR="00A47181" w:rsidRDefault="00A47181" w:rsidP="00A47181">
      <w:pPr>
        <w:pStyle w:val="Heading2"/>
        <w:ind w:left="851" w:hanging="851"/>
      </w:pPr>
      <w:bookmarkStart w:id="370" w:name="_Toc71109207"/>
      <w:bookmarkStart w:id="371" w:name="_Toc71110260"/>
      <w:r>
        <w:t>Key Takeaways</w:t>
      </w:r>
      <w:bookmarkEnd w:id="370"/>
      <w:bookmarkEnd w:id="371"/>
    </w:p>
    <w:p w14:paraId="070DC0A1" w14:textId="223C26E0" w:rsidR="00A47181" w:rsidRPr="007E7F7D" w:rsidRDefault="00A47181" w:rsidP="00A47181">
      <w:pPr>
        <w:pStyle w:val="BodyText"/>
      </w:pPr>
      <w:bookmarkStart w:id="372" w:name="_Hlk53243321"/>
      <w:r>
        <w:t>While this effort yielded an array of valuable insights from riders and non-riders alike, a few key takeaways are areas of focus as the plan’s recommendations are developed:</w:t>
      </w:r>
      <w:bookmarkEnd w:id="372"/>
      <w:r w:rsidR="006A3A9C">
        <w:t xml:space="preserve"> </w:t>
      </w:r>
    </w:p>
    <w:p w14:paraId="35A38D5F" w14:textId="77777777" w:rsidR="00A47181" w:rsidRPr="00EA55A7" w:rsidRDefault="00A47181" w:rsidP="001922F8">
      <w:pPr>
        <w:pStyle w:val="ListBullet"/>
      </w:pPr>
      <w:r w:rsidRPr="00EA55A7">
        <w:t>The majority of riders use</w:t>
      </w:r>
      <w:r>
        <w:t>d</w:t>
      </w:r>
      <w:r w:rsidRPr="00EA55A7">
        <w:t xml:space="preserve"> the service due to a lack of car and the low cost of the fares, suggesting a strong customer base among those who ride for economic reasons and do not have </w:t>
      </w:r>
      <w:r w:rsidRPr="00807110">
        <w:t>alternative</w:t>
      </w:r>
      <w:r w:rsidRPr="00EA55A7">
        <w:t xml:space="preserve"> means of traveling. </w:t>
      </w:r>
    </w:p>
    <w:p w14:paraId="5E7347C8" w14:textId="755EA1B4" w:rsidR="00A47181" w:rsidRPr="00EA55A7" w:rsidRDefault="00A47181" w:rsidP="001922F8">
      <w:pPr>
        <w:pStyle w:val="ListBullet"/>
      </w:pPr>
      <w:r w:rsidRPr="00EA55A7">
        <w:t xml:space="preserve">The majority </w:t>
      </w:r>
      <w:r w:rsidR="00196954">
        <w:t xml:space="preserve">of </w:t>
      </w:r>
      <w:r w:rsidRPr="00EA55A7">
        <w:t>SRTA riders use</w:t>
      </w:r>
      <w:r>
        <w:t>d</w:t>
      </w:r>
      <w:r w:rsidRPr="00EA55A7">
        <w:t xml:space="preserve"> ride hailing services. In the year before the survey, 50</w:t>
      </w:r>
      <w:r w:rsidR="00807110">
        <w:t> </w:t>
      </w:r>
      <w:r w:rsidRPr="00EA55A7">
        <w:t xml:space="preserve">percent of </w:t>
      </w:r>
      <w:r w:rsidRPr="00807110">
        <w:t>respondents</w:t>
      </w:r>
      <w:r w:rsidRPr="00EA55A7">
        <w:t xml:space="preserve"> answered they had used Uber or Lyft and 55 percent answered they had used taxi service. </w:t>
      </w:r>
    </w:p>
    <w:p w14:paraId="0795AE6F" w14:textId="73A23CE4" w:rsidR="00A47181" w:rsidRPr="00EA55A7" w:rsidRDefault="00A47181" w:rsidP="001922F8">
      <w:pPr>
        <w:pStyle w:val="ListBullet"/>
      </w:pPr>
      <w:r w:rsidRPr="00EA55A7">
        <w:t xml:space="preserve">Many SRTA riders </w:t>
      </w:r>
      <w:r>
        <w:t>thought</w:t>
      </w:r>
      <w:r w:rsidRPr="00EA55A7">
        <w:t xml:space="preserve"> that additional service hours and </w:t>
      </w:r>
      <w:r w:rsidR="00D85F2F">
        <w:t xml:space="preserve">increased </w:t>
      </w:r>
      <w:r w:rsidR="00BD73AA">
        <w:t>w</w:t>
      </w:r>
      <w:r w:rsidR="00D85F2F">
        <w:t>eekend</w:t>
      </w:r>
      <w:r w:rsidR="00D85F2F" w:rsidRPr="00EA55A7">
        <w:t xml:space="preserve"> </w:t>
      </w:r>
      <w:r w:rsidRPr="00EA55A7">
        <w:t xml:space="preserve">service should be </w:t>
      </w:r>
      <w:r w:rsidRPr="00807110">
        <w:t>prioritized</w:t>
      </w:r>
      <w:r w:rsidRPr="00EA55A7">
        <w:t xml:space="preserve"> over anything else.</w:t>
      </w:r>
      <w:r w:rsidR="006A3A9C">
        <w:t xml:space="preserve"> </w:t>
      </w:r>
    </w:p>
    <w:p w14:paraId="74350FB8" w14:textId="77777777" w:rsidR="005B41FA" w:rsidRDefault="005B41FA" w:rsidP="005B41FA">
      <w:pPr>
        <w:pStyle w:val="BodyText"/>
      </w:pPr>
    </w:p>
    <w:p w14:paraId="4D079C82" w14:textId="77777777" w:rsidR="005B41FA" w:rsidRDefault="005B41FA" w:rsidP="005B41FA">
      <w:pPr>
        <w:pStyle w:val="BodyText"/>
        <w:sectPr w:rsidR="005B41FA" w:rsidSect="005B41FA">
          <w:headerReference w:type="default" r:id="rId86"/>
          <w:footerReference w:type="default" r:id="rId87"/>
          <w:pgSz w:w="12240" w:h="15840"/>
          <w:pgMar w:top="1134" w:right="1440" w:bottom="851" w:left="1440" w:header="709" w:footer="284" w:gutter="0"/>
          <w:cols w:space="708"/>
          <w:docGrid w:linePitch="360"/>
        </w:sectPr>
      </w:pPr>
    </w:p>
    <w:p w14:paraId="2A2AD814" w14:textId="32EC25AF" w:rsidR="005B41FA" w:rsidRDefault="00903CE5" w:rsidP="00020A27">
      <w:pPr>
        <w:pStyle w:val="Heading1"/>
      </w:pPr>
      <w:bookmarkStart w:id="373" w:name="_Ref54312310"/>
      <w:bookmarkStart w:id="374" w:name="_Toc71109208"/>
      <w:bookmarkStart w:id="375" w:name="_Toc71110261"/>
      <w:r w:rsidRPr="00903CE5">
        <w:lastRenderedPageBreak/>
        <w:t xml:space="preserve">Transportation </w:t>
      </w:r>
      <w:r w:rsidR="001F78EE">
        <w:t xml:space="preserve">Service </w:t>
      </w:r>
      <w:r w:rsidRPr="00903CE5">
        <w:t>Needs</w:t>
      </w:r>
      <w:bookmarkEnd w:id="373"/>
      <w:bookmarkEnd w:id="374"/>
      <w:bookmarkEnd w:id="375"/>
    </w:p>
    <w:p w14:paraId="324411CB" w14:textId="3FF4DDE2" w:rsidR="00257023" w:rsidRDefault="00257023" w:rsidP="00257023">
      <w:pPr>
        <w:pStyle w:val="BodyText"/>
      </w:pPr>
      <w:r>
        <w:t>Transportation needs were identified for the SRTA service area through discussions with SRTA leadership, review of previous studies and relevant documents, analysis of the transit service operations from FY 2015</w:t>
      </w:r>
      <w:r w:rsidR="009C45A1">
        <w:t xml:space="preserve"> to </w:t>
      </w:r>
      <w:r>
        <w:t xml:space="preserve">FY 2019, and an outreach effort conducted as part of this plan development process. The needs identified in this chapter reflect this extensive analysis undertaken as a part of the overall planning process and directly inform the recommendations provided in Chapter </w:t>
      </w:r>
      <w:r w:rsidR="00C03B5F">
        <w:fldChar w:fldCharType="begin"/>
      </w:r>
      <w:r w:rsidR="00C03B5F">
        <w:instrText xml:space="preserve"> REF _Ref54312236 \r \h </w:instrText>
      </w:r>
      <w:r w:rsidR="00C03B5F">
        <w:fldChar w:fldCharType="separate"/>
      </w:r>
      <w:r w:rsidR="00FD2309">
        <w:t>9</w:t>
      </w:r>
      <w:r w:rsidR="00C03B5F">
        <w:fldChar w:fldCharType="end"/>
      </w:r>
      <w:r>
        <w:t>.</w:t>
      </w:r>
      <w:r w:rsidR="006A3A9C">
        <w:t xml:space="preserve"> </w:t>
      </w:r>
    </w:p>
    <w:p w14:paraId="786B69D1" w14:textId="2B072E65" w:rsidR="00257023" w:rsidRDefault="00257023" w:rsidP="00257023">
      <w:pPr>
        <w:pStyle w:val="Heading2"/>
      </w:pPr>
      <w:bookmarkStart w:id="376" w:name="_Toc71109209"/>
      <w:bookmarkStart w:id="377" w:name="_Toc71110262"/>
      <w:r>
        <w:t>FY</w:t>
      </w:r>
      <w:r w:rsidR="002042EE">
        <w:t xml:space="preserve"> </w:t>
      </w:r>
      <w:r>
        <w:t>2020 Service</w:t>
      </w:r>
      <w:bookmarkEnd w:id="376"/>
      <w:bookmarkEnd w:id="377"/>
    </w:p>
    <w:p w14:paraId="4BC7654B" w14:textId="43C6116A" w:rsidR="00257023" w:rsidRDefault="00257023" w:rsidP="00257023">
      <w:pPr>
        <w:pStyle w:val="BodyText"/>
      </w:pPr>
      <w:r>
        <w:t>A central challenge in identifying needs for this plan has been the unprecedented context in which the plan was prepared. As described in Chapter</w:t>
      </w:r>
      <w:r w:rsidR="00125FAA">
        <w:t xml:space="preserve"> </w:t>
      </w:r>
      <w:r w:rsidR="00BD73AA">
        <w:fldChar w:fldCharType="begin"/>
      </w:r>
      <w:r w:rsidR="00BD73AA">
        <w:instrText xml:space="preserve"> REF _Ref59111484 \r \h </w:instrText>
      </w:r>
      <w:r w:rsidR="00BD73AA">
        <w:fldChar w:fldCharType="separate"/>
      </w:r>
      <w:r w:rsidR="00FD2309">
        <w:t>2</w:t>
      </w:r>
      <w:r w:rsidR="00BD73AA">
        <w:fldChar w:fldCharType="end"/>
      </w:r>
      <w:r>
        <w:t xml:space="preserve">, the COVID-19 pandemic has had sweeping impacts on all aspects of life, including major implications on the operation of public transportation. </w:t>
      </w:r>
      <w:r w:rsidRPr="007E6316">
        <w:t xml:space="preserve">Between the stay-at-home order in the spring and ongoing distance learning, business closures, telework, furloughs, layoffs, and reluctance to use public transportation, </w:t>
      </w:r>
      <w:r>
        <w:t>SRTA</w:t>
      </w:r>
      <w:r w:rsidRPr="007E6316">
        <w:t xml:space="preserve"> has had to quickly adapt to </w:t>
      </w:r>
      <w:r>
        <w:t xml:space="preserve">a rapidly shifting landscape. </w:t>
      </w:r>
      <w:r w:rsidR="00DC42AF">
        <w:t>SRTA</w:t>
      </w:r>
      <w:r>
        <w:t xml:space="preserve"> has had to incorporate n</w:t>
      </w:r>
      <w:r w:rsidRPr="007E6316">
        <w:t xml:space="preserve">ew state </w:t>
      </w:r>
      <w:r>
        <w:t>guidelines</w:t>
      </w:r>
      <w:r w:rsidRPr="007E6316">
        <w:t xml:space="preserve"> and ridership expectations regarding safety</w:t>
      </w:r>
      <w:r>
        <w:t>,</w:t>
      </w:r>
      <w:r w:rsidRPr="007E6316">
        <w:t xml:space="preserve"> </w:t>
      </w:r>
      <w:r w:rsidR="00DC42AF">
        <w:t xml:space="preserve">while </w:t>
      </w:r>
      <w:r w:rsidRPr="007E6316">
        <w:t>operat</w:t>
      </w:r>
      <w:r>
        <w:t>ing</w:t>
      </w:r>
      <w:r w:rsidRPr="007E6316">
        <w:t xml:space="preserve"> a service with depressed ridership and </w:t>
      </w:r>
      <w:r>
        <w:t>transformed</w:t>
      </w:r>
      <w:r w:rsidRPr="007E6316">
        <w:t xml:space="preserve"> travel patterns</w:t>
      </w:r>
      <w:r>
        <w:t xml:space="preserve"> (</w:t>
      </w:r>
      <w:r>
        <w:fldChar w:fldCharType="begin"/>
      </w:r>
      <w:r>
        <w:instrText xml:space="preserve"> REF _Ref53682496 \h </w:instrText>
      </w:r>
      <w:r>
        <w:fldChar w:fldCharType="separate"/>
      </w:r>
      <w:r w:rsidR="00FD2309">
        <w:t xml:space="preserve">Figure </w:t>
      </w:r>
      <w:r w:rsidR="00FD2309">
        <w:rPr>
          <w:noProof/>
        </w:rPr>
        <w:t>39</w:t>
      </w:r>
      <w:r>
        <w:fldChar w:fldCharType="end"/>
      </w:r>
      <w:r>
        <w:t>)</w:t>
      </w:r>
      <w:r w:rsidRPr="007E6316">
        <w:t xml:space="preserve">. </w:t>
      </w:r>
    </w:p>
    <w:p w14:paraId="3B85DD84" w14:textId="737BB9C9" w:rsidR="00257023" w:rsidRDefault="00257023" w:rsidP="00257023">
      <w:pPr>
        <w:pStyle w:val="Caption"/>
      </w:pPr>
      <w:bookmarkStart w:id="378" w:name="_Ref53682496"/>
      <w:bookmarkStart w:id="379" w:name="_Toc71109663"/>
      <w:bookmarkStart w:id="380" w:name="_Toc71110352"/>
      <w:r>
        <w:t xml:space="preserve">Figure </w:t>
      </w:r>
      <w:r w:rsidR="001C4128">
        <w:fldChar w:fldCharType="begin"/>
      </w:r>
      <w:r w:rsidR="001C4128">
        <w:instrText xml:space="preserve"> SEQ Figure \* ARABIC </w:instrText>
      </w:r>
      <w:r w:rsidR="001C4128">
        <w:fldChar w:fldCharType="separate"/>
      </w:r>
      <w:r w:rsidR="001C4128">
        <w:rPr>
          <w:noProof/>
        </w:rPr>
        <w:t>39</w:t>
      </w:r>
      <w:r w:rsidR="001C4128">
        <w:fldChar w:fldCharType="end"/>
      </w:r>
      <w:bookmarkEnd w:id="378"/>
      <w:r>
        <w:t xml:space="preserve">. </w:t>
      </w:r>
      <w:r w:rsidR="00DC42AF">
        <w:t>S</w:t>
      </w:r>
      <w:r>
        <w:t>RTA Monthly Ridership (2017–2020)</w:t>
      </w:r>
      <w:bookmarkEnd w:id="379"/>
      <w:bookmarkEnd w:id="380"/>
    </w:p>
    <w:p w14:paraId="198FE0AE" w14:textId="164BCC55" w:rsidR="00257023" w:rsidRDefault="00ED77D0" w:rsidP="00257023">
      <w:pPr>
        <w:pStyle w:val="BodyText"/>
      </w:pPr>
      <w:r>
        <w:rPr>
          <w:noProof/>
        </w:rPr>
        <w:drawing>
          <wp:inline distT="0" distB="0" distL="0" distR="0" wp14:anchorId="74EA908C" wp14:editId="11D76486">
            <wp:extent cx="5943600" cy="3657600"/>
            <wp:effectExtent l="0" t="0" r="0" b="0"/>
            <wp:docPr id="945374101" name="Chart 945374101">
              <a:extLst xmlns:a="http://schemas.openxmlformats.org/drawingml/2006/main">
                <a:ext uri="{FF2B5EF4-FFF2-40B4-BE49-F238E27FC236}">
                  <a16:creationId xmlns:a16="http://schemas.microsoft.com/office/drawing/2014/main" id="{5B18FDF9-8078-4EA6-8BD8-55CFD4BEE94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8"/>
              </a:graphicData>
            </a:graphic>
          </wp:inline>
        </w:drawing>
      </w:r>
    </w:p>
    <w:p w14:paraId="7B21D742" w14:textId="4C364DEF" w:rsidR="00125FAA" w:rsidRDefault="00125FAA" w:rsidP="00902E38">
      <w:pPr>
        <w:pStyle w:val="Source"/>
      </w:pPr>
      <w:r>
        <w:t>Source: NTD</w:t>
      </w:r>
    </w:p>
    <w:p w14:paraId="3FAB30E1" w14:textId="6B416FAD" w:rsidR="00257023" w:rsidRDefault="00257023" w:rsidP="00257023">
      <w:pPr>
        <w:pStyle w:val="BodyText"/>
      </w:pPr>
      <w:r>
        <w:t>Of the pre-existing trends impacting the transit industry, the pandemic has accelerate</w:t>
      </w:r>
      <w:r w:rsidR="00DC42AF">
        <w:t>d</w:t>
      </w:r>
      <w:r>
        <w:t xml:space="preserve"> some while disrupting others and leaving a few trends largely unaffected. Some issues, such as the demographic composition of a region, remain largely unchanged – for example, SRTA service area residents in suburban and rural areas remain on average older than the rest of the Commonwealth regardless of the pandemic. Other industry trends, such as the adoption of new touch-free fare technology, may be accelerated due to public health concerns. Meanwhile, some practices are severely disrupted, such as higher education, which has pivoted heavily toward distance learning. </w:t>
      </w:r>
    </w:p>
    <w:p w14:paraId="257EEE06" w14:textId="77777777" w:rsidR="00257023" w:rsidRDefault="00257023" w:rsidP="00257023">
      <w:pPr>
        <w:pStyle w:val="Heading2"/>
      </w:pPr>
      <w:bookmarkStart w:id="381" w:name="_Toc71109210"/>
      <w:bookmarkStart w:id="382" w:name="_Toc71110263"/>
      <w:r>
        <w:lastRenderedPageBreak/>
        <w:t>Needs Identification Process</w:t>
      </w:r>
      <w:bookmarkEnd w:id="381"/>
      <w:bookmarkEnd w:id="382"/>
    </w:p>
    <w:p w14:paraId="117E1E32" w14:textId="77777777" w:rsidR="00257023" w:rsidRDefault="00257023" w:rsidP="00257023">
      <w:pPr>
        <w:pStyle w:val="BodyText"/>
      </w:pPr>
      <w:r>
        <w:t xml:space="preserve">The impacts and limitations imposed by the COVID-19 pandemic required flexibility in the approach for identifying the needs for this plan. While some elements of the original process developed pre-pandemic remained viable, many had to be adapted to respond to the new realities of COVID-19. From the inability to conduct public outreach in person to a newly volatile ridership market, the pandemic fundamentally shaped the identification of SRTA’s needs for the next 5 years. </w:t>
      </w:r>
    </w:p>
    <w:p w14:paraId="2E59189E" w14:textId="77777777" w:rsidR="00257023" w:rsidRDefault="00257023" w:rsidP="00257023">
      <w:pPr>
        <w:pStyle w:val="Heading3"/>
      </w:pPr>
      <w:bookmarkStart w:id="383" w:name="_Toc71109211"/>
      <w:bookmarkStart w:id="384" w:name="_Toc71110264"/>
      <w:r>
        <w:t>Review of Transit Services and Market Conditions</w:t>
      </w:r>
      <w:bookmarkEnd w:id="383"/>
      <w:bookmarkEnd w:id="384"/>
    </w:p>
    <w:p w14:paraId="2B121E92" w14:textId="40CD4054" w:rsidR="00257023" w:rsidRPr="00665E36" w:rsidRDefault="00257023" w:rsidP="00257023">
      <w:pPr>
        <w:pStyle w:val="BodyText"/>
      </w:pPr>
      <w:r>
        <w:t xml:space="preserve">A review of service from the last </w:t>
      </w:r>
      <w:r w:rsidR="006A3A9C">
        <w:t>5</w:t>
      </w:r>
      <w:r>
        <w:t xml:space="preserve"> years and market demand analysis were conducted to identify </w:t>
      </w:r>
      <w:r w:rsidR="00424C97">
        <w:t xml:space="preserve">performance </w:t>
      </w:r>
      <w:r w:rsidR="00BD73AA">
        <w:t xml:space="preserve">trends </w:t>
      </w:r>
      <w:r w:rsidR="00424C97">
        <w:t xml:space="preserve">as well as </w:t>
      </w:r>
      <w:r>
        <w:t xml:space="preserve">gaps and needs in SRTA’s service area. The analysis included a review of transit routes and other services, frequency and span of service, assets, technology, and policies. </w:t>
      </w:r>
      <w:r w:rsidRPr="004B2A9D">
        <w:t xml:space="preserve">This planning process brought to light the importance of harnessing new technology to conduct </w:t>
      </w:r>
      <w:r>
        <w:t>ongoing</w:t>
      </w:r>
      <w:r w:rsidRPr="004B2A9D">
        <w:t xml:space="preserve"> analysis of </w:t>
      </w:r>
      <w:r>
        <w:t>real-time</w:t>
      </w:r>
      <w:r w:rsidRPr="004B2A9D">
        <w:t xml:space="preserve"> data rather than focusing</w:t>
      </w:r>
      <w:r>
        <w:t xml:space="preserve"> primarily on </w:t>
      </w:r>
      <w:r w:rsidRPr="004B2A9D">
        <w:t>historic</w:t>
      </w:r>
      <w:r w:rsidR="00DC42AF">
        <w:t>al</w:t>
      </w:r>
      <w:r w:rsidRPr="004B2A9D">
        <w:t xml:space="preserve"> trends.</w:t>
      </w:r>
    </w:p>
    <w:p w14:paraId="712B9137" w14:textId="77777777" w:rsidR="00257023" w:rsidRDefault="00257023" w:rsidP="00257023">
      <w:pPr>
        <w:pStyle w:val="Heading3"/>
      </w:pPr>
      <w:bookmarkStart w:id="385" w:name="_Toc71109212"/>
      <w:bookmarkStart w:id="386" w:name="_Toc71110265"/>
      <w:r>
        <w:t>Review of Previous Studies</w:t>
      </w:r>
      <w:bookmarkEnd w:id="385"/>
      <w:bookmarkEnd w:id="386"/>
    </w:p>
    <w:p w14:paraId="2F6EE471" w14:textId="6C10748D" w:rsidR="00257023" w:rsidRDefault="00257023" w:rsidP="00257023">
      <w:pPr>
        <w:pStyle w:val="BodyText"/>
      </w:pPr>
      <w:r>
        <w:t xml:space="preserve">In addition to the analysis of past operational data, the team reviewed previous studies and other relevant resources developed within the past </w:t>
      </w:r>
      <w:r w:rsidR="009C45A1">
        <w:t>10</w:t>
      </w:r>
      <w:r>
        <w:t xml:space="preserve"> years, including the </w:t>
      </w:r>
      <w:r w:rsidR="000B4397">
        <w:t>2014 CSA</w:t>
      </w:r>
      <w:r>
        <w:t>, to identify transportation needs in the service area (</w:t>
      </w:r>
      <w:r>
        <w:fldChar w:fldCharType="begin"/>
      </w:r>
      <w:r>
        <w:instrText xml:space="preserve"> REF _Ref53682535 \h </w:instrText>
      </w:r>
      <w:r>
        <w:fldChar w:fldCharType="separate"/>
      </w:r>
      <w:r w:rsidR="00FD2309">
        <w:t xml:space="preserve">Table </w:t>
      </w:r>
      <w:r w:rsidR="00FD2309">
        <w:rPr>
          <w:noProof/>
        </w:rPr>
        <w:t>14</w:t>
      </w:r>
      <w:r>
        <w:fldChar w:fldCharType="end"/>
      </w:r>
      <w:r>
        <w:t>).</w:t>
      </w:r>
    </w:p>
    <w:p w14:paraId="4C3E8776" w14:textId="3DDB45ED" w:rsidR="00257023" w:rsidRDefault="00257023" w:rsidP="00257023">
      <w:pPr>
        <w:pStyle w:val="Caption"/>
      </w:pPr>
      <w:bookmarkStart w:id="387" w:name="_Ref53682535"/>
      <w:bookmarkStart w:id="388" w:name="_Toc71109594"/>
      <w:bookmarkStart w:id="389" w:name="_Toc71110385"/>
      <w:r>
        <w:t xml:space="preserve">Table </w:t>
      </w:r>
      <w:r>
        <w:fldChar w:fldCharType="begin"/>
      </w:r>
      <w:r>
        <w:instrText xml:space="preserve"> SEQ Table \* ARABIC </w:instrText>
      </w:r>
      <w:r>
        <w:fldChar w:fldCharType="separate"/>
      </w:r>
      <w:r w:rsidR="001C4128">
        <w:rPr>
          <w:noProof/>
        </w:rPr>
        <w:t>14</w:t>
      </w:r>
      <w:r>
        <w:fldChar w:fldCharType="end"/>
      </w:r>
      <w:bookmarkEnd w:id="387"/>
      <w:r>
        <w:t>. Review of Previous Studies</w:t>
      </w:r>
      <w:bookmarkEnd w:id="388"/>
      <w:bookmarkEnd w:id="389"/>
    </w:p>
    <w:tbl>
      <w:tblPr>
        <w:tblStyle w:val="AECOMtable"/>
        <w:tblW w:w="5000" w:type="pct"/>
        <w:tblLook w:val="04A0" w:firstRow="1" w:lastRow="0" w:firstColumn="1" w:lastColumn="0" w:noHBand="0" w:noVBand="1"/>
      </w:tblPr>
      <w:tblGrid>
        <w:gridCol w:w="3420"/>
        <w:gridCol w:w="4050"/>
        <w:gridCol w:w="1890"/>
      </w:tblGrid>
      <w:tr w:rsidR="00257023" w:rsidRPr="00257023" w14:paraId="1761854F" w14:textId="77777777" w:rsidTr="00DC42AF">
        <w:trPr>
          <w:cnfStyle w:val="100000000000" w:firstRow="1" w:lastRow="0" w:firstColumn="0" w:lastColumn="0" w:oddVBand="0" w:evenVBand="0" w:oddHBand="0" w:evenHBand="0" w:firstRowFirstColumn="0" w:firstRowLastColumn="0" w:lastRowFirstColumn="0" w:lastRowLastColumn="0"/>
        </w:trPr>
        <w:tc>
          <w:tcPr>
            <w:tcW w:w="3420" w:type="dxa"/>
          </w:tcPr>
          <w:p w14:paraId="15DF8D7D" w14:textId="77777777" w:rsidR="00257023" w:rsidRPr="00257023" w:rsidRDefault="00257023" w:rsidP="00257023">
            <w:pPr>
              <w:pStyle w:val="TableHeading"/>
              <w:rPr>
                <w:b/>
                <w:bCs/>
              </w:rPr>
            </w:pPr>
            <w:r w:rsidRPr="00257023">
              <w:rPr>
                <w:b/>
                <w:bCs/>
              </w:rPr>
              <w:t>Study Name</w:t>
            </w:r>
          </w:p>
        </w:tc>
        <w:tc>
          <w:tcPr>
            <w:tcW w:w="4050" w:type="dxa"/>
          </w:tcPr>
          <w:p w14:paraId="3C43C329" w14:textId="77777777" w:rsidR="00257023" w:rsidRPr="00257023" w:rsidRDefault="00257023" w:rsidP="00257023">
            <w:pPr>
              <w:pStyle w:val="TableHeading"/>
              <w:rPr>
                <w:b/>
                <w:bCs/>
              </w:rPr>
            </w:pPr>
            <w:r w:rsidRPr="00257023">
              <w:rPr>
                <w:b/>
                <w:bCs/>
              </w:rPr>
              <w:t>Author</w:t>
            </w:r>
          </w:p>
        </w:tc>
        <w:tc>
          <w:tcPr>
            <w:tcW w:w="1890" w:type="dxa"/>
          </w:tcPr>
          <w:p w14:paraId="0EA2D211" w14:textId="77777777" w:rsidR="00257023" w:rsidRPr="00257023" w:rsidRDefault="00257023" w:rsidP="00257023">
            <w:pPr>
              <w:pStyle w:val="TableHeading"/>
              <w:rPr>
                <w:b/>
                <w:bCs/>
              </w:rPr>
            </w:pPr>
            <w:r w:rsidRPr="00257023">
              <w:rPr>
                <w:b/>
                <w:bCs/>
              </w:rPr>
              <w:t>Year Completed</w:t>
            </w:r>
          </w:p>
        </w:tc>
      </w:tr>
      <w:tr w:rsidR="00ED0622" w14:paraId="16ADDBDD" w14:textId="77777777" w:rsidTr="00DC42AF">
        <w:tc>
          <w:tcPr>
            <w:tcW w:w="3420" w:type="dxa"/>
          </w:tcPr>
          <w:p w14:paraId="6648F061" w14:textId="01752B80" w:rsidR="00ED0622" w:rsidRDefault="00ED0622" w:rsidP="00ED0622">
            <w:pPr>
              <w:pStyle w:val="TableBody"/>
            </w:pPr>
            <w:r>
              <w:t>South Coast Rail Economic Development and Land Use Corridor Plan</w:t>
            </w:r>
          </w:p>
        </w:tc>
        <w:tc>
          <w:tcPr>
            <w:tcW w:w="4050" w:type="dxa"/>
          </w:tcPr>
          <w:p w14:paraId="173A95A1" w14:textId="07128CBE" w:rsidR="00ED0622" w:rsidRDefault="00ED0622" w:rsidP="00ED0622">
            <w:pPr>
              <w:pStyle w:val="TableBody"/>
            </w:pPr>
            <w:proofErr w:type="spellStart"/>
            <w:r>
              <w:t>MassDOT</w:t>
            </w:r>
            <w:proofErr w:type="spellEnd"/>
          </w:p>
        </w:tc>
        <w:tc>
          <w:tcPr>
            <w:tcW w:w="1890" w:type="dxa"/>
          </w:tcPr>
          <w:p w14:paraId="3D8AF38A" w14:textId="6DAE1430" w:rsidR="00ED0622" w:rsidRDefault="00ED0622" w:rsidP="00ED0622">
            <w:pPr>
              <w:pStyle w:val="TableBody"/>
            </w:pPr>
            <w:r>
              <w:t>2009</w:t>
            </w:r>
          </w:p>
        </w:tc>
      </w:tr>
      <w:tr w:rsidR="00ED0622" w14:paraId="254715A3" w14:textId="77777777" w:rsidTr="00DC42AF">
        <w:tc>
          <w:tcPr>
            <w:tcW w:w="3420" w:type="dxa"/>
          </w:tcPr>
          <w:p w14:paraId="1343E4D8" w14:textId="668D9E26" w:rsidR="00ED0622" w:rsidRDefault="00ED0622" w:rsidP="00ED0622">
            <w:pPr>
              <w:pStyle w:val="TableBody"/>
            </w:pPr>
            <w:r>
              <w:t>Public Transit Needs &amp; Perceptions: City of New Bedford, A Survey and Assessment</w:t>
            </w:r>
          </w:p>
        </w:tc>
        <w:tc>
          <w:tcPr>
            <w:tcW w:w="4050" w:type="dxa"/>
          </w:tcPr>
          <w:p w14:paraId="2EAEEE56" w14:textId="1FA1805D" w:rsidR="00ED0622" w:rsidRDefault="00ED0622" w:rsidP="00ED0622">
            <w:pPr>
              <w:pStyle w:val="TableBody"/>
            </w:pPr>
            <w:r>
              <w:t>UMass Dartmouth Urban Initiative Center for Policy Analysis</w:t>
            </w:r>
          </w:p>
        </w:tc>
        <w:tc>
          <w:tcPr>
            <w:tcW w:w="1890" w:type="dxa"/>
          </w:tcPr>
          <w:p w14:paraId="07FA381B" w14:textId="77777777" w:rsidR="00ED0622" w:rsidRDefault="00ED0622" w:rsidP="00ED0622">
            <w:pPr>
              <w:pStyle w:val="TableBody"/>
            </w:pPr>
            <w:r>
              <w:t>2011</w:t>
            </w:r>
          </w:p>
        </w:tc>
      </w:tr>
      <w:tr w:rsidR="00ED0622" w14:paraId="7D8A2E2D" w14:textId="77777777" w:rsidTr="00DC42AF">
        <w:tc>
          <w:tcPr>
            <w:tcW w:w="3420" w:type="dxa"/>
          </w:tcPr>
          <w:p w14:paraId="3315E00A" w14:textId="77777777" w:rsidR="00ED0622" w:rsidRDefault="00ED0622" w:rsidP="00ED0622">
            <w:pPr>
              <w:pStyle w:val="TableBody"/>
            </w:pPr>
            <w:r>
              <w:t>New Bedford Transit Development Plan</w:t>
            </w:r>
          </w:p>
        </w:tc>
        <w:tc>
          <w:tcPr>
            <w:tcW w:w="4050" w:type="dxa"/>
          </w:tcPr>
          <w:p w14:paraId="6940A098" w14:textId="4A3DA632" w:rsidR="00ED0622" w:rsidRDefault="00ED0622" w:rsidP="00ED0622">
            <w:pPr>
              <w:pStyle w:val="TableBody"/>
            </w:pPr>
            <w:proofErr w:type="spellStart"/>
            <w:r w:rsidRPr="00DC42AF">
              <w:t>Vanasse</w:t>
            </w:r>
            <w:proofErr w:type="spellEnd"/>
            <w:r w:rsidRPr="00DC42AF">
              <w:t xml:space="preserve"> </w:t>
            </w:r>
            <w:proofErr w:type="spellStart"/>
            <w:r w:rsidRPr="00DC42AF">
              <w:t>Hangen</w:t>
            </w:r>
            <w:proofErr w:type="spellEnd"/>
            <w:r w:rsidRPr="00DC42AF">
              <w:t xml:space="preserve"> </w:t>
            </w:r>
            <w:proofErr w:type="spellStart"/>
            <w:r w:rsidRPr="00DC42AF">
              <w:t>Brustlin</w:t>
            </w:r>
            <w:proofErr w:type="spellEnd"/>
            <w:r w:rsidRPr="00DC42AF">
              <w:t xml:space="preserve">, Inc. </w:t>
            </w:r>
            <w:r>
              <w:t>(VHB)</w:t>
            </w:r>
          </w:p>
        </w:tc>
        <w:tc>
          <w:tcPr>
            <w:tcW w:w="1890" w:type="dxa"/>
          </w:tcPr>
          <w:p w14:paraId="6F5DD390" w14:textId="77777777" w:rsidR="00ED0622" w:rsidRDefault="00ED0622" w:rsidP="00ED0622">
            <w:pPr>
              <w:pStyle w:val="TableBody"/>
            </w:pPr>
            <w:r>
              <w:t>2011</w:t>
            </w:r>
          </w:p>
        </w:tc>
      </w:tr>
      <w:tr w:rsidR="00ED0622" w14:paraId="245DFBE1" w14:textId="77777777" w:rsidTr="00DC42AF">
        <w:tc>
          <w:tcPr>
            <w:tcW w:w="3420" w:type="dxa"/>
          </w:tcPr>
          <w:p w14:paraId="391A5FB8" w14:textId="77777777" w:rsidR="00ED0622" w:rsidRPr="004149B8" w:rsidRDefault="00ED0622" w:rsidP="00ED0622">
            <w:pPr>
              <w:pStyle w:val="TableBody"/>
            </w:pPr>
            <w:r>
              <w:t>SRTA Comprehensive Service Assessment</w:t>
            </w:r>
          </w:p>
        </w:tc>
        <w:tc>
          <w:tcPr>
            <w:tcW w:w="4050" w:type="dxa"/>
          </w:tcPr>
          <w:p w14:paraId="43D6FAEC" w14:textId="16056026" w:rsidR="00ED0622" w:rsidRPr="004149B8" w:rsidRDefault="00ED0622" w:rsidP="00ED0622">
            <w:pPr>
              <w:pStyle w:val="TableBody"/>
            </w:pPr>
            <w:r>
              <w:t>SRPEDD</w:t>
            </w:r>
          </w:p>
        </w:tc>
        <w:tc>
          <w:tcPr>
            <w:tcW w:w="1890" w:type="dxa"/>
          </w:tcPr>
          <w:p w14:paraId="29650AD9" w14:textId="77777777" w:rsidR="00ED0622" w:rsidRPr="004149B8" w:rsidRDefault="00ED0622" w:rsidP="00ED0622">
            <w:pPr>
              <w:pStyle w:val="TableBody"/>
            </w:pPr>
            <w:r>
              <w:t>2014</w:t>
            </w:r>
          </w:p>
        </w:tc>
      </w:tr>
      <w:tr w:rsidR="00ED0622" w14:paraId="06A23782" w14:textId="77777777" w:rsidTr="00DC42AF">
        <w:tc>
          <w:tcPr>
            <w:tcW w:w="3420" w:type="dxa"/>
          </w:tcPr>
          <w:p w14:paraId="4494A06F" w14:textId="77777777" w:rsidR="00ED0622" w:rsidRPr="004149B8" w:rsidRDefault="00ED0622" w:rsidP="00ED0622">
            <w:pPr>
              <w:pStyle w:val="TableBody"/>
            </w:pPr>
            <w:r>
              <w:t>Coordinated Human Services Transportation Plan</w:t>
            </w:r>
          </w:p>
        </w:tc>
        <w:tc>
          <w:tcPr>
            <w:tcW w:w="4050" w:type="dxa"/>
          </w:tcPr>
          <w:p w14:paraId="14DB96EC" w14:textId="1074C6A1" w:rsidR="00ED0622" w:rsidRPr="004149B8" w:rsidRDefault="00ED0622" w:rsidP="00ED0622">
            <w:pPr>
              <w:pStyle w:val="TableBody"/>
            </w:pPr>
            <w:r>
              <w:t>SRPEDD</w:t>
            </w:r>
          </w:p>
        </w:tc>
        <w:tc>
          <w:tcPr>
            <w:tcW w:w="1890" w:type="dxa"/>
          </w:tcPr>
          <w:p w14:paraId="473991FB" w14:textId="77777777" w:rsidR="00ED0622" w:rsidRPr="004149B8" w:rsidRDefault="00ED0622" w:rsidP="00ED0622">
            <w:pPr>
              <w:pStyle w:val="TableBody"/>
            </w:pPr>
            <w:r>
              <w:t>2018</w:t>
            </w:r>
          </w:p>
        </w:tc>
      </w:tr>
      <w:tr w:rsidR="00ED0622" w14:paraId="164CDD8A" w14:textId="77777777" w:rsidTr="00DC42AF">
        <w:tc>
          <w:tcPr>
            <w:tcW w:w="3420" w:type="dxa"/>
          </w:tcPr>
          <w:p w14:paraId="18382A3B" w14:textId="7B644E78" w:rsidR="00ED0622" w:rsidRPr="004149B8" w:rsidRDefault="00ED0622" w:rsidP="00ED0622">
            <w:pPr>
              <w:pStyle w:val="TableBody"/>
            </w:pPr>
            <w:r>
              <w:t>Southeastern Massachusetts Metropolitan Planning Organization (SMMPO) Regional Transportation Plan</w:t>
            </w:r>
          </w:p>
        </w:tc>
        <w:tc>
          <w:tcPr>
            <w:tcW w:w="4050" w:type="dxa"/>
          </w:tcPr>
          <w:p w14:paraId="3DB8CF28" w14:textId="5B5DB0C9" w:rsidR="00ED0622" w:rsidRPr="004149B8" w:rsidRDefault="00ED0622" w:rsidP="00ED0622">
            <w:pPr>
              <w:pStyle w:val="TableBody"/>
            </w:pPr>
            <w:r>
              <w:t>SRPEDD</w:t>
            </w:r>
          </w:p>
        </w:tc>
        <w:tc>
          <w:tcPr>
            <w:tcW w:w="1890" w:type="dxa"/>
          </w:tcPr>
          <w:p w14:paraId="75F0146F" w14:textId="77777777" w:rsidR="00ED0622" w:rsidRPr="004149B8" w:rsidRDefault="00ED0622" w:rsidP="00ED0622">
            <w:pPr>
              <w:pStyle w:val="TableBody"/>
            </w:pPr>
            <w:r>
              <w:t>2020</w:t>
            </w:r>
          </w:p>
        </w:tc>
      </w:tr>
      <w:tr w:rsidR="00B63B99" w14:paraId="48AD5BB4" w14:textId="77777777" w:rsidTr="00DC42AF">
        <w:tc>
          <w:tcPr>
            <w:tcW w:w="3420" w:type="dxa"/>
          </w:tcPr>
          <w:p w14:paraId="29293B5C" w14:textId="7D03D6F8" w:rsidR="00B63B99" w:rsidRDefault="00B63B99" w:rsidP="00B63B99">
            <w:pPr>
              <w:pStyle w:val="TableBody"/>
            </w:pPr>
            <w:r>
              <w:t>SRTA Year End Fixed Route Ridership Analysis: FY 2019</w:t>
            </w:r>
          </w:p>
        </w:tc>
        <w:tc>
          <w:tcPr>
            <w:tcW w:w="4050" w:type="dxa"/>
          </w:tcPr>
          <w:p w14:paraId="2DD6FF9B" w14:textId="726AC086" w:rsidR="00B63B99" w:rsidDel="00DC42AF" w:rsidRDefault="00B63B99" w:rsidP="00ED0622">
            <w:pPr>
              <w:pStyle w:val="TableBody"/>
            </w:pPr>
            <w:r>
              <w:t>SRTA</w:t>
            </w:r>
          </w:p>
        </w:tc>
        <w:tc>
          <w:tcPr>
            <w:tcW w:w="1890" w:type="dxa"/>
          </w:tcPr>
          <w:p w14:paraId="2C18A637" w14:textId="600B7C11" w:rsidR="00B63B99" w:rsidRDefault="00B63B99" w:rsidP="00ED0622">
            <w:pPr>
              <w:pStyle w:val="TableBody"/>
            </w:pPr>
            <w:r>
              <w:t>2020</w:t>
            </w:r>
          </w:p>
        </w:tc>
      </w:tr>
    </w:tbl>
    <w:p w14:paraId="0F2174DD" w14:textId="77777777" w:rsidR="00257023" w:rsidRDefault="00257023" w:rsidP="00257023">
      <w:pPr>
        <w:pStyle w:val="Heading2"/>
      </w:pPr>
      <w:bookmarkStart w:id="390" w:name="_Toc71109213"/>
      <w:bookmarkStart w:id="391" w:name="_Toc71110266"/>
      <w:r>
        <w:lastRenderedPageBreak/>
        <w:t>List of Identified Needs</w:t>
      </w:r>
      <w:bookmarkEnd w:id="390"/>
      <w:bookmarkEnd w:id="391"/>
    </w:p>
    <w:p w14:paraId="118D05CC" w14:textId="77777777" w:rsidR="00257023" w:rsidRDefault="00257023" w:rsidP="00257023">
      <w:pPr>
        <w:pStyle w:val="BodyText"/>
      </w:pPr>
      <w:r>
        <w:t>Based on the information collected from public outreach, discussions with SRTA leadership, study of industry best practices, and prior plans, a list of identified needs has been developed. Needs are described in this section by category of need:</w:t>
      </w:r>
    </w:p>
    <w:p w14:paraId="6A242FD5" w14:textId="6FBA1268" w:rsidR="00257023" w:rsidRDefault="00257023" w:rsidP="001922F8">
      <w:pPr>
        <w:pStyle w:val="ListBullet"/>
      </w:pPr>
      <w:r>
        <w:t>Service</w:t>
      </w:r>
    </w:p>
    <w:p w14:paraId="094BFE96" w14:textId="506107EF" w:rsidR="00257023" w:rsidRDefault="00257023" w:rsidP="001922F8">
      <w:pPr>
        <w:pStyle w:val="ListBullet"/>
      </w:pPr>
      <w:r>
        <w:t>Capital</w:t>
      </w:r>
    </w:p>
    <w:p w14:paraId="43726BCD" w14:textId="357A38D0" w:rsidR="00257023" w:rsidRDefault="00257023" w:rsidP="001922F8">
      <w:pPr>
        <w:pStyle w:val="ListBullet"/>
      </w:pPr>
      <w:r>
        <w:t>Performance</w:t>
      </w:r>
    </w:p>
    <w:p w14:paraId="179E70DD" w14:textId="2CE24700" w:rsidR="00257023" w:rsidRDefault="00257023" w:rsidP="001922F8">
      <w:pPr>
        <w:pStyle w:val="ListBullet"/>
      </w:pPr>
      <w:r>
        <w:t>Policy</w:t>
      </w:r>
    </w:p>
    <w:p w14:paraId="345C9C83" w14:textId="7FCA90C1" w:rsidR="00257023" w:rsidRDefault="00257023" w:rsidP="001922F8">
      <w:pPr>
        <w:pStyle w:val="ListBullet"/>
      </w:pPr>
      <w:r>
        <w:t>Coordination</w:t>
      </w:r>
    </w:p>
    <w:p w14:paraId="5FED1957" w14:textId="19204070" w:rsidR="00257023" w:rsidRDefault="00257023" w:rsidP="001922F8">
      <w:pPr>
        <w:pStyle w:val="ListBullet"/>
      </w:pPr>
      <w:r>
        <w:t>Studies</w:t>
      </w:r>
    </w:p>
    <w:p w14:paraId="25F210F3" w14:textId="0554DA23" w:rsidR="00257023" w:rsidRDefault="00257023" w:rsidP="001922F8">
      <w:pPr>
        <w:pStyle w:val="ListBullet"/>
      </w:pPr>
      <w:r>
        <w:t>Other</w:t>
      </w:r>
    </w:p>
    <w:p w14:paraId="5280F4CC" w14:textId="35B78EA8" w:rsidR="00257023" w:rsidRDefault="00257023" w:rsidP="00257023">
      <w:pPr>
        <w:pStyle w:val="BodyText"/>
      </w:pPr>
      <w:r>
        <w:t xml:space="preserve">The needs directly inform the development of recommendations listed in Chapter </w:t>
      </w:r>
      <w:r w:rsidR="00C03B5F">
        <w:fldChar w:fldCharType="begin"/>
      </w:r>
      <w:r w:rsidR="00C03B5F">
        <w:instrText xml:space="preserve"> REF _Ref54312255 \r \h </w:instrText>
      </w:r>
      <w:r w:rsidR="00C03B5F">
        <w:fldChar w:fldCharType="separate"/>
      </w:r>
      <w:r w:rsidR="00FD2309">
        <w:t>9</w:t>
      </w:r>
      <w:r w:rsidR="00C03B5F">
        <w:fldChar w:fldCharType="end"/>
      </w:r>
      <w:r>
        <w:t xml:space="preserve"> and include ID numbers </w:t>
      </w:r>
      <w:r w:rsidR="00B93525">
        <w:t xml:space="preserve">that correspond with the associated recommendation. </w:t>
      </w:r>
      <w:r>
        <w:t>Importantly, some needs may be more pressing than others depending on how the transit market recovers from the COVID-19 pandemic, which is considered as recommendations were developed.</w:t>
      </w:r>
      <w:r w:rsidR="006A3A9C">
        <w:t xml:space="preserve"> </w:t>
      </w:r>
    </w:p>
    <w:p w14:paraId="383C0AA1" w14:textId="77777777" w:rsidR="00257023" w:rsidRDefault="00257023" w:rsidP="00257023">
      <w:pPr>
        <w:pStyle w:val="BodyText"/>
      </w:pPr>
    </w:p>
    <w:p w14:paraId="72709821" w14:textId="77777777" w:rsidR="00257023" w:rsidRPr="00F07A1B" w:rsidRDefault="00257023" w:rsidP="00257023">
      <w:pPr>
        <w:pStyle w:val="BodyText"/>
        <w:sectPr w:rsidR="00257023" w:rsidRPr="00F07A1B" w:rsidSect="001922F8">
          <w:headerReference w:type="default" r:id="rId89"/>
          <w:footerReference w:type="default" r:id="rId90"/>
          <w:pgSz w:w="12240" w:h="15840"/>
          <w:pgMar w:top="1134" w:right="1440" w:bottom="851" w:left="1440" w:header="709" w:footer="284" w:gutter="0"/>
          <w:cols w:space="708"/>
          <w:docGrid w:linePitch="360"/>
        </w:sectPr>
      </w:pPr>
    </w:p>
    <w:p w14:paraId="64891B6E" w14:textId="77777777" w:rsidR="00257023" w:rsidRDefault="00257023" w:rsidP="00257023">
      <w:pPr>
        <w:pStyle w:val="Heading3"/>
      </w:pPr>
      <w:bookmarkStart w:id="392" w:name="_Toc71109214"/>
      <w:bookmarkStart w:id="393" w:name="_Toc71110267"/>
      <w:r>
        <w:lastRenderedPageBreak/>
        <w:t>Service Needs</w:t>
      </w:r>
      <w:bookmarkEnd w:id="392"/>
      <w:bookmarkEnd w:id="393"/>
    </w:p>
    <w:p w14:paraId="7AEE2519" w14:textId="03D14DC0" w:rsidR="00257023" w:rsidRDefault="009C45A1" w:rsidP="00257023">
      <w:pPr>
        <w:pStyle w:val="BodyText"/>
      </w:pPr>
      <w:bookmarkStart w:id="394" w:name="_Hlk53840860"/>
      <w:r>
        <w:t>S</w:t>
      </w:r>
      <w:r w:rsidR="00257023">
        <w:t xml:space="preserve">everal specific service-related needs </w:t>
      </w:r>
      <w:r>
        <w:t xml:space="preserve">were </w:t>
      </w:r>
      <w:r w:rsidR="00257023">
        <w:t>identified through public outreach and prior plans</w:t>
      </w:r>
      <w:r>
        <w:t xml:space="preserve"> (</w:t>
      </w:r>
      <w:r>
        <w:fldChar w:fldCharType="begin"/>
      </w:r>
      <w:r>
        <w:instrText xml:space="preserve"> REF _Ref54311458 \h </w:instrText>
      </w:r>
      <w:r>
        <w:fldChar w:fldCharType="separate"/>
      </w:r>
      <w:r w:rsidR="00FD2309">
        <w:t xml:space="preserve">Table </w:t>
      </w:r>
      <w:r w:rsidR="00FD2309">
        <w:rPr>
          <w:noProof/>
        </w:rPr>
        <w:t>15</w:t>
      </w:r>
      <w:r>
        <w:fldChar w:fldCharType="end"/>
      </w:r>
      <w:r>
        <w:t>)</w:t>
      </w:r>
      <w:r w:rsidR="00257023">
        <w:t xml:space="preserve">. These requests range from providing service to specific regional destinations to more general needs such as extending hours. Some service needs are cross-listed in the </w:t>
      </w:r>
      <w:r w:rsidR="00B63B99">
        <w:t>S</w:t>
      </w:r>
      <w:r w:rsidR="00257023">
        <w:t xml:space="preserve">ection </w:t>
      </w:r>
      <w:r w:rsidR="00B63B99">
        <w:fldChar w:fldCharType="begin"/>
      </w:r>
      <w:r w:rsidR="00B63B99">
        <w:instrText xml:space="preserve"> REF _Ref70450144 \r \h </w:instrText>
      </w:r>
      <w:r w:rsidR="00B63B99">
        <w:fldChar w:fldCharType="separate"/>
      </w:r>
      <w:r w:rsidR="00FD2309">
        <w:t>8.3.6</w:t>
      </w:r>
      <w:r w:rsidR="00B63B99">
        <w:fldChar w:fldCharType="end"/>
      </w:r>
      <w:r w:rsidR="00B63B99">
        <w:t xml:space="preserve"> </w:t>
      </w:r>
      <w:r w:rsidR="00257023">
        <w:t xml:space="preserve">as SRTA would need to evaluate the feasibility of providing some services with a more in-depth analysis. </w:t>
      </w:r>
    </w:p>
    <w:p w14:paraId="1D121DA1" w14:textId="61DDE988" w:rsidR="00257023" w:rsidRDefault="00257023" w:rsidP="00257023">
      <w:pPr>
        <w:pStyle w:val="Caption"/>
      </w:pPr>
      <w:bookmarkStart w:id="395" w:name="_Ref54311458"/>
      <w:bookmarkStart w:id="396" w:name="_Toc71109595"/>
      <w:bookmarkStart w:id="397" w:name="_Toc71110386"/>
      <w:bookmarkEnd w:id="394"/>
      <w:r>
        <w:t xml:space="preserve">Table </w:t>
      </w:r>
      <w:r>
        <w:fldChar w:fldCharType="begin"/>
      </w:r>
      <w:r>
        <w:instrText xml:space="preserve"> SEQ Table \* ARABIC </w:instrText>
      </w:r>
      <w:r>
        <w:fldChar w:fldCharType="separate"/>
      </w:r>
      <w:r w:rsidR="001C4128">
        <w:rPr>
          <w:noProof/>
        </w:rPr>
        <w:t>15</w:t>
      </w:r>
      <w:r>
        <w:fldChar w:fldCharType="end"/>
      </w:r>
      <w:bookmarkEnd w:id="395"/>
      <w:r>
        <w:t>. Service Needs</w:t>
      </w:r>
      <w:bookmarkEnd w:id="396"/>
      <w:bookmarkEnd w:id="397"/>
    </w:p>
    <w:tbl>
      <w:tblPr>
        <w:tblStyle w:val="AECOMtable"/>
        <w:tblW w:w="5000" w:type="pct"/>
        <w:tblLayout w:type="fixed"/>
        <w:tblLook w:val="04A0" w:firstRow="1" w:lastRow="0" w:firstColumn="1" w:lastColumn="0" w:noHBand="0" w:noVBand="1"/>
      </w:tblPr>
      <w:tblGrid>
        <w:gridCol w:w="504"/>
        <w:gridCol w:w="4152"/>
        <w:gridCol w:w="4152"/>
        <w:gridCol w:w="4152"/>
      </w:tblGrid>
      <w:tr w:rsidR="00257023" w:rsidRPr="00257023" w14:paraId="1F10DFA0" w14:textId="77777777" w:rsidTr="00902E38">
        <w:trPr>
          <w:cnfStyle w:val="100000000000" w:firstRow="1" w:lastRow="0" w:firstColumn="0" w:lastColumn="0" w:oddVBand="0" w:evenVBand="0" w:oddHBand="0" w:evenHBand="0" w:firstRowFirstColumn="0" w:firstRowLastColumn="0" w:lastRowFirstColumn="0" w:lastRowLastColumn="0"/>
        </w:trPr>
        <w:tc>
          <w:tcPr>
            <w:tcW w:w="520" w:type="dxa"/>
            <w:hideMark/>
          </w:tcPr>
          <w:p w14:paraId="5B07728B" w14:textId="77777777" w:rsidR="00257023" w:rsidRPr="00257023" w:rsidRDefault="00257023" w:rsidP="00257023">
            <w:pPr>
              <w:pStyle w:val="TableHeading"/>
              <w:rPr>
                <w:b/>
                <w:bCs/>
              </w:rPr>
            </w:pPr>
            <w:r w:rsidRPr="00257023">
              <w:rPr>
                <w:b/>
                <w:bCs/>
              </w:rPr>
              <w:t>ID</w:t>
            </w:r>
          </w:p>
        </w:tc>
        <w:tc>
          <w:tcPr>
            <w:tcW w:w="4320" w:type="dxa"/>
            <w:hideMark/>
          </w:tcPr>
          <w:p w14:paraId="47C21C28" w14:textId="77777777" w:rsidR="00257023" w:rsidRPr="00257023" w:rsidRDefault="00257023" w:rsidP="00257023">
            <w:pPr>
              <w:pStyle w:val="TableHeading"/>
              <w:rPr>
                <w:b/>
                <w:bCs/>
              </w:rPr>
            </w:pPr>
            <w:r w:rsidRPr="00257023">
              <w:rPr>
                <w:b/>
                <w:bCs/>
              </w:rPr>
              <w:t>Need</w:t>
            </w:r>
          </w:p>
        </w:tc>
        <w:tc>
          <w:tcPr>
            <w:tcW w:w="4320" w:type="dxa"/>
            <w:noWrap/>
            <w:hideMark/>
          </w:tcPr>
          <w:p w14:paraId="7CBF0651" w14:textId="77777777" w:rsidR="00257023" w:rsidRPr="00257023" w:rsidRDefault="00257023" w:rsidP="00257023">
            <w:pPr>
              <w:pStyle w:val="TableHeading"/>
              <w:rPr>
                <w:b/>
                <w:bCs/>
              </w:rPr>
            </w:pPr>
            <w:r w:rsidRPr="00257023">
              <w:rPr>
                <w:b/>
                <w:bCs/>
              </w:rPr>
              <w:t xml:space="preserve">Sources </w:t>
            </w:r>
          </w:p>
        </w:tc>
        <w:tc>
          <w:tcPr>
            <w:tcW w:w="4320" w:type="dxa"/>
            <w:noWrap/>
            <w:hideMark/>
          </w:tcPr>
          <w:p w14:paraId="47623ED2" w14:textId="77777777" w:rsidR="00257023" w:rsidRPr="00257023" w:rsidRDefault="00257023" w:rsidP="00257023">
            <w:pPr>
              <w:pStyle w:val="TableHeading"/>
              <w:rPr>
                <w:b/>
                <w:bCs/>
              </w:rPr>
            </w:pPr>
            <w:r w:rsidRPr="00257023">
              <w:rPr>
                <w:b/>
                <w:bCs/>
              </w:rPr>
              <w:t>Notes</w:t>
            </w:r>
          </w:p>
        </w:tc>
      </w:tr>
      <w:tr w:rsidR="00257023" w:rsidRPr="0080445B" w14:paraId="0D5302EB" w14:textId="77777777" w:rsidTr="00902E38">
        <w:tc>
          <w:tcPr>
            <w:tcW w:w="520" w:type="dxa"/>
            <w:noWrap/>
            <w:hideMark/>
          </w:tcPr>
          <w:p w14:paraId="655FAEBA" w14:textId="77777777" w:rsidR="00257023" w:rsidRPr="0055093E" w:rsidRDefault="00257023" w:rsidP="001922F8">
            <w:pPr>
              <w:tabs>
                <w:tab w:val="clear" w:pos="284"/>
              </w:tabs>
              <w:spacing w:line="240" w:lineRule="auto"/>
              <w:jc w:val="center"/>
              <w:rPr>
                <w:rFonts w:ascii="Arial" w:eastAsia="Times New Roman" w:hAnsi="Arial" w:cs="Arial"/>
                <w:b/>
                <w:bCs/>
                <w:color w:val="000000"/>
                <w:kern w:val="0"/>
                <w:szCs w:val="22"/>
              </w:rPr>
            </w:pPr>
            <w:r w:rsidRPr="00FA4BB2">
              <w:rPr>
                <w:rFonts w:ascii="Arial" w:hAnsi="Arial" w:cs="Arial"/>
                <w:b/>
                <w:bCs/>
                <w:color w:val="000000"/>
                <w:szCs w:val="22"/>
              </w:rPr>
              <w:t>1</w:t>
            </w:r>
          </w:p>
        </w:tc>
        <w:tc>
          <w:tcPr>
            <w:tcW w:w="4320" w:type="dxa"/>
            <w:hideMark/>
          </w:tcPr>
          <w:p w14:paraId="22BEF8DA" w14:textId="77777777" w:rsidR="00257023" w:rsidRPr="0080445B" w:rsidRDefault="00257023" w:rsidP="00257023">
            <w:pPr>
              <w:pStyle w:val="TableBody"/>
              <w:rPr>
                <w:rFonts w:eastAsia="Times New Roman"/>
                <w:kern w:val="0"/>
              </w:rPr>
            </w:pPr>
            <w:r>
              <w:t>Expand service to Taunton</w:t>
            </w:r>
          </w:p>
        </w:tc>
        <w:tc>
          <w:tcPr>
            <w:tcW w:w="4320" w:type="dxa"/>
          </w:tcPr>
          <w:p w14:paraId="492BC764" w14:textId="77777777" w:rsidR="009C45A1" w:rsidRDefault="00257023" w:rsidP="009C45A1">
            <w:pPr>
              <w:pStyle w:val="TableListBullet"/>
            </w:pPr>
            <w:r>
              <w:t xml:space="preserve">Public Outreach </w:t>
            </w:r>
          </w:p>
          <w:p w14:paraId="6FF0557D" w14:textId="67CEA45A" w:rsidR="009C45A1" w:rsidRDefault="00B63B99" w:rsidP="009C45A1">
            <w:pPr>
              <w:pStyle w:val="TableListBullet"/>
            </w:pPr>
            <w:r>
              <w:t>CSA</w:t>
            </w:r>
            <w:r w:rsidR="00257023">
              <w:t xml:space="preserve"> </w:t>
            </w:r>
          </w:p>
          <w:p w14:paraId="135D9086" w14:textId="2732B9F6" w:rsidR="00257023" w:rsidRDefault="00ED0622" w:rsidP="009C45A1">
            <w:pPr>
              <w:pStyle w:val="TableListBullet"/>
            </w:pPr>
            <w:r>
              <w:t>SMMPO</w:t>
            </w:r>
            <w:r w:rsidR="00257023">
              <w:t xml:space="preserve"> Regional Transportation Plan </w:t>
            </w:r>
          </w:p>
          <w:p w14:paraId="077E298B" w14:textId="5857B679" w:rsidR="00257023" w:rsidRPr="0080445B" w:rsidRDefault="00257023" w:rsidP="009C45A1">
            <w:pPr>
              <w:pStyle w:val="TableListBullet"/>
              <w:rPr>
                <w:rFonts w:eastAsia="Times New Roman"/>
                <w:kern w:val="0"/>
              </w:rPr>
            </w:pPr>
            <w:r>
              <w:t xml:space="preserve">SRPEDD Coordinated Human Services Transportation Plan </w:t>
            </w:r>
          </w:p>
        </w:tc>
        <w:tc>
          <w:tcPr>
            <w:tcW w:w="4320" w:type="dxa"/>
          </w:tcPr>
          <w:p w14:paraId="0E0C6A34" w14:textId="194E9B7D" w:rsidR="00257023" w:rsidRPr="0080445B" w:rsidRDefault="00257023" w:rsidP="00257023">
            <w:pPr>
              <w:pStyle w:val="TableBody"/>
              <w:rPr>
                <w:rFonts w:eastAsia="Times New Roman"/>
                <w:kern w:val="0"/>
              </w:rPr>
            </w:pPr>
            <w:r>
              <w:t xml:space="preserve">This connection would be made with </w:t>
            </w:r>
            <w:r w:rsidR="009804CF">
              <w:t>MBTA’s S</w:t>
            </w:r>
            <w:r>
              <w:t xml:space="preserve">outh </w:t>
            </w:r>
            <w:r w:rsidR="009804CF">
              <w:t>C</w:t>
            </w:r>
            <w:r>
              <w:t xml:space="preserve">oast </w:t>
            </w:r>
            <w:r w:rsidR="009804CF">
              <w:t>R</w:t>
            </w:r>
            <w:r>
              <w:t>ail</w:t>
            </w:r>
            <w:r w:rsidR="009804CF">
              <w:t xml:space="preserve"> project</w:t>
            </w:r>
            <w:r>
              <w:t xml:space="preserve">. </w:t>
            </w:r>
          </w:p>
        </w:tc>
      </w:tr>
      <w:tr w:rsidR="00257023" w:rsidRPr="0080445B" w14:paraId="62F136D8" w14:textId="77777777" w:rsidTr="00902E38">
        <w:tc>
          <w:tcPr>
            <w:tcW w:w="520" w:type="dxa"/>
            <w:noWrap/>
            <w:hideMark/>
          </w:tcPr>
          <w:p w14:paraId="44A3A36C" w14:textId="77777777" w:rsidR="00257023" w:rsidRPr="0055093E" w:rsidRDefault="00257023" w:rsidP="001922F8">
            <w:pPr>
              <w:tabs>
                <w:tab w:val="clear" w:pos="284"/>
              </w:tabs>
              <w:spacing w:line="240" w:lineRule="auto"/>
              <w:jc w:val="center"/>
              <w:rPr>
                <w:rFonts w:ascii="Arial" w:eastAsia="Times New Roman" w:hAnsi="Arial" w:cs="Arial"/>
                <w:b/>
                <w:bCs/>
                <w:color w:val="000000"/>
                <w:kern w:val="0"/>
                <w:szCs w:val="22"/>
              </w:rPr>
            </w:pPr>
            <w:r w:rsidRPr="00FA4BB2">
              <w:rPr>
                <w:rFonts w:ascii="Arial" w:hAnsi="Arial" w:cs="Arial"/>
                <w:b/>
                <w:bCs/>
                <w:color w:val="000000"/>
                <w:szCs w:val="22"/>
              </w:rPr>
              <w:t>2</w:t>
            </w:r>
          </w:p>
        </w:tc>
        <w:tc>
          <w:tcPr>
            <w:tcW w:w="4320" w:type="dxa"/>
            <w:hideMark/>
          </w:tcPr>
          <w:p w14:paraId="54C14CF6" w14:textId="45AA7463" w:rsidR="00257023" w:rsidRPr="0080445B" w:rsidRDefault="00257023" w:rsidP="00257023">
            <w:pPr>
              <w:pStyle w:val="TableBody"/>
              <w:rPr>
                <w:rFonts w:eastAsia="Times New Roman"/>
                <w:kern w:val="0"/>
              </w:rPr>
            </w:pPr>
            <w:r>
              <w:t>Include service to local beaches, attractions like Battleship Cove</w:t>
            </w:r>
            <w:r w:rsidR="00B63B99">
              <w:t>,</w:t>
            </w:r>
            <w:r>
              <w:t xml:space="preserve"> and state parks</w:t>
            </w:r>
          </w:p>
        </w:tc>
        <w:tc>
          <w:tcPr>
            <w:tcW w:w="4320" w:type="dxa"/>
          </w:tcPr>
          <w:p w14:paraId="16B25455" w14:textId="75C9925E" w:rsidR="00257023" w:rsidRPr="0080445B" w:rsidRDefault="00257023" w:rsidP="009C45A1">
            <w:pPr>
              <w:pStyle w:val="TableListBullet"/>
              <w:rPr>
                <w:rFonts w:eastAsia="Times New Roman"/>
                <w:kern w:val="0"/>
              </w:rPr>
            </w:pPr>
            <w:r>
              <w:t xml:space="preserve">Public Outreach </w:t>
            </w:r>
          </w:p>
        </w:tc>
        <w:tc>
          <w:tcPr>
            <w:tcW w:w="4320" w:type="dxa"/>
          </w:tcPr>
          <w:p w14:paraId="525A07FC" w14:textId="7B4BF41C" w:rsidR="00257023" w:rsidRPr="0080445B" w:rsidRDefault="00257023" w:rsidP="00257023">
            <w:pPr>
              <w:pStyle w:val="TableBody"/>
              <w:rPr>
                <w:rFonts w:eastAsia="Times New Roman"/>
                <w:kern w:val="0"/>
              </w:rPr>
            </w:pPr>
            <w:r>
              <w:t>Battleship Cove has been served in the past seasonally on Route 7 but wasn't done in 2020 due to COVID</w:t>
            </w:r>
            <w:r w:rsidR="00B63B99">
              <w:t>-19</w:t>
            </w:r>
            <w:r>
              <w:t>.</w:t>
            </w:r>
            <w:r w:rsidR="005C42BF">
              <w:t xml:space="preserve"> SRTA intends to resume this service in 2021, assuming an improvement in COVID</w:t>
            </w:r>
            <w:r w:rsidR="00B63B99">
              <w:t>-19</w:t>
            </w:r>
            <w:r w:rsidR="005C42BF">
              <w:t>.</w:t>
            </w:r>
          </w:p>
        </w:tc>
      </w:tr>
      <w:tr w:rsidR="00257023" w:rsidRPr="0080445B" w14:paraId="3BA97D9A" w14:textId="77777777" w:rsidTr="00902E38">
        <w:tc>
          <w:tcPr>
            <w:tcW w:w="520" w:type="dxa"/>
            <w:noWrap/>
            <w:hideMark/>
          </w:tcPr>
          <w:p w14:paraId="5AD1F6AD" w14:textId="77777777" w:rsidR="00257023" w:rsidRPr="0055093E" w:rsidRDefault="00257023" w:rsidP="001922F8">
            <w:pPr>
              <w:tabs>
                <w:tab w:val="clear" w:pos="284"/>
              </w:tabs>
              <w:spacing w:line="240" w:lineRule="auto"/>
              <w:jc w:val="center"/>
              <w:rPr>
                <w:rFonts w:ascii="Arial" w:eastAsia="Times New Roman" w:hAnsi="Arial" w:cs="Arial"/>
                <w:b/>
                <w:bCs/>
                <w:color w:val="000000"/>
                <w:kern w:val="0"/>
                <w:szCs w:val="22"/>
              </w:rPr>
            </w:pPr>
            <w:r w:rsidRPr="00FA4BB2">
              <w:rPr>
                <w:rFonts w:ascii="Arial" w:hAnsi="Arial" w:cs="Arial"/>
                <w:b/>
                <w:bCs/>
                <w:color w:val="000000"/>
                <w:szCs w:val="22"/>
              </w:rPr>
              <w:t>3</w:t>
            </w:r>
          </w:p>
        </w:tc>
        <w:tc>
          <w:tcPr>
            <w:tcW w:w="4320" w:type="dxa"/>
            <w:hideMark/>
          </w:tcPr>
          <w:p w14:paraId="43F12E81" w14:textId="77777777" w:rsidR="00257023" w:rsidRPr="0080445B" w:rsidRDefault="00257023" w:rsidP="00257023">
            <w:pPr>
              <w:pStyle w:val="TableBody"/>
              <w:rPr>
                <w:rFonts w:eastAsia="Times New Roman"/>
                <w:kern w:val="0"/>
              </w:rPr>
            </w:pPr>
            <w:r>
              <w:t>Provide service on more portions of Church Street in New Bedford</w:t>
            </w:r>
          </w:p>
        </w:tc>
        <w:tc>
          <w:tcPr>
            <w:tcW w:w="4320" w:type="dxa"/>
            <w:noWrap/>
          </w:tcPr>
          <w:p w14:paraId="1691D4AC" w14:textId="25A008E0" w:rsidR="00257023" w:rsidRPr="0080445B" w:rsidRDefault="00257023" w:rsidP="009C45A1">
            <w:pPr>
              <w:pStyle w:val="TableListBullet"/>
              <w:rPr>
                <w:rFonts w:eastAsia="Times New Roman"/>
                <w:kern w:val="0"/>
              </w:rPr>
            </w:pPr>
            <w:r>
              <w:t xml:space="preserve">Public Outreach </w:t>
            </w:r>
          </w:p>
        </w:tc>
        <w:tc>
          <w:tcPr>
            <w:tcW w:w="4320" w:type="dxa"/>
          </w:tcPr>
          <w:p w14:paraId="73987ABC" w14:textId="77777777" w:rsidR="00257023" w:rsidRPr="0080445B" w:rsidRDefault="00257023" w:rsidP="00257023">
            <w:pPr>
              <w:pStyle w:val="TableBody"/>
              <w:rPr>
                <w:rFonts w:eastAsia="Times New Roman"/>
                <w:kern w:val="0"/>
              </w:rPr>
            </w:pPr>
            <w:r>
              <w:t xml:space="preserve">This is served by the North End Shuttle. </w:t>
            </w:r>
          </w:p>
        </w:tc>
      </w:tr>
      <w:tr w:rsidR="00257023" w:rsidRPr="0080445B" w14:paraId="0B8E99EE" w14:textId="77777777" w:rsidTr="00902E38">
        <w:tc>
          <w:tcPr>
            <w:tcW w:w="520" w:type="dxa"/>
            <w:noWrap/>
            <w:hideMark/>
          </w:tcPr>
          <w:p w14:paraId="704447CC" w14:textId="77777777" w:rsidR="00257023" w:rsidRPr="0055093E" w:rsidRDefault="00257023" w:rsidP="001922F8">
            <w:pPr>
              <w:tabs>
                <w:tab w:val="clear" w:pos="284"/>
              </w:tabs>
              <w:spacing w:line="240" w:lineRule="auto"/>
              <w:jc w:val="center"/>
              <w:rPr>
                <w:rFonts w:ascii="Arial" w:eastAsia="Times New Roman" w:hAnsi="Arial" w:cs="Arial"/>
                <w:b/>
                <w:bCs/>
                <w:color w:val="000000"/>
                <w:kern w:val="0"/>
                <w:szCs w:val="22"/>
              </w:rPr>
            </w:pPr>
            <w:r w:rsidRPr="00FA4BB2">
              <w:rPr>
                <w:rFonts w:ascii="Arial" w:hAnsi="Arial" w:cs="Arial"/>
                <w:b/>
                <w:bCs/>
                <w:color w:val="000000"/>
                <w:szCs w:val="22"/>
              </w:rPr>
              <w:t>4</w:t>
            </w:r>
          </w:p>
        </w:tc>
        <w:tc>
          <w:tcPr>
            <w:tcW w:w="4320" w:type="dxa"/>
            <w:hideMark/>
          </w:tcPr>
          <w:p w14:paraId="0683488F" w14:textId="77777777" w:rsidR="00257023" w:rsidRPr="0080445B" w:rsidRDefault="00257023" w:rsidP="00257023">
            <w:pPr>
              <w:pStyle w:val="TableBody"/>
              <w:rPr>
                <w:rFonts w:eastAsia="Times New Roman"/>
                <w:kern w:val="0"/>
              </w:rPr>
            </w:pPr>
            <w:r>
              <w:t>Expand service to Acushnet</w:t>
            </w:r>
          </w:p>
        </w:tc>
        <w:tc>
          <w:tcPr>
            <w:tcW w:w="4320" w:type="dxa"/>
          </w:tcPr>
          <w:p w14:paraId="50D1FD13" w14:textId="77777777" w:rsidR="009C45A1" w:rsidRDefault="00257023" w:rsidP="009C45A1">
            <w:pPr>
              <w:pStyle w:val="TableListBullet"/>
            </w:pPr>
            <w:r>
              <w:t xml:space="preserve">Public Outreach </w:t>
            </w:r>
          </w:p>
          <w:p w14:paraId="75835BB4" w14:textId="02B94BA4" w:rsidR="00257023" w:rsidRPr="0080445B" w:rsidRDefault="00257023" w:rsidP="009C45A1">
            <w:pPr>
              <w:pStyle w:val="TableListBullet"/>
              <w:rPr>
                <w:rFonts w:eastAsia="Times New Roman"/>
                <w:kern w:val="0"/>
              </w:rPr>
            </w:pPr>
            <w:r>
              <w:t xml:space="preserve">Public Transit Needs </w:t>
            </w:r>
            <w:r w:rsidR="00ED0622">
              <w:t xml:space="preserve">&amp; </w:t>
            </w:r>
            <w:r>
              <w:t>Perceptions: A Survey and Assessment</w:t>
            </w:r>
          </w:p>
        </w:tc>
        <w:tc>
          <w:tcPr>
            <w:tcW w:w="4320" w:type="dxa"/>
          </w:tcPr>
          <w:p w14:paraId="4B620CB7" w14:textId="7DEC9475" w:rsidR="00257023" w:rsidRPr="0080445B" w:rsidRDefault="00257023" w:rsidP="00257023">
            <w:pPr>
              <w:pStyle w:val="TableBody"/>
              <w:rPr>
                <w:rFonts w:eastAsia="Times New Roman"/>
                <w:kern w:val="0"/>
              </w:rPr>
            </w:pPr>
            <w:r>
              <w:t xml:space="preserve">Acushnet is an extremely low-density community that would be hard to serve via fixed route transit. SRTA used to have a shuttle that operated and had very low ridership at the same time as the Somerset shuttle. </w:t>
            </w:r>
          </w:p>
        </w:tc>
      </w:tr>
    </w:tbl>
    <w:p w14:paraId="2D083581" w14:textId="77777777" w:rsidR="00257023" w:rsidRDefault="00257023" w:rsidP="00257023">
      <w:pPr>
        <w:pStyle w:val="Heading3"/>
      </w:pPr>
      <w:bookmarkStart w:id="398" w:name="_Toc71109215"/>
      <w:bookmarkStart w:id="399" w:name="_Toc71110268"/>
      <w:r>
        <w:t>Capital Needs</w:t>
      </w:r>
      <w:bookmarkEnd w:id="398"/>
      <w:bookmarkEnd w:id="399"/>
    </w:p>
    <w:p w14:paraId="2EF96091" w14:textId="2FCA1FC7" w:rsidR="00257023" w:rsidRDefault="009C45A1" w:rsidP="00257023">
      <w:pPr>
        <w:pStyle w:val="BodyText"/>
      </w:pPr>
      <w:bookmarkStart w:id="400" w:name="_Hlk53840905"/>
      <w:r>
        <w:t>S</w:t>
      </w:r>
      <w:r w:rsidR="00257023">
        <w:t xml:space="preserve">everal needs </w:t>
      </w:r>
      <w:r>
        <w:t xml:space="preserve">were </w:t>
      </w:r>
      <w:r w:rsidR="00257023">
        <w:t>identified related to new technology or other capital investments that SRTA should consider</w:t>
      </w:r>
      <w:r>
        <w:t xml:space="preserve"> (</w:t>
      </w:r>
      <w:r>
        <w:fldChar w:fldCharType="begin"/>
      </w:r>
      <w:r>
        <w:instrText xml:space="preserve"> REF _Ref54311538 \h </w:instrText>
      </w:r>
      <w:r>
        <w:fldChar w:fldCharType="separate"/>
      </w:r>
      <w:r w:rsidR="00FD2309">
        <w:t xml:space="preserve">Table </w:t>
      </w:r>
      <w:r w:rsidR="00FD2309">
        <w:rPr>
          <w:noProof/>
        </w:rPr>
        <w:t>16</w:t>
      </w:r>
      <w:r>
        <w:fldChar w:fldCharType="end"/>
      </w:r>
      <w:r>
        <w:t>)</w:t>
      </w:r>
      <w:r w:rsidR="00257023">
        <w:t>. SRTA is committed to expanding technological assets that improve the customer experience through fare system upgrades and transit signal prioritization. Previous studies and public feedback have also highlighted improvements to pedestrian infrastructure and bus stop amenities as an important need.</w:t>
      </w:r>
      <w:r w:rsidR="006A3A9C">
        <w:t xml:space="preserve"> </w:t>
      </w:r>
    </w:p>
    <w:p w14:paraId="2FFA7830" w14:textId="00FE25DE" w:rsidR="00257023" w:rsidRDefault="00257023" w:rsidP="00257023">
      <w:pPr>
        <w:pStyle w:val="Caption"/>
      </w:pPr>
      <w:bookmarkStart w:id="401" w:name="_Ref54311538"/>
      <w:bookmarkStart w:id="402" w:name="_Toc71109596"/>
      <w:bookmarkStart w:id="403" w:name="_Toc71110387"/>
      <w:bookmarkEnd w:id="400"/>
      <w:r>
        <w:lastRenderedPageBreak/>
        <w:t xml:space="preserve">Table </w:t>
      </w:r>
      <w:r>
        <w:fldChar w:fldCharType="begin"/>
      </w:r>
      <w:r>
        <w:instrText xml:space="preserve"> SEQ Table \* ARABIC </w:instrText>
      </w:r>
      <w:r>
        <w:fldChar w:fldCharType="separate"/>
      </w:r>
      <w:r w:rsidR="001C4128">
        <w:rPr>
          <w:noProof/>
        </w:rPr>
        <w:t>16</w:t>
      </w:r>
      <w:r>
        <w:fldChar w:fldCharType="end"/>
      </w:r>
      <w:bookmarkEnd w:id="401"/>
      <w:r>
        <w:t>. Capital Needs</w:t>
      </w:r>
      <w:bookmarkEnd w:id="402"/>
      <w:bookmarkEnd w:id="403"/>
    </w:p>
    <w:tbl>
      <w:tblPr>
        <w:tblStyle w:val="AECOMtable"/>
        <w:tblW w:w="5174" w:type="pct"/>
        <w:tblLayout w:type="fixed"/>
        <w:tblLook w:val="04A0" w:firstRow="1" w:lastRow="0" w:firstColumn="1" w:lastColumn="0" w:noHBand="0" w:noVBand="1"/>
      </w:tblPr>
      <w:tblGrid>
        <w:gridCol w:w="451"/>
        <w:gridCol w:w="4320"/>
        <w:gridCol w:w="4320"/>
        <w:gridCol w:w="4320"/>
      </w:tblGrid>
      <w:tr w:rsidR="00257023" w:rsidRPr="00257023" w14:paraId="471591A0" w14:textId="77777777" w:rsidTr="00316DB2">
        <w:trPr>
          <w:cnfStyle w:val="100000000000" w:firstRow="1" w:lastRow="0" w:firstColumn="0" w:lastColumn="0" w:oddVBand="0" w:evenVBand="0" w:oddHBand="0" w:evenHBand="0" w:firstRowFirstColumn="0" w:firstRowLastColumn="0" w:lastRowFirstColumn="0" w:lastRowLastColumn="0"/>
          <w:cantSplit/>
          <w:tblHeader/>
        </w:trPr>
        <w:tc>
          <w:tcPr>
            <w:tcW w:w="452" w:type="dxa"/>
            <w:hideMark/>
          </w:tcPr>
          <w:p w14:paraId="36E1974A" w14:textId="77777777" w:rsidR="00257023" w:rsidRPr="00257023" w:rsidRDefault="00257023" w:rsidP="00257023">
            <w:pPr>
              <w:pStyle w:val="TableHeading"/>
              <w:rPr>
                <w:b/>
                <w:bCs/>
              </w:rPr>
            </w:pPr>
            <w:r w:rsidRPr="00257023">
              <w:rPr>
                <w:b/>
                <w:bCs/>
              </w:rPr>
              <w:t>ID</w:t>
            </w:r>
          </w:p>
        </w:tc>
        <w:tc>
          <w:tcPr>
            <w:tcW w:w="4320" w:type="dxa"/>
            <w:hideMark/>
          </w:tcPr>
          <w:p w14:paraId="0775C129" w14:textId="77777777" w:rsidR="00257023" w:rsidRPr="00257023" w:rsidRDefault="00257023" w:rsidP="00257023">
            <w:pPr>
              <w:pStyle w:val="TableHeading"/>
              <w:rPr>
                <w:b/>
                <w:bCs/>
              </w:rPr>
            </w:pPr>
            <w:r w:rsidRPr="00257023">
              <w:rPr>
                <w:b/>
                <w:bCs/>
              </w:rPr>
              <w:t>Need</w:t>
            </w:r>
          </w:p>
        </w:tc>
        <w:tc>
          <w:tcPr>
            <w:tcW w:w="4320" w:type="dxa"/>
            <w:noWrap/>
            <w:hideMark/>
          </w:tcPr>
          <w:p w14:paraId="4B7FFC1D" w14:textId="77777777" w:rsidR="00257023" w:rsidRPr="00257023" w:rsidRDefault="00257023" w:rsidP="00257023">
            <w:pPr>
              <w:pStyle w:val="TableHeading"/>
              <w:rPr>
                <w:b/>
                <w:bCs/>
              </w:rPr>
            </w:pPr>
            <w:r w:rsidRPr="00257023">
              <w:rPr>
                <w:b/>
                <w:bCs/>
              </w:rPr>
              <w:t xml:space="preserve">Sources </w:t>
            </w:r>
          </w:p>
        </w:tc>
        <w:tc>
          <w:tcPr>
            <w:tcW w:w="4320" w:type="dxa"/>
            <w:noWrap/>
            <w:hideMark/>
          </w:tcPr>
          <w:p w14:paraId="07F7C38C" w14:textId="77777777" w:rsidR="00257023" w:rsidRPr="00257023" w:rsidRDefault="00257023" w:rsidP="00257023">
            <w:pPr>
              <w:pStyle w:val="TableHeading"/>
              <w:rPr>
                <w:b/>
                <w:bCs/>
              </w:rPr>
            </w:pPr>
            <w:r w:rsidRPr="00257023">
              <w:rPr>
                <w:b/>
                <w:bCs/>
              </w:rPr>
              <w:t>Notes</w:t>
            </w:r>
          </w:p>
        </w:tc>
      </w:tr>
      <w:tr w:rsidR="00257023" w:rsidRPr="0080445B" w14:paraId="522A6A47" w14:textId="77777777" w:rsidTr="00316DB2">
        <w:trPr>
          <w:cantSplit/>
        </w:trPr>
        <w:tc>
          <w:tcPr>
            <w:tcW w:w="452" w:type="dxa"/>
            <w:noWrap/>
            <w:hideMark/>
          </w:tcPr>
          <w:p w14:paraId="218070B5" w14:textId="77777777" w:rsidR="00257023" w:rsidRPr="00257023" w:rsidRDefault="00257023" w:rsidP="001922F8">
            <w:pPr>
              <w:tabs>
                <w:tab w:val="clear" w:pos="284"/>
              </w:tabs>
              <w:spacing w:line="240" w:lineRule="auto"/>
              <w:jc w:val="center"/>
              <w:rPr>
                <w:rFonts w:ascii="Arial" w:eastAsia="Times New Roman" w:hAnsi="Arial" w:cs="Arial"/>
                <w:b/>
                <w:bCs/>
                <w:color w:val="000000"/>
                <w:kern w:val="0"/>
                <w:szCs w:val="22"/>
              </w:rPr>
            </w:pPr>
            <w:r w:rsidRPr="00257023">
              <w:rPr>
                <w:rFonts w:ascii="Arial" w:hAnsi="Arial" w:cs="Arial"/>
                <w:b/>
                <w:bCs/>
                <w:color w:val="000000"/>
                <w:szCs w:val="22"/>
              </w:rPr>
              <w:t>5</w:t>
            </w:r>
          </w:p>
        </w:tc>
        <w:tc>
          <w:tcPr>
            <w:tcW w:w="4320" w:type="dxa"/>
            <w:hideMark/>
          </w:tcPr>
          <w:p w14:paraId="57709177" w14:textId="77777777" w:rsidR="00257023" w:rsidRPr="0080445B" w:rsidRDefault="00257023" w:rsidP="00257023">
            <w:pPr>
              <w:pStyle w:val="TableBody"/>
              <w:rPr>
                <w:rFonts w:eastAsia="Times New Roman"/>
                <w:kern w:val="0"/>
              </w:rPr>
            </w:pPr>
            <w:r>
              <w:t>Implement a contactless fare system with enhanced data collection capabilities (fare paid by location)</w:t>
            </w:r>
          </w:p>
        </w:tc>
        <w:tc>
          <w:tcPr>
            <w:tcW w:w="4320" w:type="dxa"/>
            <w:noWrap/>
            <w:hideMark/>
          </w:tcPr>
          <w:p w14:paraId="6C308523" w14:textId="77777777" w:rsidR="009C45A1" w:rsidRDefault="00257023" w:rsidP="009C45A1">
            <w:pPr>
              <w:pStyle w:val="TableListBullet"/>
            </w:pPr>
            <w:r>
              <w:t xml:space="preserve">Public Outreach </w:t>
            </w:r>
          </w:p>
          <w:p w14:paraId="100B4C35" w14:textId="77777777" w:rsidR="009C45A1" w:rsidRDefault="00257023" w:rsidP="009C45A1">
            <w:pPr>
              <w:pStyle w:val="TableListBullet"/>
            </w:pPr>
            <w:r>
              <w:t>Discussions with SRTA Leadership</w:t>
            </w:r>
          </w:p>
          <w:p w14:paraId="042A563F" w14:textId="77777777" w:rsidR="009C45A1" w:rsidRDefault="00257023" w:rsidP="009C45A1">
            <w:pPr>
              <w:pStyle w:val="TableListBullet"/>
            </w:pPr>
            <w:r>
              <w:t>SRTA Year End Fixed Route Ridership Analysis</w:t>
            </w:r>
          </w:p>
          <w:p w14:paraId="14896789" w14:textId="6BEC378B" w:rsidR="00257023" w:rsidRPr="0080445B" w:rsidRDefault="00ED0622" w:rsidP="009C45A1">
            <w:pPr>
              <w:pStyle w:val="TableListBullet"/>
              <w:rPr>
                <w:rFonts w:eastAsia="Times New Roman"/>
                <w:kern w:val="0"/>
              </w:rPr>
            </w:pPr>
            <w:r>
              <w:t>SMMPO</w:t>
            </w:r>
            <w:r w:rsidR="00257023">
              <w:t xml:space="preserve"> Regional Transportation </w:t>
            </w:r>
            <w:r>
              <w:t>Plan</w:t>
            </w:r>
          </w:p>
        </w:tc>
        <w:tc>
          <w:tcPr>
            <w:tcW w:w="4320" w:type="dxa"/>
            <w:hideMark/>
          </w:tcPr>
          <w:p w14:paraId="7655BC6C" w14:textId="77777777" w:rsidR="00257023" w:rsidRPr="0080445B" w:rsidRDefault="00257023" w:rsidP="00257023">
            <w:pPr>
              <w:pStyle w:val="TableBody"/>
              <w:rPr>
                <w:rFonts w:eastAsia="Times New Roman"/>
                <w:kern w:val="0"/>
              </w:rPr>
            </w:pPr>
            <w:r>
              <w:t xml:space="preserve">Several RTAs have implemented mobile fare payment via the </w:t>
            </w:r>
            <w:proofErr w:type="spellStart"/>
            <w:r>
              <w:t>BusPlus</w:t>
            </w:r>
            <w:proofErr w:type="spellEnd"/>
            <w:r>
              <w:t xml:space="preserve"> mobile fare platform. </w:t>
            </w:r>
          </w:p>
        </w:tc>
      </w:tr>
      <w:tr w:rsidR="00257023" w:rsidRPr="0080445B" w14:paraId="0EB0B8A1" w14:textId="77777777" w:rsidTr="00316DB2">
        <w:trPr>
          <w:cantSplit/>
        </w:trPr>
        <w:tc>
          <w:tcPr>
            <w:tcW w:w="452" w:type="dxa"/>
            <w:noWrap/>
            <w:hideMark/>
          </w:tcPr>
          <w:p w14:paraId="403C0720" w14:textId="77777777" w:rsidR="00257023" w:rsidRPr="00257023" w:rsidRDefault="00257023" w:rsidP="001922F8">
            <w:pPr>
              <w:tabs>
                <w:tab w:val="clear" w:pos="284"/>
              </w:tabs>
              <w:spacing w:line="240" w:lineRule="auto"/>
              <w:jc w:val="center"/>
              <w:rPr>
                <w:rFonts w:ascii="Arial" w:eastAsia="Times New Roman" w:hAnsi="Arial" w:cs="Arial"/>
                <w:b/>
                <w:bCs/>
                <w:color w:val="000000"/>
                <w:kern w:val="0"/>
                <w:szCs w:val="22"/>
              </w:rPr>
            </w:pPr>
            <w:r w:rsidRPr="00257023">
              <w:rPr>
                <w:rFonts w:ascii="Arial" w:hAnsi="Arial" w:cs="Arial"/>
                <w:b/>
                <w:bCs/>
                <w:color w:val="000000"/>
                <w:szCs w:val="22"/>
              </w:rPr>
              <w:t>6</w:t>
            </w:r>
          </w:p>
        </w:tc>
        <w:tc>
          <w:tcPr>
            <w:tcW w:w="4320" w:type="dxa"/>
            <w:hideMark/>
          </w:tcPr>
          <w:p w14:paraId="59EA2E97" w14:textId="77777777" w:rsidR="00257023" w:rsidRPr="0080445B" w:rsidRDefault="00257023" w:rsidP="00257023">
            <w:pPr>
              <w:pStyle w:val="TableBody"/>
              <w:rPr>
                <w:rFonts w:eastAsia="Times New Roman"/>
                <w:kern w:val="0"/>
              </w:rPr>
            </w:pPr>
            <w:r>
              <w:t>Institute aesthetic improvements to buses, stations, and stops, including walkability enhancements and ADA accessibility improvements</w:t>
            </w:r>
          </w:p>
        </w:tc>
        <w:tc>
          <w:tcPr>
            <w:tcW w:w="4320" w:type="dxa"/>
            <w:noWrap/>
            <w:hideMark/>
          </w:tcPr>
          <w:p w14:paraId="59A82B40" w14:textId="77777777" w:rsidR="009C45A1" w:rsidRDefault="00257023" w:rsidP="009C45A1">
            <w:pPr>
              <w:pStyle w:val="TableListBullet"/>
            </w:pPr>
            <w:r>
              <w:t>Public Outreach</w:t>
            </w:r>
          </w:p>
          <w:p w14:paraId="1E479FE2" w14:textId="77777777" w:rsidR="009C45A1" w:rsidRDefault="00257023" w:rsidP="009C45A1">
            <w:pPr>
              <w:pStyle w:val="TableListBullet"/>
            </w:pPr>
            <w:r>
              <w:t>South Coast Rail Economic Development and Land Use Corridor Plan</w:t>
            </w:r>
          </w:p>
          <w:p w14:paraId="080A3A24" w14:textId="39C38EBC" w:rsidR="00257023" w:rsidRDefault="00257023" w:rsidP="009C45A1">
            <w:pPr>
              <w:pStyle w:val="TableListBullet"/>
            </w:pPr>
            <w:r>
              <w:t xml:space="preserve">New Bedford Transit Development Plan </w:t>
            </w:r>
          </w:p>
          <w:p w14:paraId="0B651E0B" w14:textId="0C5C399C" w:rsidR="00257023" w:rsidRPr="0080445B" w:rsidRDefault="00ED0622" w:rsidP="009C45A1">
            <w:pPr>
              <w:pStyle w:val="TableListBullet"/>
              <w:rPr>
                <w:rFonts w:eastAsia="Times New Roman"/>
                <w:kern w:val="0"/>
              </w:rPr>
            </w:pPr>
            <w:r>
              <w:t>SMMPO</w:t>
            </w:r>
            <w:r w:rsidR="00257023">
              <w:t xml:space="preserve"> Regional Transportation Plan </w:t>
            </w:r>
          </w:p>
        </w:tc>
        <w:tc>
          <w:tcPr>
            <w:tcW w:w="4320" w:type="dxa"/>
            <w:hideMark/>
          </w:tcPr>
          <w:p w14:paraId="413E50DB" w14:textId="77777777" w:rsidR="00257023" w:rsidRPr="0080445B" w:rsidRDefault="00257023" w:rsidP="00257023">
            <w:pPr>
              <w:pStyle w:val="TableBody"/>
              <w:rPr>
                <w:rFonts w:eastAsia="Times New Roman"/>
                <w:kern w:val="0"/>
              </w:rPr>
            </w:pPr>
          </w:p>
        </w:tc>
      </w:tr>
      <w:tr w:rsidR="00257023" w:rsidRPr="0080445B" w14:paraId="0F24AF0D" w14:textId="77777777" w:rsidTr="00316DB2">
        <w:trPr>
          <w:cantSplit/>
        </w:trPr>
        <w:tc>
          <w:tcPr>
            <w:tcW w:w="452" w:type="dxa"/>
            <w:noWrap/>
            <w:hideMark/>
          </w:tcPr>
          <w:p w14:paraId="2CA7AE83" w14:textId="77777777" w:rsidR="00257023" w:rsidRPr="00257023" w:rsidRDefault="00257023" w:rsidP="001922F8">
            <w:pPr>
              <w:tabs>
                <w:tab w:val="clear" w:pos="284"/>
              </w:tabs>
              <w:spacing w:line="240" w:lineRule="auto"/>
              <w:jc w:val="center"/>
              <w:rPr>
                <w:rFonts w:ascii="Arial" w:eastAsia="Times New Roman" w:hAnsi="Arial" w:cs="Arial"/>
                <w:b/>
                <w:bCs/>
                <w:color w:val="000000"/>
                <w:kern w:val="0"/>
                <w:szCs w:val="22"/>
              </w:rPr>
            </w:pPr>
            <w:r w:rsidRPr="00257023">
              <w:rPr>
                <w:rFonts w:ascii="Arial" w:hAnsi="Arial" w:cs="Arial"/>
                <w:b/>
                <w:bCs/>
                <w:color w:val="000000"/>
                <w:szCs w:val="22"/>
              </w:rPr>
              <w:t>7</w:t>
            </w:r>
          </w:p>
        </w:tc>
        <w:tc>
          <w:tcPr>
            <w:tcW w:w="4320" w:type="dxa"/>
            <w:hideMark/>
          </w:tcPr>
          <w:p w14:paraId="37DEB002" w14:textId="24757821" w:rsidR="00257023" w:rsidRPr="0080445B" w:rsidRDefault="00257023" w:rsidP="00257023">
            <w:pPr>
              <w:pStyle w:val="TableBody"/>
              <w:rPr>
                <w:rFonts w:eastAsia="Times New Roman"/>
                <w:kern w:val="0"/>
              </w:rPr>
            </w:pPr>
            <w:r>
              <w:t>Address capacity constraints at the New Bedford Terminal</w:t>
            </w:r>
          </w:p>
        </w:tc>
        <w:tc>
          <w:tcPr>
            <w:tcW w:w="4320" w:type="dxa"/>
            <w:hideMark/>
          </w:tcPr>
          <w:p w14:paraId="75EF9151" w14:textId="77777777" w:rsidR="009C45A1" w:rsidRDefault="00257023" w:rsidP="009C45A1">
            <w:pPr>
              <w:pStyle w:val="TableListBullet"/>
            </w:pPr>
            <w:r>
              <w:t>Discussions with SRTA Leadership</w:t>
            </w:r>
          </w:p>
          <w:p w14:paraId="7512FD16" w14:textId="4DE56F67" w:rsidR="00257023" w:rsidRPr="0080445B" w:rsidRDefault="00257023" w:rsidP="009C45A1">
            <w:pPr>
              <w:pStyle w:val="TableListBullet"/>
              <w:rPr>
                <w:rFonts w:eastAsia="Times New Roman"/>
                <w:kern w:val="0"/>
              </w:rPr>
            </w:pPr>
            <w:r>
              <w:t xml:space="preserve">New Bedford Transit Development Plan </w:t>
            </w:r>
          </w:p>
        </w:tc>
        <w:tc>
          <w:tcPr>
            <w:tcW w:w="4320" w:type="dxa"/>
            <w:hideMark/>
          </w:tcPr>
          <w:p w14:paraId="74843651" w14:textId="77777777" w:rsidR="00257023" w:rsidRPr="0080445B" w:rsidRDefault="00257023" w:rsidP="00257023">
            <w:pPr>
              <w:pStyle w:val="TableBody"/>
              <w:rPr>
                <w:rFonts w:eastAsia="Times New Roman"/>
                <w:kern w:val="0"/>
              </w:rPr>
            </w:pPr>
            <w:r>
              <w:t xml:space="preserve">This is a long-documented need reflected in the TAM Plan. </w:t>
            </w:r>
          </w:p>
        </w:tc>
      </w:tr>
      <w:tr w:rsidR="00257023" w:rsidRPr="0080445B" w14:paraId="409379A1" w14:textId="77777777" w:rsidTr="00316DB2">
        <w:trPr>
          <w:cantSplit/>
        </w:trPr>
        <w:tc>
          <w:tcPr>
            <w:tcW w:w="452" w:type="dxa"/>
            <w:noWrap/>
            <w:hideMark/>
          </w:tcPr>
          <w:p w14:paraId="0D5C2F50" w14:textId="77777777" w:rsidR="00257023" w:rsidRPr="00257023" w:rsidRDefault="00257023" w:rsidP="001922F8">
            <w:pPr>
              <w:tabs>
                <w:tab w:val="clear" w:pos="284"/>
              </w:tabs>
              <w:spacing w:line="240" w:lineRule="auto"/>
              <w:jc w:val="center"/>
              <w:rPr>
                <w:rFonts w:ascii="Arial" w:eastAsia="Times New Roman" w:hAnsi="Arial" w:cs="Arial"/>
                <w:b/>
                <w:bCs/>
                <w:color w:val="000000"/>
                <w:kern w:val="0"/>
                <w:szCs w:val="22"/>
              </w:rPr>
            </w:pPr>
            <w:r w:rsidRPr="00257023">
              <w:rPr>
                <w:rFonts w:ascii="Arial" w:hAnsi="Arial" w:cs="Arial"/>
                <w:b/>
                <w:bCs/>
                <w:color w:val="000000"/>
                <w:szCs w:val="22"/>
              </w:rPr>
              <w:t>8</w:t>
            </w:r>
          </w:p>
        </w:tc>
        <w:tc>
          <w:tcPr>
            <w:tcW w:w="4320" w:type="dxa"/>
            <w:hideMark/>
          </w:tcPr>
          <w:p w14:paraId="248FBC46" w14:textId="77777777" w:rsidR="00257023" w:rsidRPr="0080445B" w:rsidRDefault="00257023" w:rsidP="00257023">
            <w:pPr>
              <w:pStyle w:val="TableBody"/>
              <w:rPr>
                <w:rFonts w:eastAsia="Times New Roman"/>
                <w:kern w:val="0"/>
              </w:rPr>
            </w:pPr>
            <w:r>
              <w:t>Study congested corridors for the implementation of transit signal prioritization</w:t>
            </w:r>
          </w:p>
        </w:tc>
        <w:tc>
          <w:tcPr>
            <w:tcW w:w="4320" w:type="dxa"/>
            <w:hideMark/>
          </w:tcPr>
          <w:p w14:paraId="3936835A" w14:textId="5B9D50BB" w:rsidR="00257023" w:rsidRPr="0080445B" w:rsidRDefault="00ED0622" w:rsidP="009C45A1">
            <w:pPr>
              <w:pStyle w:val="TableListBullet"/>
              <w:rPr>
                <w:rFonts w:eastAsia="Times New Roman"/>
                <w:kern w:val="0"/>
              </w:rPr>
            </w:pPr>
            <w:r>
              <w:t>SMMPO</w:t>
            </w:r>
            <w:r w:rsidR="00257023">
              <w:t xml:space="preserve"> Regional Transportation Plan </w:t>
            </w:r>
          </w:p>
        </w:tc>
        <w:tc>
          <w:tcPr>
            <w:tcW w:w="4320" w:type="dxa"/>
            <w:hideMark/>
          </w:tcPr>
          <w:p w14:paraId="7B59D6D4" w14:textId="77777777" w:rsidR="00257023" w:rsidRPr="0080445B" w:rsidRDefault="00257023" w:rsidP="00257023">
            <w:pPr>
              <w:pStyle w:val="TableBody"/>
              <w:rPr>
                <w:rFonts w:eastAsia="Times New Roman"/>
                <w:kern w:val="0"/>
              </w:rPr>
            </w:pPr>
          </w:p>
        </w:tc>
      </w:tr>
      <w:tr w:rsidR="00257023" w:rsidRPr="0080445B" w14:paraId="1265C6FA" w14:textId="77777777" w:rsidTr="00316DB2">
        <w:trPr>
          <w:cantSplit/>
        </w:trPr>
        <w:tc>
          <w:tcPr>
            <w:tcW w:w="452" w:type="dxa"/>
            <w:noWrap/>
            <w:hideMark/>
          </w:tcPr>
          <w:p w14:paraId="74ADDDA4" w14:textId="77777777" w:rsidR="00257023" w:rsidRPr="00257023" w:rsidRDefault="00257023" w:rsidP="001922F8">
            <w:pPr>
              <w:tabs>
                <w:tab w:val="clear" w:pos="284"/>
              </w:tabs>
              <w:spacing w:line="240" w:lineRule="auto"/>
              <w:jc w:val="center"/>
              <w:rPr>
                <w:rFonts w:ascii="Arial" w:eastAsia="Times New Roman" w:hAnsi="Arial" w:cs="Arial"/>
                <w:b/>
                <w:bCs/>
                <w:color w:val="000000"/>
                <w:kern w:val="0"/>
                <w:szCs w:val="22"/>
              </w:rPr>
            </w:pPr>
            <w:r w:rsidRPr="00257023">
              <w:rPr>
                <w:b/>
                <w:bCs/>
              </w:rPr>
              <w:t>9</w:t>
            </w:r>
          </w:p>
        </w:tc>
        <w:tc>
          <w:tcPr>
            <w:tcW w:w="4320" w:type="dxa"/>
            <w:hideMark/>
          </w:tcPr>
          <w:p w14:paraId="4D1CD9B5" w14:textId="77777777" w:rsidR="00257023" w:rsidRPr="0080445B" w:rsidRDefault="00257023" w:rsidP="00257023">
            <w:pPr>
              <w:pStyle w:val="TableBody"/>
              <w:rPr>
                <w:rFonts w:eastAsia="Times New Roman"/>
                <w:kern w:val="0"/>
              </w:rPr>
            </w:pPr>
            <w:r w:rsidRPr="001962CA">
              <w:t>Implement an easy-to-use scheduling system for Dial-A-Ride and ADA service using technology that improves the customer experience</w:t>
            </w:r>
          </w:p>
        </w:tc>
        <w:tc>
          <w:tcPr>
            <w:tcW w:w="4320" w:type="dxa"/>
            <w:noWrap/>
            <w:hideMark/>
          </w:tcPr>
          <w:p w14:paraId="66D8DBC7" w14:textId="381F7FE6" w:rsidR="00257023" w:rsidRPr="0080445B" w:rsidRDefault="00257023" w:rsidP="009C45A1">
            <w:pPr>
              <w:pStyle w:val="TableListBullet"/>
              <w:rPr>
                <w:rFonts w:eastAsia="Times New Roman"/>
                <w:kern w:val="0"/>
              </w:rPr>
            </w:pPr>
            <w:r>
              <w:t>RTA Task Force</w:t>
            </w:r>
          </w:p>
        </w:tc>
        <w:tc>
          <w:tcPr>
            <w:tcW w:w="4320" w:type="dxa"/>
            <w:hideMark/>
          </w:tcPr>
          <w:p w14:paraId="28745822" w14:textId="6F948C0C" w:rsidR="00257023" w:rsidRPr="0080445B" w:rsidRDefault="00257023" w:rsidP="00257023">
            <w:pPr>
              <w:pStyle w:val="TableBody"/>
              <w:rPr>
                <w:rFonts w:eastAsia="Times New Roman"/>
                <w:kern w:val="0"/>
              </w:rPr>
            </w:pPr>
            <w:r>
              <w:t xml:space="preserve">In the process of implementing </w:t>
            </w:r>
            <w:r w:rsidR="00316DB2">
              <w:t xml:space="preserve">mobile data terminals </w:t>
            </w:r>
            <w:r>
              <w:t xml:space="preserve">and </w:t>
            </w:r>
            <w:r w:rsidR="00316DB2">
              <w:t xml:space="preserve">interactive voice </w:t>
            </w:r>
            <w:r w:rsidR="00EC5208">
              <w:t>response</w:t>
            </w:r>
            <w:r w:rsidR="00316DB2">
              <w:t xml:space="preserve"> </w:t>
            </w:r>
            <w:r>
              <w:t xml:space="preserve">currently. Mobile booking would be a future step. </w:t>
            </w:r>
          </w:p>
        </w:tc>
      </w:tr>
      <w:tr w:rsidR="0055093E" w:rsidRPr="0080445B" w14:paraId="62A7F093" w14:textId="77777777" w:rsidTr="00316DB2">
        <w:trPr>
          <w:cantSplit/>
        </w:trPr>
        <w:tc>
          <w:tcPr>
            <w:tcW w:w="452" w:type="dxa"/>
            <w:noWrap/>
          </w:tcPr>
          <w:p w14:paraId="4D2BD336" w14:textId="0158C096" w:rsidR="0055093E" w:rsidRPr="00257023" w:rsidRDefault="0055093E" w:rsidP="001922F8">
            <w:pPr>
              <w:tabs>
                <w:tab w:val="clear" w:pos="284"/>
              </w:tabs>
              <w:spacing w:line="240" w:lineRule="auto"/>
              <w:jc w:val="center"/>
              <w:rPr>
                <w:b/>
                <w:bCs/>
              </w:rPr>
            </w:pPr>
            <w:r>
              <w:rPr>
                <w:b/>
                <w:bCs/>
              </w:rPr>
              <w:t>10</w:t>
            </w:r>
          </w:p>
        </w:tc>
        <w:tc>
          <w:tcPr>
            <w:tcW w:w="4320" w:type="dxa"/>
          </w:tcPr>
          <w:p w14:paraId="25529383" w14:textId="25722936" w:rsidR="0055093E" w:rsidRPr="001962CA" w:rsidRDefault="001542C3" w:rsidP="00257023">
            <w:pPr>
              <w:pStyle w:val="TableBody"/>
            </w:pPr>
            <w:r>
              <w:t>Replace</w:t>
            </w:r>
            <w:r w:rsidR="0055093E">
              <w:t xml:space="preserve"> aging fleet</w:t>
            </w:r>
          </w:p>
        </w:tc>
        <w:tc>
          <w:tcPr>
            <w:tcW w:w="4320" w:type="dxa"/>
            <w:noWrap/>
          </w:tcPr>
          <w:p w14:paraId="6BF1DAB5" w14:textId="21DB9E9A" w:rsidR="0055093E" w:rsidRDefault="0055093E" w:rsidP="009C45A1">
            <w:pPr>
              <w:pStyle w:val="TableListBullet"/>
            </w:pPr>
            <w:r>
              <w:t>Discussions with SRTA Leadership</w:t>
            </w:r>
          </w:p>
        </w:tc>
        <w:tc>
          <w:tcPr>
            <w:tcW w:w="4320" w:type="dxa"/>
          </w:tcPr>
          <w:p w14:paraId="386054F4" w14:textId="48113B1B" w:rsidR="0055093E" w:rsidRDefault="0055093E" w:rsidP="00257023">
            <w:pPr>
              <w:pStyle w:val="TableBody"/>
            </w:pPr>
            <w:r>
              <w:t xml:space="preserve">SRTA’s current fleet of </w:t>
            </w:r>
            <w:r w:rsidR="00C22682">
              <w:t>30-foot</w:t>
            </w:r>
            <w:r>
              <w:t xml:space="preserve"> buses </w:t>
            </w:r>
            <w:r w:rsidR="007A2A9C">
              <w:t>were</w:t>
            </w:r>
            <w:r>
              <w:t xml:space="preserve"> all purchased within a narrow window of time</w:t>
            </w:r>
            <w:r w:rsidR="00316DB2">
              <w:t>,</w:t>
            </w:r>
            <w:r>
              <w:t xml:space="preserve"> making fleet replacement challenging.</w:t>
            </w:r>
          </w:p>
        </w:tc>
      </w:tr>
    </w:tbl>
    <w:p w14:paraId="1568D743" w14:textId="0E145B66" w:rsidR="00257023" w:rsidRDefault="00257023" w:rsidP="00257023">
      <w:pPr>
        <w:pStyle w:val="Heading3"/>
      </w:pPr>
      <w:bookmarkStart w:id="404" w:name="_Toc71109216"/>
      <w:bookmarkStart w:id="405" w:name="_Toc71110269"/>
      <w:r>
        <w:lastRenderedPageBreak/>
        <w:t>Performance Needs</w:t>
      </w:r>
      <w:bookmarkEnd w:id="404"/>
      <w:bookmarkEnd w:id="405"/>
    </w:p>
    <w:p w14:paraId="7216D045" w14:textId="76F709F3" w:rsidR="00257023" w:rsidRDefault="00257023" w:rsidP="00257023">
      <w:pPr>
        <w:pStyle w:val="BodyText"/>
        <w:keepNext/>
      </w:pPr>
      <w:bookmarkStart w:id="406" w:name="_Hlk53841131"/>
      <w:r w:rsidRPr="006D301F">
        <w:t>As outlined more fully in Chapter</w:t>
      </w:r>
      <w:r w:rsidR="00CE72B5">
        <w:t xml:space="preserve"> </w:t>
      </w:r>
      <w:r w:rsidR="00CE72B5">
        <w:fldChar w:fldCharType="begin"/>
      </w:r>
      <w:r w:rsidR="00CE72B5">
        <w:instrText xml:space="preserve"> REF _Ref63341240 \w \h </w:instrText>
      </w:r>
      <w:r w:rsidR="00CE72B5">
        <w:fldChar w:fldCharType="separate"/>
      </w:r>
      <w:r w:rsidR="00FD2309">
        <w:t>6</w:t>
      </w:r>
      <w:r w:rsidR="00CE72B5">
        <w:fldChar w:fldCharType="end"/>
      </w:r>
      <w:r w:rsidRPr="006D301F">
        <w:t xml:space="preserve">, </w:t>
      </w:r>
      <w:r>
        <w:t xml:space="preserve">SRTA is already adhering to industry best practices in using data to monitor service and drive decision-making. </w:t>
      </w:r>
      <w:r w:rsidR="00D21C8A">
        <w:t>SRTA</w:t>
      </w:r>
      <w:r>
        <w:t xml:space="preserve"> will continue to use their existing framework to make decisions regarding modifications to existing service</w:t>
      </w:r>
      <w:r w:rsidR="00CE72B5">
        <w:t xml:space="preserve"> (</w:t>
      </w:r>
      <w:r w:rsidR="00CE72B5">
        <w:fldChar w:fldCharType="begin"/>
      </w:r>
      <w:r w:rsidR="00CE72B5">
        <w:instrText xml:space="preserve"> REF _Ref63341570 \h </w:instrText>
      </w:r>
      <w:r w:rsidR="00CE72B5">
        <w:fldChar w:fldCharType="separate"/>
      </w:r>
      <w:r w:rsidR="00FD2309">
        <w:t xml:space="preserve">Table </w:t>
      </w:r>
      <w:r w:rsidR="00FD2309">
        <w:rPr>
          <w:noProof/>
        </w:rPr>
        <w:t>17</w:t>
      </w:r>
      <w:r w:rsidR="00CE72B5">
        <w:fldChar w:fldCharType="end"/>
      </w:r>
      <w:r w:rsidR="00CE72B5">
        <w:t>)</w:t>
      </w:r>
      <w:r>
        <w:t xml:space="preserve">. </w:t>
      </w:r>
    </w:p>
    <w:p w14:paraId="7040EA57" w14:textId="7877FD4C" w:rsidR="00257023" w:rsidRDefault="00257023" w:rsidP="00257023">
      <w:pPr>
        <w:pStyle w:val="Caption"/>
      </w:pPr>
      <w:bookmarkStart w:id="407" w:name="_Ref63341570"/>
      <w:bookmarkStart w:id="408" w:name="_Toc71109597"/>
      <w:bookmarkStart w:id="409" w:name="_Toc71110388"/>
      <w:bookmarkEnd w:id="406"/>
      <w:r>
        <w:t xml:space="preserve">Table </w:t>
      </w:r>
      <w:r>
        <w:fldChar w:fldCharType="begin"/>
      </w:r>
      <w:r>
        <w:instrText xml:space="preserve"> SEQ Table \* ARABIC </w:instrText>
      </w:r>
      <w:r>
        <w:fldChar w:fldCharType="separate"/>
      </w:r>
      <w:r w:rsidR="001C4128">
        <w:rPr>
          <w:noProof/>
        </w:rPr>
        <w:t>17</w:t>
      </w:r>
      <w:r>
        <w:fldChar w:fldCharType="end"/>
      </w:r>
      <w:bookmarkEnd w:id="407"/>
      <w:r>
        <w:t>. Performance Needs</w:t>
      </w:r>
      <w:bookmarkEnd w:id="408"/>
      <w:bookmarkEnd w:id="409"/>
    </w:p>
    <w:tbl>
      <w:tblPr>
        <w:tblStyle w:val="AECOMtable"/>
        <w:tblW w:w="5000" w:type="pct"/>
        <w:tblLayout w:type="fixed"/>
        <w:tblLook w:val="04A0" w:firstRow="1" w:lastRow="0" w:firstColumn="1" w:lastColumn="0" w:noHBand="0" w:noVBand="1"/>
      </w:tblPr>
      <w:tblGrid>
        <w:gridCol w:w="441"/>
        <w:gridCol w:w="4173"/>
        <w:gridCol w:w="4173"/>
        <w:gridCol w:w="4173"/>
      </w:tblGrid>
      <w:tr w:rsidR="00257023" w:rsidRPr="00257023" w14:paraId="44E182FE" w14:textId="77777777" w:rsidTr="00ED77D0">
        <w:trPr>
          <w:cnfStyle w:val="100000000000" w:firstRow="1" w:lastRow="0" w:firstColumn="0" w:lastColumn="0" w:oddVBand="0" w:evenVBand="0" w:oddHBand="0" w:evenHBand="0" w:firstRowFirstColumn="0" w:firstRowLastColumn="0" w:lastRowFirstColumn="0" w:lastRowLastColumn="0"/>
        </w:trPr>
        <w:tc>
          <w:tcPr>
            <w:tcW w:w="451" w:type="dxa"/>
            <w:hideMark/>
          </w:tcPr>
          <w:p w14:paraId="056AEE71" w14:textId="77777777" w:rsidR="00257023" w:rsidRPr="00257023" w:rsidRDefault="00257023" w:rsidP="00257023">
            <w:pPr>
              <w:pStyle w:val="TableHeading"/>
              <w:rPr>
                <w:b/>
                <w:bCs/>
              </w:rPr>
            </w:pPr>
            <w:r w:rsidRPr="00257023">
              <w:rPr>
                <w:b/>
                <w:bCs/>
              </w:rPr>
              <w:t>ID</w:t>
            </w:r>
          </w:p>
        </w:tc>
        <w:tc>
          <w:tcPr>
            <w:tcW w:w="4320" w:type="dxa"/>
            <w:hideMark/>
          </w:tcPr>
          <w:p w14:paraId="724A08A4" w14:textId="77777777" w:rsidR="00257023" w:rsidRPr="00257023" w:rsidRDefault="00257023" w:rsidP="00257023">
            <w:pPr>
              <w:pStyle w:val="TableHeading"/>
              <w:rPr>
                <w:b/>
                <w:bCs/>
              </w:rPr>
            </w:pPr>
            <w:r w:rsidRPr="00257023">
              <w:rPr>
                <w:b/>
                <w:bCs/>
              </w:rPr>
              <w:t>Need</w:t>
            </w:r>
          </w:p>
        </w:tc>
        <w:tc>
          <w:tcPr>
            <w:tcW w:w="4320" w:type="dxa"/>
            <w:noWrap/>
            <w:hideMark/>
          </w:tcPr>
          <w:p w14:paraId="1D3A6022" w14:textId="77777777" w:rsidR="00257023" w:rsidRPr="00257023" w:rsidRDefault="00257023" w:rsidP="00257023">
            <w:pPr>
              <w:pStyle w:val="TableHeading"/>
              <w:rPr>
                <w:b/>
                <w:bCs/>
              </w:rPr>
            </w:pPr>
            <w:r w:rsidRPr="00257023">
              <w:rPr>
                <w:b/>
                <w:bCs/>
              </w:rPr>
              <w:t xml:space="preserve">Sources </w:t>
            </w:r>
          </w:p>
        </w:tc>
        <w:tc>
          <w:tcPr>
            <w:tcW w:w="4320" w:type="dxa"/>
            <w:noWrap/>
            <w:hideMark/>
          </w:tcPr>
          <w:p w14:paraId="6386C933" w14:textId="77777777" w:rsidR="00257023" w:rsidRPr="00257023" w:rsidRDefault="00257023" w:rsidP="00257023">
            <w:pPr>
              <w:pStyle w:val="TableHeading"/>
              <w:rPr>
                <w:b/>
                <w:bCs/>
              </w:rPr>
            </w:pPr>
            <w:r w:rsidRPr="00257023">
              <w:rPr>
                <w:b/>
                <w:bCs/>
              </w:rPr>
              <w:t>Notes</w:t>
            </w:r>
          </w:p>
        </w:tc>
      </w:tr>
      <w:tr w:rsidR="00257023" w:rsidRPr="0080445B" w14:paraId="61093B65" w14:textId="77777777" w:rsidTr="00ED77D0">
        <w:tc>
          <w:tcPr>
            <w:tcW w:w="451" w:type="dxa"/>
            <w:noWrap/>
            <w:hideMark/>
          </w:tcPr>
          <w:p w14:paraId="1A6B1F78" w14:textId="08281A96" w:rsidR="00257023" w:rsidRPr="00257023" w:rsidRDefault="00FE2630" w:rsidP="001922F8">
            <w:pPr>
              <w:keepNext/>
              <w:tabs>
                <w:tab w:val="clear" w:pos="284"/>
              </w:tabs>
              <w:spacing w:line="240" w:lineRule="auto"/>
              <w:jc w:val="right"/>
              <w:rPr>
                <w:rFonts w:ascii="Arial" w:eastAsia="Times New Roman" w:hAnsi="Arial" w:cs="Arial"/>
                <w:b/>
                <w:bCs/>
                <w:color w:val="000000"/>
                <w:kern w:val="0"/>
                <w:szCs w:val="22"/>
              </w:rPr>
            </w:pPr>
            <w:r>
              <w:rPr>
                <w:b/>
                <w:bCs/>
              </w:rPr>
              <w:t>11</w:t>
            </w:r>
          </w:p>
        </w:tc>
        <w:tc>
          <w:tcPr>
            <w:tcW w:w="4320" w:type="dxa"/>
            <w:hideMark/>
          </w:tcPr>
          <w:p w14:paraId="1AA3063A" w14:textId="77777777" w:rsidR="00257023" w:rsidRPr="0080445B" w:rsidRDefault="00257023" w:rsidP="00257023">
            <w:pPr>
              <w:pStyle w:val="TableBody"/>
              <w:rPr>
                <w:rFonts w:ascii="Arial" w:eastAsia="Times New Roman" w:hAnsi="Arial" w:cs="Arial"/>
                <w:color w:val="000000"/>
                <w:kern w:val="0"/>
                <w:szCs w:val="22"/>
              </w:rPr>
            </w:pPr>
            <w:r w:rsidRPr="00A7628F">
              <w:t>Increase hours on service running to UMass Dartmouth</w:t>
            </w:r>
          </w:p>
        </w:tc>
        <w:tc>
          <w:tcPr>
            <w:tcW w:w="4320" w:type="dxa"/>
            <w:noWrap/>
            <w:hideMark/>
          </w:tcPr>
          <w:p w14:paraId="7B32AB6B" w14:textId="5DB0FB4A" w:rsidR="00257023" w:rsidRPr="00A7628F" w:rsidRDefault="00257023" w:rsidP="00D21C8A">
            <w:pPr>
              <w:pStyle w:val="TableListBullet"/>
            </w:pPr>
            <w:r w:rsidRPr="00A7628F">
              <w:t xml:space="preserve">Public Outreach </w:t>
            </w:r>
          </w:p>
          <w:p w14:paraId="61E72B98" w14:textId="53DEE4EC" w:rsidR="00257023" w:rsidRPr="0080445B" w:rsidRDefault="00B63B99" w:rsidP="00D21C8A">
            <w:pPr>
              <w:pStyle w:val="TableListBullet"/>
              <w:rPr>
                <w:rFonts w:eastAsia="Times New Roman"/>
                <w:kern w:val="0"/>
              </w:rPr>
            </w:pPr>
            <w:r>
              <w:t>CSA</w:t>
            </w:r>
            <w:r w:rsidR="006A3A9C">
              <w:t xml:space="preserve"> </w:t>
            </w:r>
          </w:p>
        </w:tc>
        <w:tc>
          <w:tcPr>
            <w:tcW w:w="4320" w:type="dxa"/>
          </w:tcPr>
          <w:p w14:paraId="7C804CA4" w14:textId="3B15A1F3" w:rsidR="00257023" w:rsidRPr="0080445B" w:rsidRDefault="00257023" w:rsidP="00257023">
            <w:pPr>
              <w:pStyle w:val="TableBody"/>
              <w:rPr>
                <w:rFonts w:ascii="Arial" w:eastAsia="Times New Roman" w:hAnsi="Arial" w:cs="Arial"/>
                <w:color w:val="000000"/>
                <w:kern w:val="0"/>
                <w:szCs w:val="22"/>
              </w:rPr>
            </w:pPr>
            <w:r>
              <w:rPr>
                <w:rFonts w:ascii="Arial" w:hAnsi="Arial" w:cs="Arial"/>
                <w:color w:val="000000"/>
                <w:szCs w:val="22"/>
              </w:rPr>
              <w:t>UMass Dartmouth is currently served by the Intercity Route with morning and evening hourly service and half-hour service at peak times. SRTA is unclear what long-term impact the pandemic will have on distance learning and employment at UMass</w:t>
            </w:r>
            <w:r w:rsidR="00D5760F">
              <w:rPr>
                <w:rFonts w:ascii="Arial" w:hAnsi="Arial" w:cs="Arial"/>
                <w:color w:val="000000"/>
                <w:szCs w:val="22"/>
              </w:rPr>
              <w:t xml:space="preserve"> </w:t>
            </w:r>
            <w:r>
              <w:rPr>
                <w:rFonts w:ascii="Arial" w:hAnsi="Arial" w:cs="Arial"/>
                <w:color w:val="000000"/>
                <w:szCs w:val="22"/>
              </w:rPr>
              <w:t xml:space="preserve">Dartmouth. Will continue to work with UMass shuttles to maximize service. </w:t>
            </w:r>
          </w:p>
        </w:tc>
      </w:tr>
    </w:tbl>
    <w:p w14:paraId="213195B4" w14:textId="39163975" w:rsidR="00257023" w:rsidRDefault="00257023" w:rsidP="00257023">
      <w:pPr>
        <w:pStyle w:val="Heading3"/>
      </w:pPr>
      <w:bookmarkStart w:id="410" w:name="_Toc71109217"/>
      <w:bookmarkStart w:id="411" w:name="_Toc71110270"/>
      <w:r>
        <w:t>Policy Needs</w:t>
      </w:r>
      <w:bookmarkEnd w:id="410"/>
      <w:bookmarkEnd w:id="411"/>
    </w:p>
    <w:p w14:paraId="0648CDB8" w14:textId="5713ED13" w:rsidR="00257023" w:rsidRDefault="00257023" w:rsidP="00257023">
      <w:pPr>
        <w:pStyle w:val="BodyText"/>
      </w:pPr>
      <w:r w:rsidRPr="000A2B62">
        <w:t xml:space="preserve">The policy need identified in this planning process focuses on fare policies, specifically </w:t>
      </w:r>
      <w:r>
        <w:t>using fare policy to ensure that SRTA’s service is not financially prohibitive for customers</w:t>
      </w:r>
      <w:r w:rsidR="00D21C8A">
        <w:t xml:space="preserve"> (</w:t>
      </w:r>
      <w:r w:rsidR="00D21C8A">
        <w:fldChar w:fldCharType="begin"/>
      </w:r>
      <w:r w:rsidR="00D21C8A">
        <w:instrText xml:space="preserve"> REF _Ref54311641 \h </w:instrText>
      </w:r>
      <w:r w:rsidR="00D21C8A">
        <w:fldChar w:fldCharType="separate"/>
      </w:r>
      <w:r w:rsidR="00FD2309">
        <w:t xml:space="preserve">Table </w:t>
      </w:r>
      <w:r w:rsidR="00FD2309">
        <w:rPr>
          <w:noProof/>
        </w:rPr>
        <w:t>18</w:t>
      </w:r>
      <w:r w:rsidR="00D21C8A">
        <w:fldChar w:fldCharType="end"/>
      </w:r>
      <w:r w:rsidR="00D21C8A">
        <w:t>)</w:t>
      </w:r>
      <w:r>
        <w:t>.</w:t>
      </w:r>
    </w:p>
    <w:p w14:paraId="3208CF95" w14:textId="00C99BD3" w:rsidR="00257023" w:rsidRDefault="00257023" w:rsidP="00257023">
      <w:pPr>
        <w:pStyle w:val="Caption"/>
      </w:pPr>
      <w:bookmarkStart w:id="412" w:name="_Ref54311641"/>
      <w:bookmarkStart w:id="413" w:name="_Toc71109598"/>
      <w:bookmarkStart w:id="414" w:name="_Toc71110389"/>
      <w:r>
        <w:t xml:space="preserve">Table </w:t>
      </w:r>
      <w:r>
        <w:fldChar w:fldCharType="begin"/>
      </w:r>
      <w:r>
        <w:instrText xml:space="preserve"> SEQ Table \* ARABIC </w:instrText>
      </w:r>
      <w:r>
        <w:fldChar w:fldCharType="separate"/>
      </w:r>
      <w:r w:rsidR="001C4128">
        <w:rPr>
          <w:noProof/>
        </w:rPr>
        <w:t>18</w:t>
      </w:r>
      <w:r>
        <w:fldChar w:fldCharType="end"/>
      </w:r>
      <w:bookmarkEnd w:id="412"/>
      <w:r>
        <w:t>. Policy Needs</w:t>
      </w:r>
      <w:bookmarkEnd w:id="413"/>
      <w:bookmarkEnd w:id="414"/>
    </w:p>
    <w:tbl>
      <w:tblPr>
        <w:tblStyle w:val="AECOMtable"/>
        <w:tblW w:w="5000" w:type="pct"/>
        <w:tblLayout w:type="fixed"/>
        <w:tblLook w:val="04A0" w:firstRow="1" w:lastRow="0" w:firstColumn="1" w:lastColumn="0" w:noHBand="0" w:noVBand="1"/>
      </w:tblPr>
      <w:tblGrid>
        <w:gridCol w:w="441"/>
        <w:gridCol w:w="4173"/>
        <w:gridCol w:w="4173"/>
        <w:gridCol w:w="4173"/>
      </w:tblGrid>
      <w:tr w:rsidR="001922F8" w:rsidRPr="00257023" w14:paraId="5660029E" w14:textId="77777777" w:rsidTr="00ED77D0">
        <w:trPr>
          <w:cnfStyle w:val="100000000000" w:firstRow="1" w:lastRow="0" w:firstColumn="0" w:lastColumn="0" w:oddVBand="0" w:evenVBand="0" w:oddHBand="0" w:evenHBand="0" w:firstRowFirstColumn="0" w:firstRowLastColumn="0" w:lastRowFirstColumn="0" w:lastRowLastColumn="0"/>
        </w:trPr>
        <w:tc>
          <w:tcPr>
            <w:tcW w:w="451" w:type="dxa"/>
            <w:hideMark/>
          </w:tcPr>
          <w:p w14:paraId="17104266" w14:textId="77777777" w:rsidR="00257023" w:rsidRPr="00257023" w:rsidRDefault="00257023" w:rsidP="00316DB2">
            <w:pPr>
              <w:pStyle w:val="TableHeading"/>
              <w:keepNext/>
              <w:rPr>
                <w:b/>
                <w:bCs/>
              </w:rPr>
            </w:pPr>
            <w:r w:rsidRPr="00257023">
              <w:rPr>
                <w:b/>
                <w:bCs/>
              </w:rPr>
              <w:t>ID</w:t>
            </w:r>
          </w:p>
        </w:tc>
        <w:tc>
          <w:tcPr>
            <w:tcW w:w="4320" w:type="dxa"/>
            <w:hideMark/>
          </w:tcPr>
          <w:p w14:paraId="65D01087" w14:textId="77777777" w:rsidR="00257023" w:rsidRPr="00257023" w:rsidRDefault="00257023" w:rsidP="00316DB2">
            <w:pPr>
              <w:pStyle w:val="TableHeading"/>
              <w:keepNext/>
              <w:rPr>
                <w:b/>
                <w:bCs/>
              </w:rPr>
            </w:pPr>
            <w:r w:rsidRPr="00257023">
              <w:rPr>
                <w:b/>
                <w:bCs/>
              </w:rPr>
              <w:t>Need</w:t>
            </w:r>
          </w:p>
        </w:tc>
        <w:tc>
          <w:tcPr>
            <w:tcW w:w="4320" w:type="dxa"/>
            <w:noWrap/>
            <w:hideMark/>
          </w:tcPr>
          <w:p w14:paraId="7A170433" w14:textId="77777777" w:rsidR="00257023" w:rsidRPr="00257023" w:rsidRDefault="00257023" w:rsidP="00316DB2">
            <w:pPr>
              <w:pStyle w:val="TableHeading"/>
              <w:keepNext/>
              <w:rPr>
                <w:b/>
                <w:bCs/>
              </w:rPr>
            </w:pPr>
            <w:r w:rsidRPr="00257023">
              <w:rPr>
                <w:b/>
                <w:bCs/>
              </w:rPr>
              <w:t xml:space="preserve">Sources </w:t>
            </w:r>
          </w:p>
        </w:tc>
        <w:tc>
          <w:tcPr>
            <w:tcW w:w="4320" w:type="dxa"/>
            <w:noWrap/>
            <w:hideMark/>
          </w:tcPr>
          <w:p w14:paraId="60090DB7" w14:textId="77777777" w:rsidR="00257023" w:rsidRPr="00257023" w:rsidRDefault="00257023" w:rsidP="00316DB2">
            <w:pPr>
              <w:pStyle w:val="TableHeading"/>
              <w:keepNext/>
              <w:rPr>
                <w:b/>
                <w:bCs/>
              </w:rPr>
            </w:pPr>
            <w:r w:rsidRPr="00257023">
              <w:rPr>
                <w:b/>
                <w:bCs/>
              </w:rPr>
              <w:t>Notes</w:t>
            </w:r>
          </w:p>
        </w:tc>
      </w:tr>
      <w:tr w:rsidR="00257023" w:rsidRPr="0080445B" w14:paraId="2151061A" w14:textId="77777777" w:rsidTr="00ED77D0">
        <w:tc>
          <w:tcPr>
            <w:tcW w:w="451" w:type="dxa"/>
            <w:noWrap/>
            <w:hideMark/>
          </w:tcPr>
          <w:p w14:paraId="3C5138C5" w14:textId="51E6B1C1" w:rsidR="00257023" w:rsidRPr="001922F8" w:rsidRDefault="0055093E" w:rsidP="001922F8">
            <w:pPr>
              <w:tabs>
                <w:tab w:val="clear" w:pos="284"/>
              </w:tabs>
              <w:spacing w:line="240" w:lineRule="auto"/>
              <w:jc w:val="right"/>
              <w:rPr>
                <w:rFonts w:ascii="Arial" w:eastAsia="Times New Roman" w:hAnsi="Arial" w:cs="Arial"/>
                <w:b/>
                <w:bCs/>
                <w:color w:val="000000"/>
                <w:kern w:val="0"/>
                <w:szCs w:val="22"/>
              </w:rPr>
            </w:pPr>
            <w:r>
              <w:rPr>
                <w:rFonts w:ascii="Arial" w:eastAsia="Times New Roman" w:hAnsi="Arial" w:cs="Arial"/>
                <w:b/>
                <w:bCs/>
                <w:color w:val="000000"/>
                <w:kern w:val="0"/>
                <w:szCs w:val="22"/>
              </w:rPr>
              <w:t>12</w:t>
            </w:r>
          </w:p>
        </w:tc>
        <w:tc>
          <w:tcPr>
            <w:tcW w:w="4320" w:type="dxa"/>
            <w:hideMark/>
          </w:tcPr>
          <w:p w14:paraId="12FBC173" w14:textId="77777777" w:rsidR="00257023" w:rsidRPr="0080445B" w:rsidRDefault="00257023" w:rsidP="00257023">
            <w:pPr>
              <w:pStyle w:val="TableBody"/>
              <w:rPr>
                <w:rFonts w:eastAsia="Times New Roman"/>
                <w:kern w:val="0"/>
              </w:rPr>
            </w:pPr>
            <w:r w:rsidRPr="007B7E1D">
              <w:t>Evaluate ways to make fares more affordable (via fare capping or other means)</w:t>
            </w:r>
          </w:p>
        </w:tc>
        <w:tc>
          <w:tcPr>
            <w:tcW w:w="4320" w:type="dxa"/>
            <w:hideMark/>
          </w:tcPr>
          <w:p w14:paraId="5F39111F" w14:textId="6126D51C" w:rsidR="00257023" w:rsidRPr="007B7E1D" w:rsidRDefault="00257023" w:rsidP="00D21C8A">
            <w:pPr>
              <w:pStyle w:val="TableListBullet"/>
            </w:pPr>
            <w:r w:rsidRPr="007B7E1D">
              <w:t xml:space="preserve">Public Outreach </w:t>
            </w:r>
          </w:p>
          <w:p w14:paraId="2B52C2E1" w14:textId="7A081D5F" w:rsidR="00257023" w:rsidRPr="007B7E1D" w:rsidRDefault="00257023" w:rsidP="00D21C8A">
            <w:pPr>
              <w:pStyle w:val="TableListBullet"/>
            </w:pPr>
            <w:r w:rsidRPr="007B7E1D">
              <w:t>Discussions with SRTA leadership</w:t>
            </w:r>
          </w:p>
          <w:p w14:paraId="210B0BCE" w14:textId="54B551ED" w:rsidR="00257023" w:rsidRPr="007B7E1D" w:rsidRDefault="00257023" w:rsidP="00D21C8A">
            <w:pPr>
              <w:pStyle w:val="TableListBullet"/>
            </w:pPr>
            <w:r w:rsidRPr="007B7E1D">
              <w:t xml:space="preserve">New Bedford Transit Development Plan </w:t>
            </w:r>
          </w:p>
          <w:p w14:paraId="3FD09E0D" w14:textId="10A43973" w:rsidR="00257023" w:rsidRPr="0080445B" w:rsidRDefault="00257023" w:rsidP="00D21C8A">
            <w:pPr>
              <w:pStyle w:val="TableListBullet"/>
              <w:rPr>
                <w:rFonts w:eastAsia="Times New Roman"/>
                <w:kern w:val="0"/>
              </w:rPr>
            </w:pPr>
            <w:r w:rsidRPr="007B7E1D">
              <w:t xml:space="preserve">Public Transit Needs </w:t>
            </w:r>
            <w:r w:rsidR="00ED0622">
              <w:t>&amp;</w:t>
            </w:r>
            <w:r w:rsidR="00ED0622" w:rsidRPr="007B7E1D">
              <w:t xml:space="preserve"> </w:t>
            </w:r>
            <w:r w:rsidRPr="007B7E1D">
              <w:t>Perceptions: A Survey and Assessment</w:t>
            </w:r>
          </w:p>
        </w:tc>
        <w:tc>
          <w:tcPr>
            <w:tcW w:w="4320" w:type="dxa"/>
            <w:hideMark/>
          </w:tcPr>
          <w:p w14:paraId="414C25C0" w14:textId="77777777" w:rsidR="00257023" w:rsidRPr="0080445B" w:rsidRDefault="00257023" w:rsidP="00257023">
            <w:pPr>
              <w:pStyle w:val="TableBody"/>
              <w:rPr>
                <w:rFonts w:eastAsia="Times New Roman"/>
                <w:kern w:val="0"/>
              </w:rPr>
            </w:pPr>
          </w:p>
        </w:tc>
      </w:tr>
    </w:tbl>
    <w:p w14:paraId="5799D351" w14:textId="77777777" w:rsidR="00257023" w:rsidRDefault="00257023" w:rsidP="00257023">
      <w:pPr>
        <w:pStyle w:val="Heading3"/>
      </w:pPr>
      <w:bookmarkStart w:id="415" w:name="_Toc71109218"/>
      <w:bookmarkStart w:id="416" w:name="_Toc71110271"/>
      <w:r>
        <w:lastRenderedPageBreak/>
        <w:t>Coordination Needs</w:t>
      </w:r>
      <w:bookmarkEnd w:id="415"/>
      <w:bookmarkEnd w:id="416"/>
    </w:p>
    <w:p w14:paraId="434C9DE5" w14:textId="79142A45" w:rsidR="00257023" w:rsidRDefault="00257023" w:rsidP="00257023">
      <w:pPr>
        <w:pStyle w:val="BodyText"/>
      </w:pPr>
      <w:bookmarkStart w:id="417" w:name="_Hlk53841164"/>
      <w:r>
        <w:t>With the impending arrival of South Coast Rail to the region, SRTA will need to work closely with the MBTA to make sure that their services complement each other, making it easy for customers to use them jointly. SRTA also recognizes the need to continue working with social service providers and area institutions to meet the needs of the populations that rely on them</w:t>
      </w:r>
      <w:r w:rsidR="00CE72B5">
        <w:t xml:space="preserve"> (</w:t>
      </w:r>
      <w:r w:rsidR="00CE72B5">
        <w:fldChar w:fldCharType="begin"/>
      </w:r>
      <w:r w:rsidR="00CE72B5">
        <w:instrText xml:space="preserve"> REF _Ref63341603 \h </w:instrText>
      </w:r>
      <w:r w:rsidR="00CE72B5">
        <w:fldChar w:fldCharType="separate"/>
      </w:r>
      <w:r w:rsidR="00FD2309">
        <w:t xml:space="preserve">Table </w:t>
      </w:r>
      <w:r w:rsidR="00FD2309">
        <w:rPr>
          <w:noProof/>
        </w:rPr>
        <w:t>19</w:t>
      </w:r>
      <w:r w:rsidR="00CE72B5">
        <w:fldChar w:fldCharType="end"/>
      </w:r>
      <w:r w:rsidR="00CE72B5">
        <w:t>)</w:t>
      </w:r>
      <w:r>
        <w:t>.</w:t>
      </w:r>
      <w:r w:rsidR="006A3A9C">
        <w:t xml:space="preserve"> </w:t>
      </w:r>
    </w:p>
    <w:p w14:paraId="6D52415D" w14:textId="09F19561" w:rsidR="00257023" w:rsidRDefault="00257023" w:rsidP="00257023">
      <w:pPr>
        <w:pStyle w:val="Caption"/>
      </w:pPr>
      <w:bookmarkStart w:id="418" w:name="_Ref63341603"/>
      <w:bookmarkStart w:id="419" w:name="_Toc71109599"/>
      <w:bookmarkStart w:id="420" w:name="_Toc71110390"/>
      <w:bookmarkEnd w:id="417"/>
      <w:r>
        <w:t xml:space="preserve">Table </w:t>
      </w:r>
      <w:r>
        <w:fldChar w:fldCharType="begin"/>
      </w:r>
      <w:r>
        <w:instrText xml:space="preserve"> SEQ Table \* ARABIC </w:instrText>
      </w:r>
      <w:r>
        <w:fldChar w:fldCharType="separate"/>
      </w:r>
      <w:r w:rsidR="001C4128">
        <w:rPr>
          <w:noProof/>
        </w:rPr>
        <w:t>19</w:t>
      </w:r>
      <w:r>
        <w:fldChar w:fldCharType="end"/>
      </w:r>
      <w:bookmarkEnd w:id="418"/>
      <w:r>
        <w:t>. Coordination Needs</w:t>
      </w:r>
      <w:bookmarkEnd w:id="419"/>
      <w:bookmarkEnd w:id="420"/>
    </w:p>
    <w:tbl>
      <w:tblPr>
        <w:tblStyle w:val="AECOMtable"/>
        <w:tblW w:w="5037" w:type="pct"/>
        <w:tblLayout w:type="fixed"/>
        <w:tblLook w:val="04A0" w:firstRow="1" w:lastRow="0" w:firstColumn="1" w:lastColumn="0" w:noHBand="0" w:noVBand="1"/>
      </w:tblPr>
      <w:tblGrid>
        <w:gridCol w:w="450"/>
        <w:gridCol w:w="4202"/>
        <w:gridCol w:w="4202"/>
        <w:gridCol w:w="4202"/>
      </w:tblGrid>
      <w:tr w:rsidR="001922F8" w:rsidRPr="001922F8" w14:paraId="2D369CC3" w14:textId="77777777" w:rsidTr="00316DB2">
        <w:trPr>
          <w:cnfStyle w:val="100000000000" w:firstRow="1" w:lastRow="0" w:firstColumn="0" w:lastColumn="0" w:oddVBand="0" w:evenVBand="0" w:oddHBand="0" w:evenHBand="0" w:firstRowFirstColumn="0" w:firstRowLastColumn="0" w:lastRowFirstColumn="0" w:lastRowLastColumn="0"/>
          <w:cantSplit/>
          <w:tblHeader/>
        </w:trPr>
        <w:tc>
          <w:tcPr>
            <w:tcW w:w="450" w:type="dxa"/>
            <w:hideMark/>
          </w:tcPr>
          <w:p w14:paraId="07A29190" w14:textId="77777777" w:rsidR="00257023" w:rsidRPr="001922F8" w:rsidRDefault="00257023" w:rsidP="001922F8">
            <w:pPr>
              <w:pStyle w:val="TableHeading"/>
              <w:rPr>
                <w:b/>
                <w:bCs/>
              </w:rPr>
            </w:pPr>
            <w:r w:rsidRPr="001922F8">
              <w:rPr>
                <w:b/>
                <w:bCs/>
              </w:rPr>
              <w:t>ID</w:t>
            </w:r>
          </w:p>
        </w:tc>
        <w:tc>
          <w:tcPr>
            <w:tcW w:w="4202" w:type="dxa"/>
            <w:hideMark/>
          </w:tcPr>
          <w:p w14:paraId="02B6EFB2" w14:textId="77777777" w:rsidR="00257023" w:rsidRPr="001922F8" w:rsidRDefault="00257023" w:rsidP="001922F8">
            <w:pPr>
              <w:pStyle w:val="TableHeading"/>
              <w:rPr>
                <w:b/>
                <w:bCs/>
              </w:rPr>
            </w:pPr>
            <w:r w:rsidRPr="001922F8">
              <w:rPr>
                <w:b/>
                <w:bCs/>
              </w:rPr>
              <w:t>Need</w:t>
            </w:r>
          </w:p>
        </w:tc>
        <w:tc>
          <w:tcPr>
            <w:tcW w:w="4202" w:type="dxa"/>
            <w:noWrap/>
            <w:hideMark/>
          </w:tcPr>
          <w:p w14:paraId="3F1643D9" w14:textId="77777777" w:rsidR="00257023" w:rsidRPr="001922F8" w:rsidRDefault="00257023" w:rsidP="001922F8">
            <w:pPr>
              <w:pStyle w:val="TableHeading"/>
              <w:rPr>
                <w:b/>
                <w:bCs/>
              </w:rPr>
            </w:pPr>
            <w:r w:rsidRPr="001922F8">
              <w:rPr>
                <w:b/>
                <w:bCs/>
              </w:rPr>
              <w:t xml:space="preserve">Sources </w:t>
            </w:r>
          </w:p>
        </w:tc>
        <w:tc>
          <w:tcPr>
            <w:tcW w:w="4202" w:type="dxa"/>
            <w:noWrap/>
            <w:hideMark/>
          </w:tcPr>
          <w:p w14:paraId="5435C0E9" w14:textId="77777777" w:rsidR="00257023" w:rsidRPr="001922F8" w:rsidRDefault="00257023" w:rsidP="001922F8">
            <w:pPr>
              <w:pStyle w:val="TableHeading"/>
              <w:rPr>
                <w:b/>
                <w:bCs/>
              </w:rPr>
            </w:pPr>
            <w:r w:rsidRPr="001922F8">
              <w:rPr>
                <w:b/>
                <w:bCs/>
              </w:rPr>
              <w:t>Notes</w:t>
            </w:r>
          </w:p>
        </w:tc>
      </w:tr>
      <w:tr w:rsidR="00257023" w:rsidRPr="0080445B" w14:paraId="6BD45990" w14:textId="77777777" w:rsidTr="00316DB2">
        <w:trPr>
          <w:cantSplit/>
        </w:trPr>
        <w:tc>
          <w:tcPr>
            <w:tcW w:w="450" w:type="dxa"/>
            <w:noWrap/>
            <w:hideMark/>
          </w:tcPr>
          <w:p w14:paraId="2328B0D2" w14:textId="64B44CFB" w:rsidR="00257023" w:rsidRPr="0055093E" w:rsidRDefault="0055093E" w:rsidP="001922F8">
            <w:pPr>
              <w:tabs>
                <w:tab w:val="clear" w:pos="284"/>
              </w:tabs>
              <w:spacing w:line="240" w:lineRule="auto"/>
              <w:jc w:val="right"/>
              <w:rPr>
                <w:rFonts w:ascii="Arial" w:eastAsia="Times New Roman" w:hAnsi="Arial" w:cs="Arial"/>
                <w:b/>
                <w:bCs/>
                <w:color w:val="000000"/>
                <w:kern w:val="0"/>
                <w:szCs w:val="22"/>
              </w:rPr>
            </w:pPr>
            <w:r w:rsidRPr="00FA4BB2">
              <w:rPr>
                <w:b/>
                <w:bCs/>
              </w:rPr>
              <w:t>13</w:t>
            </w:r>
          </w:p>
        </w:tc>
        <w:tc>
          <w:tcPr>
            <w:tcW w:w="4202" w:type="dxa"/>
            <w:hideMark/>
          </w:tcPr>
          <w:p w14:paraId="6B1422CE" w14:textId="77777777" w:rsidR="00257023" w:rsidRPr="0080445B" w:rsidRDefault="00257023" w:rsidP="001922F8">
            <w:pPr>
              <w:pStyle w:val="TableBody"/>
              <w:rPr>
                <w:rFonts w:ascii="Arial" w:eastAsia="Times New Roman" w:hAnsi="Arial" w:cs="Arial"/>
                <w:color w:val="000000"/>
                <w:kern w:val="0"/>
                <w:szCs w:val="22"/>
              </w:rPr>
            </w:pPr>
            <w:r w:rsidRPr="00A4211A">
              <w:t>Provide Sunday service to different locations within the region</w:t>
            </w:r>
          </w:p>
        </w:tc>
        <w:tc>
          <w:tcPr>
            <w:tcW w:w="4202" w:type="dxa"/>
            <w:noWrap/>
            <w:hideMark/>
          </w:tcPr>
          <w:p w14:paraId="283D49B3" w14:textId="77777777" w:rsidR="00D21C8A" w:rsidRDefault="00257023" w:rsidP="00D21C8A">
            <w:pPr>
              <w:pStyle w:val="TableListBullet"/>
            </w:pPr>
            <w:r>
              <w:t>Public Outreach</w:t>
            </w:r>
          </w:p>
          <w:p w14:paraId="3EFB986C" w14:textId="0178788B" w:rsidR="00D21C8A" w:rsidRDefault="00B63B99" w:rsidP="00D21C8A">
            <w:pPr>
              <w:pStyle w:val="TableListBullet"/>
            </w:pPr>
            <w:r>
              <w:t>CSA</w:t>
            </w:r>
          </w:p>
          <w:p w14:paraId="160FF0E5" w14:textId="77777777" w:rsidR="00D21C8A" w:rsidRDefault="00257023" w:rsidP="00D21C8A">
            <w:pPr>
              <w:pStyle w:val="TableListBullet"/>
            </w:pPr>
            <w:r>
              <w:t>New Bedford Transit Development Plan</w:t>
            </w:r>
          </w:p>
          <w:p w14:paraId="5F0224C0" w14:textId="0CCF66DD" w:rsidR="00D21C8A" w:rsidRDefault="00257023" w:rsidP="00D21C8A">
            <w:pPr>
              <w:pStyle w:val="TableListBullet"/>
            </w:pPr>
            <w:r>
              <w:t xml:space="preserve">Public Transit Needs </w:t>
            </w:r>
            <w:r w:rsidR="00ED0622">
              <w:t xml:space="preserve">&amp; </w:t>
            </w:r>
            <w:r>
              <w:t>Perceptions: A Survey and Assessment</w:t>
            </w:r>
          </w:p>
          <w:p w14:paraId="7E8833B7" w14:textId="5AB04437" w:rsidR="00257023" w:rsidRPr="0080445B" w:rsidRDefault="00ED0622" w:rsidP="00D21C8A">
            <w:pPr>
              <w:pStyle w:val="TableListBullet"/>
              <w:rPr>
                <w:rFonts w:eastAsia="Times New Roman"/>
                <w:kern w:val="0"/>
              </w:rPr>
            </w:pPr>
            <w:r>
              <w:t>SMMPO</w:t>
            </w:r>
            <w:r w:rsidR="00257023">
              <w:t xml:space="preserve"> Regional Transportation Plan</w:t>
            </w:r>
          </w:p>
        </w:tc>
        <w:tc>
          <w:tcPr>
            <w:tcW w:w="4202" w:type="dxa"/>
            <w:hideMark/>
          </w:tcPr>
          <w:p w14:paraId="4A34EF7D" w14:textId="5798CC8D" w:rsidR="00257023" w:rsidRPr="0080445B" w:rsidRDefault="00DB126F" w:rsidP="00FA4BB2">
            <w:pPr>
              <w:pStyle w:val="TableListBullet"/>
              <w:numPr>
                <w:ilvl w:val="0"/>
                <w:numId w:val="0"/>
              </w:numPr>
            </w:pPr>
            <w:r>
              <w:t xml:space="preserve">Having Sunday service in place with improved connections between the campus and downtown New Bedford and Fall River </w:t>
            </w:r>
            <w:r w:rsidR="00977A77">
              <w:t>c</w:t>
            </w:r>
            <w:r>
              <w:t>ould reopen opportunities for SRTA to negotiate with UMass Dartmouth.</w:t>
            </w:r>
          </w:p>
        </w:tc>
      </w:tr>
      <w:tr w:rsidR="00257023" w:rsidRPr="0080445B" w14:paraId="615CDEFF" w14:textId="77777777" w:rsidTr="00316DB2">
        <w:trPr>
          <w:cantSplit/>
        </w:trPr>
        <w:tc>
          <w:tcPr>
            <w:tcW w:w="450" w:type="dxa"/>
            <w:noWrap/>
            <w:hideMark/>
          </w:tcPr>
          <w:p w14:paraId="4C7CCA45" w14:textId="73FA2B72" w:rsidR="00257023" w:rsidRPr="0055093E" w:rsidRDefault="0055093E" w:rsidP="001922F8">
            <w:pPr>
              <w:tabs>
                <w:tab w:val="clear" w:pos="284"/>
              </w:tabs>
              <w:spacing w:line="240" w:lineRule="auto"/>
              <w:jc w:val="right"/>
              <w:rPr>
                <w:rFonts w:ascii="Arial" w:eastAsia="Times New Roman" w:hAnsi="Arial" w:cs="Arial"/>
                <w:b/>
                <w:bCs/>
                <w:color w:val="000000"/>
                <w:kern w:val="0"/>
                <w:szCs w:val="22"/>
              </w:rPr>
            </w:pPr>
            <w:r w:rsidRPr="00FA4BB2">
              <w:rPr>
                <w:b/>
                <w:bCs/>
              </w:rPr>
              <w:t>14</w:t>
            </w:r>
          </w:p>
        </w:tc>
        <w:tc>
          <w:tcPr>
            <w:tcW w:w="4202" w:type="dxa"/>
            <w:hideMark/>
          </w:tcPr>
          <w:p w14:paraId="6A6894B4" w14:textId="02E6790E" w:rsidR="00257023" w:rsidRPr="0080445B" w:rsidRDefault="00257023" w:rsidP="001922F8">
            <w:pPr>
              <w:pStyle w:val="TableBody"/>
              <w:rPr>
                <w:rFonts w:ascii="Arial" w:eastAsia="Times New Roman" w:hAnsi="Arial" w:cs="Arial"/>
                <w:color w:val="000000"/>
                <w:kern w:val="0"/>
                <w:szCs w:val="22"/>
              </w:rPr>
            </w:pPr>
            <w:r w:rsidRPr="00A4211A">
              <w:t xml:space="preserve">Run service from Fall River/New Bedford to communities along the South Coast Rail line and coordinate service with future </w:t>
            </w:r>
            <w:r w:rsidR="00316DB2" w:rsidRPr="00A4211A">
              <w:t xml:space="preserve">commuter rail </w:t>
            </w:r>
            <w:r w:rsidRPr="00A4211A">
              <w:t>schedules</w:t>
            </w:r>
          </w:p>
        </w:tc>
        <w:tc>
          <w:tcPr>
            <w:tcW w:w="4202" w:type="dxa"/>
            <w:hideMark/>
          </w:tcPr>
          <w:p w14:paraId="3B35DE60" w14:textId="77777777" w:rsidR="00D21C8A" w:rsidRDefault="00257023" w:rsidP="00D21C8A">
            <w:pPr>
              <w:pStyle w:val="TableListBullet"/>
            </w:pPr>
            <w:r>
              <w:t xml:space="preserve">Public Outreach </w:t>
            </w:r>
          </w:p>
          <w:p w14:paraId="2A4D916C" w14:textId="77777777" w:rsidR="00D21C8A" w:rsidRDefault="00257023" w:rsidP="00D21C8A">
            <w:pPr>
              <w:pStyle w:val="TableListBullet"/>
            </w:pPr>
            <w:r>
              <w:t>Discussions with SRTA Leadership</w:t>
            </w:r>
          </w:p>
          <w:p w14:paraId="03A615D6" w14:textId="68BAD935" w:rsidR="00D21C8A" w:rsidRDefault="00ED0622" w:rsidP="00D21C8A">
            <w:pPr>
              <w:pStyle w:val="TableListBullet"/>
            </w:pPr>
            <w:r>
              <w:t>SMMPO</w:t>
            </w:r>
            <w:r w:rsidR="00257023">
              <w:t xml:space="preserve"> Regional Transportation Plan</w:t>
            </w:r>
          </w:p>
          <w:p w14:paraId="491D9CD9" w14:textId="1D5FEA24" w:rsidR="00257023" w:rsidRPr="0080445B" w:rsidRDefault="00257023" w:rsidP="00D21C8A">
            <w:pPr>
              <w:pStyle w:val="TableListBullet"/>
              <w:rPr>
                <w:rFonts w:eastAsia="Times New Roman"/>
                <w:kern w:val="0"/>
              </w:rPr>
            </w:pPr>
            <w:r>
              <w:t>RTA Task Force</w:t>
            </w:r>
          </w:p>
        </w:tc>
        <w:tc>
          <w:tcPr>
            <w:tcW w:w="4202" w:type="dxa"/>
            <w:hideMark/>
          </w:tcPr>
          <w:p w14:paraId="10171A69" w14:textId="77777777" w:rsidR="00257023" w:rsidRPr="0080445B" w:rsidRDefault="00257023" w:rsidP="001922F8">
            <w:pPr>
              <w:pStyle w:val="TableBody"/>
              <w:rPr>
                <w:rFonts w:ascii="Arial" w:eastAsia="Times New Roman" w:hAnsi="Arial" w:cs="Arial"/>
                <w:color w:val="000000"/>
                <w:kern w:val="0"/>
                <w:szCs w:val="22"/>
              </w:rPr>
            </w:pPr>
            <w:r>
              <w:rPr>
                <w:rFonts w:ascii="Arial" w:hAnsi="Arial" w:cs="Arial"/>
                <w:color w:val="000000"/>
                <w:szCs w:val="22"/>
              </w:rPr>
              <w:t>Will be capital-intensive as it requires new buses, hiring new drivers, and other expenses</w:t>
            </w:r>
          </w:p>
        </w:tc>
      </w:tr>
      <w:tr w:rsidR="00257023" w:rsidRPr="0080445B" w14:paraId="0920737B" w14:textId="77777777" w:rsidTr="00316DB2">
        <w:trPr>
          <w:cantSplit/>
        </w:trPr>
        <w:tc>
          <w:tcPr>
            <w:tcW w:w="450" w:type="dxa"/>
            <w:noWrap/>
            <w:hideMark/>
          </w:tcPr>
          <w:p w14:paraId="42E3C6F6" w14:textId="5F61B4B1" w:rsidR="00257023" w:rsidRPr="0055093E" w:rsidRDefault="0055093E" w:rsidP="001922F8">
            <w:pPr>
              <w:tabs>
                <w:tab w:val="clear" w:pos="284"/>
              </w:tabs>
              <w:spacing w:line="240" w:lineRule="auto"/>
              <w:jc w:val="right"/>
              <w:rPr>
                <w:rFonts w:ascii="Arial" w:eastAsia="Times New Roman" w:hAnsi="Arial" w:cs="Arial"/>
                <w:b/>
                <w:bCs/>
                <w:color w:val="000000"/>
                <w:kern w:val="0"/>
                <w:szCs w:val="22"/>
              </w:rPr>
            </w:pPr>
            <w:r w:rsidRPr="00FA4BB2">
              <w:rPr>
                <w:b/>
                <w:bCs/>
              </w:rPr>
              <w:t>15</w:t>
            </w:r>
          </w:p>
        </w:tc>
        <w:tc>
          <w:tcPr>
            <w:tcW w:w="4202" w:type="dxa"/>
            <w:hideMark/>
          </w:tcPr>
          <w:p w14:paraId="37549B8B" w14:textId="77777777" w:rsidR="00257023" w:rsidRPr="0080445B" w:rsidRDefault="00257023" w:rsidP="001922F8">
            <w:pPr>
              <w:pStyle w:val="TableBody"/>
              <w:rPr>
                <w:rFonts w:ascii="Arial" w:eastAsia="Times New Roman" w:hAnsi="Arial" w:cs="Arial"/>
                <w:color w:val="000000"/>
                <w:kern w:val="0"/>
                <w:szCs w:val="22"/>
              </w:rPr>
            </w:pPr>
            <w:r w:rsidRPr="00A4211A">
              <w:t>Provide transportation from long</w:t>
            </w:r>
            <w:r w:rsidRPr="00A4211A">
              <w:rPr>
                <w:rFonts w:ascii="Cambria Math" w:hAnsi="Cambria Math" w:cs="Cambria Math"/>
              </w:rPr>
              <w:t>‐</w:t>
            </w:r>
            <w:r w:rsidRPr="00A4211A">
              <w:t>term drug treatment facilities to required court appearances</w:t>
            </w:r>
          </w:p>
        </w:tc>
        <w:tc>
          <w:tcPr>
            <w:tcW w:w="4202" w:type="dxa"/>
            <w:noWrap/>
            <w:hideMark/>
          </w:tcPr>
          <w:p w14:paraId="43DFE49C" w14:textId="39237297" w:rsidR="00257023" w:rsidRPr="0080445B" w:rsidRDefault="00257023" w:rsidP="00D21C8A">
            <w:pPr>
              <w:pStyle w:val="TableListBullet"/>
              <w:rPr>
                <w:rFonts w:eastAsia="Times New Roman"/>
                <w:kern w:val="0"/>
              </w:rPr>
            </w:pPr>
            <w:r>
              <w:t>SRPEDD Coordinated Human Services Transportation Plan</w:t>
            </w:r>
          </w:p>
        </w:tc>
        <w:tc>
          <w:tcPr>
            <w:tcW w:w="4202" w:type="dxa"/>
            <w:hideMark/>
          </w:tcPr>
          <w:p w14:paraId="7F520897" w14:textId="77777777" w:rsidR="00257023" w:rsidRPr="0080445B" w:rsidRDefault="00257023" w:rsidP="001922F8">
            <w:pPr>
              <w:pStyle w:val="TableBody"/>
              <w:rPr>
                <w:rFonts w:ascii="Arial" w:eastAsia="Times New Roman" w:hAnsi="Arial" w:cs="Arial"/>
                <w:color w:val="000000"/>
                <w:kern w:val="0"/>
                <w:szCs w:val="22"/>
              </w:rPr>
            </w:pPr>
          </w:p>
        </w:tc>
      </w:tr>
    </w:tbl>
    <w:p w14:paraId="52ACD063" w14:textId="77777777" w:rsidR="00257023" w:rsidRDefault="00257023" w:rsidP="00257023">
      <w:pPr>
        <w:pStyle w:val="Heading3"/>
      </w:pPr>
      <w:bookmarkStart w:id="421" w:name="_Ref70450144"/>
      <w:bookmarkStart w:id="422" w:name="_Toc71109219"/>
      <w:bookmarkStart w:id="423" w:name="_Toc71110272"/>
      <w:r>
        <w:t>Study Needs</w:t>
      </w:r>
      <w:bookmarkEnd w:id="421"/>
      <w:bookmarkEnd w:id="422"/>
      <w:bookmarkEnd w:id="423"/>
    </w:p>
    <w:p w14:paraId="4AC342E0" w14:textId="6A2D73DD" w:rsidR="00257023" w:rsidRDefault="00257023" w:rsidP="00257023">
      <w:pPr>
        <w:pStyle w:val="BodyText"/>
      </w:pPr>
      <w:bookmarkStart w:id="424" w:name="_Hlk53841414"/>
      <w:r w:rsidRPr="002773F4">
        <w:t>In keeping with SRTA’s commitment to using data to drive decision making, requests for additional service must be studied for feasibility via performance and demographic data and public outreach</w:t>
      </w:r>
      <w:r w:rsidR="00CE72B5">
        <w:t xml:space="preserve"> (</w:t>
      </w:r>
      <w:r w:rsidR="00CE72B5">
        <w:fldChar w:fldCharType="begin"/>
      </w:r>
      <w:r w:rsidR="00CE72B5">
        <w:instrText xml:space="preserve"> REF _Ref63341715 \h </w:instrText>
      </w:r>
      <w:r w:rsidR="00CE72B5">
        <w:fldChar w:fldCharType="separate"/>
      </w:r>
      <w:r w:rsidR="00FD2309">
        <w:t xml:space="preserve">Table </w:t>
      </w:r>
      <w:r w:rsidR="00FD2309">
        <w:rPr>
          <w:noProof/>
        </w:rPr>
        <w:t>20</w:t>
      </w:r>
      <w:r w:rsidR="00CE72B5">
        <w:fldChar w:fldCharType="end"/>
      </w:r>
      <w:r w:rsidR="00CE72B5">
        <w:t>)</w:t>
      </w:r>
      <w:r w:rsidRPr="002773F4">
        <w:t xml:space="preserve">. </w:t>
      </w:r>
      <w:r>
        <w:t>At the same time, there is a need to maintain the service and infrastructure currently in place. Balancing these needs requires close study, particularly as SRTA moves into an uncertain future.</w:t>
      </w:r>
      <w:r w:rsidR="006A3A9C">
        <w:t xml:space="preserve"> </w:t>
      </w:r>
    </w:p>
    <w:p w14:paraId="4CD40EE1" w14:textId="5CBACA9B" w:rsidR="004B4CE2" w:rsidRDefault="004B4CE2" w:rsidP="004B4CE2">
      <w:pPr>
        <w:pStyle w:val="Caption"/>
      </w:pPr>
      <w:bookmarkStart w:id="425" w:name="_Ref63341715"/>
      <w:bookmarkStart w:id="426" w:name="_Toc71109600"/>
      <w:bookmarkStart w:id="427" w:name="_Toc71110391"/>
      <w:r>
        <w:lastRenderedPageBreak/>
        <w:t xml:space="preserve">Table </w:t>
      </w:r>
      <w:r>
        <w:fldChar w:fldCharType="begin"/>
      </w:r>
      <w:r>
        <w:instrText xml:space="preserve"> SEQ Table \* ARABIC </w:instrText>
      </w:r>
      <w:r>
        <w:fldChar w:fldCharType="separate"/>
      </w:r>
      <w:r w:rsidR="001C4128">
        <w:rPr>
          <w:noProof/>
        </w:rPr>
        <w:t>20</w:t>
      </w:r>
      <w:r>
        <w:fldChar w:fldCharType="end"/>
      </w:r>
      <w:bookmarkEnd w:id="425"/>
      <w:r>
        <w:t>. Study Needs</w:t>
      </w:r>
      <w:bookmarkEnd w:id="426"/>
      <w:bookmarkEnd w:id="427"/>
    </w:p>
    <w:tbl>
      <w:tblPr>
        <w:tblStyle w:val="AECOMtable"/>
        <w:tblW w:w="5037" w:type="pct"/>
        <w:tblLayout w:type="fixed"/>
        <w:tblLook w:val="04A0" w:firstRow="1" w:lastRow="0" w:firstColumn="1" w:lastColumn="0" w:noHBand="0" w:noVBand="1"/>
      </w:tblPr>
      <w:tblGrid>
        <w:gridCol w:w="450"/>
        <w:gridCol w:w="4202"/>
        <w:gridCol w:w="4202"/>
        <w:gridCol w:w="4202"/>
      </w:tblGrid>
      <w:tr w:rsidR="001922F8" w:rsidRPr="001922F8" w14:paraId="3B60E5C0" w14:textId="77777777" w:rsidTr="00316DB2">
        <w:trPr>
          <w:cnfStyle w:val="100000000000" w:firstRow="1" w:lastRow="0" w:firstColumn="0" w:lastColumn="0" w:oddVBand="0" w:evenVBand="0" w:oddHBand="0" w:evenHBand="0" w:firstRowFirstColumn="0" w:firstRowLastColumn="0" w:lastRowFirstColumn="0" w:lastRowLastColumn="0"/>
          <w:cantSplit/>
          <w:tblHeader/>
        </w:trPr>
        <w:tc>
          <w:tcPr>
            <w:tcW w:w="450" w:type="dxa"/>
            <w:hideMark/>
          </w:tcPr>
          <w:bookmarkEnd w:id="424"/>
          <w:p w14:paraId="3FE96E35" w14:textId="77777777" w:rsidR="00257023" w:rsidRPr="001922F8" w:rsidRDefault="00257023" w:rsidP="001922F8">
            <w:pPr>
              <w:pStyle w:val="TableHeading"/>
              <w:rPr>
                <w:b/>
                <w:bCs/>
              </w:rPr>
            </w:pPr>
            <w:r w:rsidRPr="001922F8">
              <w:rPr>
                <w:b/>
                <w:bCs/>
              </w:rPr>
              <w:t>ID</w:t>
            </w:r>
          </w:p>
        </w:tc>
        <w:tc>
          <w:tcPr>
            <w:tcW w:w="4202" w:type="dxa"/>
            <w:hideMark/>
          </w:tcPr>
          <w:p w14:paraId="7935B121" w14:textId="77777777" w:rsidR="00257023" w:rsidRPr="001922F8" w:rsidRDefault="00257023" w:rsidP="001922F8">
            <w:pPr>
              <w:pStyle w:val="TableHeading"/>
              <w:rPr>
                <w:b/>
                <w:bCs/>
              </w:rPr>
            </w:pPr>
            <w:r w:rsidRPr="001922F8">
              <w:rPr>
                <w:b/>
                <w:bCs/>
              </w:rPr>
              <w:t>Need</w:t>
            </w:r>
          </w:p>
        </w:tc>
        <w:tc>
          <w:tcPr>
            <w:tcW w:w="4202" w:type="dxa"/>
            <w:noWrap/>
            <w:hideMark/>
          </w:tcPr>
          <w:p w14:paraId="1BD942F1" w14:textId="77777777" w:rsidR="00257023" w:rsidRPr="001922F8" w:rsidRDefault="00257023" w:rsidP="001922F8">
            <w:pPr>
              <w:pStyle w:val="TableHeading"/>
              <w:rPr>
                <w:b/>
                <w:bCs/>
              </w:rPr>
            </w:pPr>
            <w:r w:rsidRPr="001922F8">
              <w:rPr>
                <w:b/>
                <w:bCs/>
              </w:rPr>
              <w:t xml:space="preserve">Sources </w:t>
            </w:r>
          </w:p>
        </w:tc>
        <w:tc>
          <w:tcPr>
            <w:tcW w:w="4202" w:type="dxa"/>
            <w:noWrap/>
            <w:hideMark/>
          </w:tcPr>
          <w:p w14:paraId="78E9C614" w14:textId="77777777" w:rsidR="00257023" w:rsidRPr="001922F8" w:rsidRDefault="00257023" w:rsidP="001922F8">
            <w:pPr>
              <w:pStyle w:val="TableHeading"/>
              <w:rPr>
                <w:b/>
                <w:bCs/>
              </w:rPr>
            </w:pPr>
            <w:r w:rsidRPr="001922F8">
              <w:rPr>
                <w:b/>
                <w:bCs/>
              </w:rPr>
              <w:t>Notes</w:t>
            </w:r>
          </w:p>
        </w:tc>
      </w:tr>
      <w:tr w:rsidR="00257023" w:rsidRPr="00643F86" w14:paraId="42E701BC" w14:textId="77777777" w:rsidTr="00316DB2">
        <w:trPr>
          <w:cantSplit/>
        </w:trPr>
        <w:tc>
          <w:tcPr>
            <w:tcW w:w="450" w:type="dxa"/>
            <w:noWrap/>
            <w:hideMark/>
          </w:tcPr>
          <w:p w14:paraId="0F5AD397" w14:textId="4E7C13CD" w:rsidR="00257023" w:rsidRPr="001922F8" w:rsidRDefault="0055093E" w:rsidP="001922F8">
            <w:pPr>
              <w:tabs>
                <w:tab w:val="clear" w:pos="284"/>
              </w:tabs>
              <w:spacing w:line="240" w:lineRule="auto"/>
              <w:jc w:val="right"/>
              <w:rPr>
                <w:rFonts w:ascii="Arial" w:eastAsia="Times New Roman" w:hAnsi="Arial" w:cs="Arial"/>
                <w:b/>
                <w:bCs/>
                <w:color w:val="000000"/>
                <w:kern w:val="0"/>
                <w:szCs w:val="22"/>
              </w:rPr>
            </w:pPr>
            <w:r>
              <w:rPr>
                <w:rFonts w:ascii="Arial" w:hAnsi="Arial" w:cs="Arial"/>
                <w:b/>
                <w:bCs/>
                <w:color w:val="000000"/>
                <w:szCs w:val="22"/>
              </w:rPr>
              <w:t>16</w:t>
            </w:r>
          </w:p>
        </w:tc>
        <w:tc>
          <w:tcPr>
            <w:tcW w:w="4202" w:type="dxa"/>
            <w:hideMark/>
          </w:tcPr>
          <w:p w14:paraId="2A73FD5B" w14:textId="77777777" w:rsidR="00257023" w:rsidRPr="00643F86" w:rsidRDefault="00257023" w:rsidP="001922F8">
            <w:pPr>
              <w:pStyle w:val="TableBody"/>
              <w:rPr>
                <w:rFonts w:eastAsia="Times New Roman"/>
                <w:kern w:val="0"/>
              </w:rPr>
            </w:pPr>
            <w:r>
              <w:t>Expand service to Lakeville</w:t>
            </w:r>
          </w:p>
        </w:tc>
        <w:tc>
          <w:tcPr>
            <w:tcW w:w="4202" w:type="dxa"/>
            <w:hideMark/>
          </w:tcPr>
          <w:p w14:paraId="39ED1C42" w14:textId="77777777" w:rsidR="00D21C8A" w:rsidRDefault="00257023" w:rsidP="00D21C8A">
            <w:pPr>
              <w:pStyle w:val="TableListBullet"/>
            </w:pPr>
            <w:r>
              <w:t xml:space="preserve">Public Outreach </w:t>
            </w:r>
          </w:p>
          <w:p w14:paraId="3ECB5A0F" w14:textId="6D727BC3" w:rsidR="00257023" w:rsidRPr="00643F86" w:rsidRDefault="00B63B99" w:rsidP="00D21C8A">
            <w:pPr>
              <w:pStyle w:val="TableListBullet"/>
              <w:rPr>
                <w:rFonts w:eastAsia="Times New Roman"/>
                <w:kern w:val="0"/>
              </w:rPr>
            </w:pPr>
            <w:r>
              <w:t>CSA</w:t>
            </w:r>
            <w:r w:rsidR="00257023">
              <w:t xml:space="preserve"> </w:t>
            </w:r>
          </w:p>
        </w:tc>
        <w:tc>
          <w:tcPr>
            <w:tcW w:w="4202" w:type="dxa"/>
            <w:hideMark/>
          </w:tcPr>
          <w:p w14:paraId="369984E8" w14:textId="77777777" w:rsidR="00D21C8A" w:rsidRDefault="00257023" w:rsidP="001922F8">
            <w:pPr>
              <w:pStyle w:val="TableBody"/>
            </w:pPr>
            <w:r>
              <w:t xml:space="preserve">Unclear what level of demand exists; Depending on the schedule, could require rolling stock procurement. </w:t>
            </w:r>
          </w:p>
          <w:p w14:paraId="1A4ACEAA" w14:textId="0B82DE5E" w:rsidR="00257023" w:rsidRPr="00643F86" w:rsidRDefault="00257023" w:rsidP="001922F8">
            <w:pPr>
              <w:pStyle w:val="TableBody"/>
              <w:rPr>
                <w:rFonts w:eastAsia="Times New Roman"/>
                <w:kern w:val="0"/>
              </w:rPr>
            </w:pPr>
            <w:r>
              <w:t>This would also be served by South Coast Rail.</w:t>
            </w:r>
            <w:r w:rsidR="006A3A9C">
              <w:t xml:space="preserve"> </w:t>
            </w:r>
          </w:p>
        </w:tc>
      </w:tr>
      <w:tr w:rsidR="00257023" w:rsidRPr="00643F86" w14:paraId="3A64C96C" w14:textId="77777777" w:rsidTr="00316DB2">
        <w:trPr>
          <w:cantSplit/>
        </w:trPr>
        <w:tc>
          <w:tcPr>
            <w:tcW w:w="450" w:type="dxa"/>
            <w:noWrap/>
            <w:hideMark/>
          </w:tcPr>
          <w:p w14:paraId="333A690E" w14:textId="09108A8D" w:rsidR="00257023" w:rsidRPr="001922F8" w:rsidRDefault="0055093E" w:rsidP="001922F8">
            <w:pPr>
              <w:tabs>
                <w:tab w:val="clear" w:pos="284"/>
              </w:tabs>
              <w:spacing w:line="240" w:lineRule="auto"/>
              <w:jc w:val="right"/>
              <w:rPr>
                <w:rFonts w:ascii="Arial" w:eastAsia="Times New Roman" w:hAnsi="Arial" w:cs="Arial"/>
                <w:b/>
                <w:bCs/>
                <w:color w:val="000000"/>
                <w:kern w:val="0"/>
                <w:szCs w:val="22"/>
              </w:rPr>
            </w:pPr>
            <w:r>
              <w:rPr>
                <w:rFonts w:ascii="Arial" w:hAnsi="Arial" w:cs="Arial"/>
                <w:b/>
                <w:bCs/>
                <w:color w:val="000000"/>
                <w:szCs w:val="22"/>
              </w:rPr>
              <w:t>17</w:t>
            </w:r>
          </w:p>
        </w:tc>
        <w:tc>
          <w:tcPr>
            <w:tcW w:w="4202" w:type="dxa"/>
            <w:hideMark/>
          </w:tcPr>
          <w:p w14:paraId="62DD1D2B" w14:textId="77777777" w:rsidR="00257023" w:rsidRPr="00643F86" w:rsidRDefault="00257023" w:rsidP="001922F8">
            <w:pPr>
              <w:pStyle w:val="TableBody"/>
              <w:rPr>
                <w:rFonts w:eastAsia="Times New Roman"/>
                <w:kern w:val="0"/>
              </w:rPr>
            </w:pPr>
            <w:r>
              <w:t>Increase service to parts of Somerset beyond Route 6</w:t>
            </w:r>
          </w:p>
        </w:tc>
        <w:tc>
          <w:tcPr>
            <w:tcW w:w="4202" w:type="dxa"/>
            <w:noWrap/>
            <w:hideMark/>
          </w:tcPr>
          <w:p w14:paraId="57B4E7B7" w14:textId="1B641DCF" w:rsidR="00257023" w:rsidRPr="00643F86" w:rsidRDefault="00257023" w:rsidP="00D21C8A">
            <w:pPr>
              <w:pStyle w:val="TableListBullet"/>
              <w:rPr>
                <w:rFonts w:eastAsia="Times New Roman"/>
                <w:kern w:val="0"/>
              </w:rPr>
            </w:pPr>
            <w:r>
              <w:t xml:space="preserve">Public Outreach </w:t>
            </w:r>
          </w:p>
        </w:tc>
        <w:tc>
          <w:tcPr>
            <w:tcW w:w="4202" w:type="dxa"/>
            <w:hideMark/>
          </w:tcPr>
          <w:p w14:paraId="522A434D" w14:textId="77777777" w:rsidR="00257023" w:rsidRPr="00643F86" w:rsidRDefault="00257023" w:rsidP="001922F8">
            <w:pPr>
              <w:pStyle w:val="TableBody"/>
              <w:rPr>
                <w:rFonts w:eastAsia="Times New Roman"/>
                <w:kern w:val="0"/>
              </w:rPr>
            </w:pPr>
            <w:r>
              <w:t xml:space="preserve">SRTA previously ran service that had very low ridership. </w:t>
            </w:r>
          </w:p>
        </w:tc>
      </w:tr>
      <w:tr w:rsidR="00257023" w:rsidRPr="00643F86" w14:paraId="55157E31" w14:textId="77777777" w:rsidTr="00316DB2">
        <w:trPr>
          <w:cantSplit/>
        </w:trPr>
        <w:tc>
          <w:tcPr>
            <w:tcW w:w="450" w:type="dxa"/>
            <w:noWrap/>
          </w:tcPr>
          <w:p w14:paraId="47901604" w14:textId="5A9FFCFE" w:rsidR="00257023" w:rsidRPr="001922F8" w:rsidRDefault="0055093E" w:rsidP="001922F8">
            <w:pPr>
              <w:tabs>
                <w:tab w:val="clear" w:pos="284"/>
              </w:tabs>
              <w:spacing w:line="240" w:lineRule="auto"/>
              <w:jc w:val="right"/>
              <w:rPr>
                <w:rFonts w:ascii="Arial" w:eastAsia="Times New Roman" w:hAnsi="Arial" w:cs="Arial"/>
                <w:b/>
                <w:bCs/>
                <w:color w:val="000000"/>
                <w:kern w:val="0"/>
                <w:szCs w:val="22"/>
              </w:rPr>
            </w:pPr>
            <w:r>
              <w:rPr>
                <w:rFonts w:ascii="Arial" w:hAnsi="Arial" w:cs="Arial"/>
                <w:b/>
                <w:bCs/>
                <w:color w:val="000000"/>
                <w:szCs w:val="22"/>
              </w:rPr>
              <w:t>18</w:t>
            </w:r>
          </w:p>
        </w:tc>
        <w:tc>
          <w:tcPr>
            <w:tcW w:w="4202" w:type="dxa"/>
          </w:tcPr>
          <w:p w14:paraId="7DA972DD" w14:textId="77777777" w:rsidR="00257023" w:rsidRDefault="00257023" w:rsidP="001922F8">
            <w:pPr>
              <w:pStyle w:val="TableBody"/>
              <w:rPr>
                <w:rFonts w:eastAsia="Times New Roman"/>
                <w:kern w:val="0"/>
              </w:rPr>
            </w:pPr>
            <w:r>
              <w:t>Expand service to Assonet</w:t>
            </w:r>
          </w:p>
        </w:tc>
        <w:tc>
          <w:tcPr>
            <w:tcW w:w="4202" w:type="dxa"/>
            <w:noWrap/>
          </w:tcPr>
          <w:p w14:paraId="68A87933" w14:textId="688D15DB" w:rsidR="00257023" w:rsidRPr="00643F86" w:rsidRDefault="00257023" w:rsidP="00D21C8A">
            <w:pPr>
              <w:pStyle w:val="TableListBullet"/>
              <w:rPr>
                <w:rFonts w:eastAsia="Times New Roman"/>
                <w:kern w:val="0"/>
              </w:rPr>
            </w:pPr>
            <w:r>
              <w:t xml:space="preserve">Public Outreach </w:t>
            </w:r>
          </w:p>
        </w:tc>
        <w:tc>
          <w:tcPr>
            <w:tcW w:w="4202" w:type="dxa"/>
          </w:tcPr>
          <w:p w14:paraId="223E8F8B" w14:textId="77777777" w:rsidR="00257023" w:rsidRPr="00643F86" w:rsidRDefault="00257023" w:rsidP="001922F8">
            <w:pPr>
              <w:pStyle w:val="TableBody"/>
              <w:rPr>
                <w:rFonts w:eastAsia="Times New Roman"/>
                <w:kern w:val="0"/>
              </w:rPr>
            </w:pPr>
            <w:r>
              <w:t xml:space="preserve">There will be a South Coast Rail station in Freetown, close to Assonet. Stop and Shop distribution center is located in Assonet but that's already served by transit. </w:t>
            </w:r>
          </w:p>
        </w:tc>
      </w:tr>
      <w:tr w:rsidR="00257023" w:rsidRPr="00643F86" w14:paraId="5FF8E680" w14:textId="77777777" w:rsidTr="00316DB2">
        <w:trPr>
          <w:cantSplit/>
        </w:trPr>
        <w:tc>
          <w:tcPr>
            <w:tcW w:w="450" w:type="dxa"/>
            <w:noWrap/>
          </w:tcPr>
          <w:p w14:paraId="34970E92" w14:textId="46B977D6" w:rsidR="00257023" w:rsidRPr="001922F8" w:rsidRDefault="0055093E" w:rsidP="001922F8">
            <w:pPr>
              <w:tabs>
                <w:tab w:val="clear" w:pos="284"/>
              </w:tabs>
              <w:spacing w:line="240" w:lineRule="auto"/>
              <w:jc w:val="right"/>
              <w:rPr>
                <w:rFonts w:ascii="Arial" w:eastAsia="Times New Roman" w:hAnsi="Arial" w:cs="Arial"/>
                <w:b/>
                <w:bCs/>
                <w:color w:val="000000"/>
                <w:kern w:val="0"/>
                <w:szCs w:val="22"/>
              </w:rPr>
            </w:pPr>
            <w:r>
              <w:rPr>
                <w:rFonts w:ascii="Arial" w:hAnsi="Arial" w:cs="Arial"/>
                <w:b/>
                <w:bCs/>
                <w:color w:val="000000"/>
                <w:szCs w:val="22"/>
              </w:rPr>
              <w:t>19</w:t>
            </w:r>
          </w:p>
        </w:tc>
        <w:tc>
          <w:tcPr>
            <w:tcW w:w="4202" w:type="dxa"/>
          </w:tcPr>
          <w:p w14:paraId="2216B8AE" w14:textId="77777777" w:rsidR="00257023" w:rsidRDefault="00257023" w:rsidP="001922F8">
            <w:pPr>
              <w:pStyle w:val="TableBody"/>
              <w:rPr>
                <w:rFonts w:eastAsia="Times New Roman"/>
                <w:kern w:val="0"/>
              </w:rPr>
            </w:pPr>
            <w:r>
              <w:t>Expand service to the Orchard Street Dollar Tree in New Bedford</w:t>
            </w:r>
          </w:p>
        </w:tc>
        <w:tc>
          <w:tcPr>
            <w:tcW w:w="4202" w:type="dxa"/>
            <w:noWrap/>
          </w:tcPr>
          <w:p w14:paraId="5CB7A32E" w14:textId="5D1BE37B" w:rsidR="00257023" w:rsidRPr="00643F86" w:rsidRDefault="00257023" w:rsidP="00D21C8A">
            <w:pPr>
              <w:pStyle w:val="TableListBullet"/>
              <w:rPr>
                <w:rFonts w:eastAsia="Times New Roman"/>
                <w:kern w:val="0"/>
              </w:rPr>
            </w:pPr>
            <w:r>
              <w:t xml:space="preserve">Public Outreach </w:t>
            </w:r>
          </w:p>
        </w:tc>
        <w:tc>
          <w:tcPr>
            <w:tcW w:w="4202" w:type="dxa"/>
          </w:tcPr>
          <w:p w14:paraId="0BFC0FDA" w14:textId="77777777" w:rsidR="00257023" w:rsidRPr="00643F86" w:rsidRDefault="00257023" w:rsidP="001922F8">
            <w:pPr>
              <w:pStyle w:val="TableBody"/>
              <w:rPr>
                <w:rFonts w:eastAsia="Times New Roman"/>
                <w:kern w:val="0"/>
              </w:rPr>
            </w:pPr>
            <w:r>
              <w:t xml:space="preserve"> </w:t>
            </w:r>
          </w:p>
        </w:tc>
      </w:tr>
      <w:tr w:rsidR="00257023" w:rsidRPr="00643F86" w14:paraId="3EAAC8F9" w14:textId="77777777" w:rsidTr="00316DB2">
        <w:trPr>
          <w:cantSplit/>
        </w:trPr>
        <w:tc>
          <w:tcPr>
            <w:tcW w:w="450" w:type="dxa"/>
            <w:noWrap/>
          </w:tcPr>
          <w:p w14:paraId="6AAFA134" w14:textId="5437253B" w:rsidR="00257023" w:rsidRPr="001922F8" w:rsidRDefault="0055093E" w:rsidP="001922F8">
            <w:pPr>
              <w:tabs>
                <w:tab w:val="clear" w:pos="284"/>
              </w:tabs>
              <w:spacing w:line="240" w:lineRule="auto"/>
              <w:jc w:val="right"/>
              <w:rPr>
                <w:rFonts w:ascii="Arial" w:eastAsia="Times New Roman" w:hAnsi="Arial" w:cs="Arial"/>
                <w:b/>
                <w:bCs/>
                <w:color w:val="000000"/>
                <w:kern w:val="0"/>
                <w:szCs w:val="22"/>
              </w:rPr>
            </w:pPr>
            <w:r>
              <w:rPr>
                <w:rFonts w:ascii="Arial" w:hAnsi="Arial" w:cs="Arial"/>
                <w:b/>
                <w:bCs/>
                <w:color w:val="000000"/>
                <w:szCs w:val="22"/>
              </w:rPr>
              <w:t>20</w:t>
            </w:r>
          </w:p>
        </w:tc>
        <w:tc>
          <w:tcPr>
            <w:tcW w:w="4202" w:type="dxa"/>
          </w:tcPr>
          <w:p w14:paraId="6EC82686" w14:textId="77777777" w:rsidR="00257023" w:rsidRDefault="00257023" w:rsidP="001922F8">
            <w:pPr>
              <w:pStyle w:val="TableBody"/>
              <w:rPr>
                <w:rFonts w:eastAsia="Times New Roman"/>
                <w:kern w:val="0"/>
              </w:rPr>
            </w:pPr>
            <w:r>
              <w:t>Increase operating hours in the morning and evening for routes serving industrial parks and other locations</w:t>
            </w:r>
          </w:p>
        </w:tc>
        <w:tc>
          <w:tcPr>
            <w:tcW w:w="4202" w:type="dxa"/>
            <w:noWrap/>
          </w:tcPr>
          <w:p w14:paraId="2FC16178" w14:textId="77777777" w:rsidR="00D21C8A" w:rsidRDefault="00257023" w:rsidP="00D21C8A">
            <w:pPr>
              <w:pStyle w:val="TableListBullet"/>
            </w:pPr>
            <w:r>
              <w:t xml:space="preserve">Public Outreach </w:t>
            </w:r>
          </w:p>
          <w:p w14:paraId="0BC41FD0" w14:textId="77777777" w:rsidR="00D21C8A" w:rsidRDefault="00257023" w:rsidP="00D21C8A">
            <w:pPr>
              <w:pStyle w:val="TableListBullet"/>
            </w:pPr>
            <w:r>
              <w:t>Discussions with SRTA Leadership</w:t>
            </w:r>
          </w:p>
          <w:p w14:paraId="015988AB" w14:textId="316A7F19" w:rsidR="00D21C8A" w:rsidRDefault="00B63B99" w:rsidP="00D21C8A">
            <w:pPr>
              <w:pStyle w:val="TableListBullet"/>
            </w:pPr>
            <w:r>
              <w:t>CSA</w:t>
            </w:r>
          </w:p>
          <w:p w14:paraId="5F01300F" w14:textId="77777777" w:rsidR="00D21C8A" w:rsidRDefault="00257023" w:rsidP="00D21C8A">
            <w:pPr>
              <w:pStyle w:val="TableListBullet"/>
            </w:pPr>
            <w:r>
              <w:t xml:space="preserve">New Bedford Transit Development Plan </w:t>
            </w:r>
          </w:p>
          <w:p w14:paraId="38FE7D65" w14:textId="13698C7C" w:rsidR="00D21C8A" w:rsidRDefault="00257023" w:rsidP="00D21C8A">
            <w:pPr>
              <w:pStyle w:val="TableListBullet"/>
            </w:pPr>
            <w:r>
              <w:t xml:space="preserve">Public Transit Needs </w:t>
            </w:r>
            <w:r w:rsidR="00B63B99">
              <w:t xml:space="preserve">&amp; </w:t>
            </w:r>
            <w:r>
              <w:t>Perceptions: A Survey and Assessment</w:t>
            </w:r>
          </w:p>
          <w:p w14:paraId="0F7ACC55" w14:textId="6A89869F" w:rsidR="00257023" w:rsidRPr="00643F86" w:rsidRDefault="00257023" w:rsidP="00D21C8A">
            <w:pPr>
              <w:pStyle w:val="TableListBullet"/>
              <w:rPr>
                <w:rFonts w:eastAsia="Times New Roman"/>
                <w:kern w:val="0"/>
              </w:rPr>
            </w:pPr>
            <w:r>
              <w:t>SRPEDD Coordinated Human Services Transportation Plan</w:t>
            </w:r>
          </w:p>
        </w:tc>
        <w:tc>
          <w:tcPr>
            <w:tcW w:w="4202" w:type="dxa"/>
          </w:tcPr>
          <w:p w14:paraId="74FD90D9" w14:textId="77777777" w:rsidR="00257023" w:rsidRPr="00643F86" w:rsidRDefault="00257023" w:rsidP="001922F8">
            <w:pPr>
              <w:pStyle w:val="TableBody"/>
              <w:rPr>
                <w:rFonts w:eastAsia="Times New Roman"/>
                <w:kern w:val="0"/>
              </w:rPr>
            </w:pPr>
            <w:r>
              <w:t xml:space="preserve">This requires additional driver hours, dispatch and supervisors, potentially has capital implications. SRTA is currently looking at some early trips and the needs for additional earlier loops to industrial parks. </w:t>
            </w:r>
          </w:p>
        </w:tc>
      </w:tr>
      <w:tr w:rsidR="00257023" w:rsidRPr="00643F86" w14:paraId="70084501" w14:textId="77777777" w:rsidTr="00316DB2">
        <w:trPr>
          <w:cantSplit/>
        </w:trPr>
        <w:tc>
          <w:tcPr>
            <w:tcW w:w="450" w:type="dxa"/>
            <w:noWrap/>
          </w:tcPr>
          <w:p w14:paraId="38ECC0EA" w14:textId="629C3620" w:rsidR="00257023" w:rsidRPr="001922F8" w:rsidRDefault="0055093E" w:rsidP="001922F8">
            <w:pPr>
              <w:tabs>
                <w:tab w:val="clear" w:pos="284"/>
              </w:tabs>
              <w:spacing w:line="240" w:lineRule="auto"/>
              <w:jc w:val="right"/>
              <w:rPr>
                <w:b/>
                <w:bCs/>
              </w:rPr>
            </w:pPr>
            <w:r>
              <w:rPr>
                <w:rFonts w:ascii="Arial" w:hAnsi="Arial" w:cs="Arial"/>
                <w:b/>
                <w:bCs/>
                <w:color w:val="000000"/>
                <w:szCs w:val="22"/>
              </w:rPr>
              <w:t>21</w:t>
            </w:r>
          </w:p>
        </w:tc>
        <w:tc>
          <w:tcPr>
            <w:tcW w:w="4202" w:type="dxa"/>
          </w:tcPr>
          <w:p w14:paraId="6DB19D48" w14:textId="3DE26060" w:rsidR="00257023" w:rsidRDefault="00257023" w:rsidP="001922F8">
            <w:pPr>
              <w:pStyle w:val="TableBody"/>
            </w:pPr>
            <w:r>
              <w:t xml:space="preserve">Run an evening schedule on the </w:t>
            </w:r>
            <w:r w:rsidR="00316DB2">
              <w:t xml:space="preserve">New Bedford Route </w:t>
            </w:r>
            <w:r>
              <w:t>8 bus</w:t>
            </w:r>
          </w:p>
        </w:tc>
        <w:tc>
          <w:tcPr>
            <w:tcW w:w="4202" w:type="dxa"/>
            <w:noWrap/>
          </w:tcPr>
          <w:p w14:paraId="77DAD329" w14:textId="77777777" w:rsidR="00D21C8A" w:rsidRDefault="00257023" w:rsidP="00D21C8A">
            <w:pPr>
              <w:pStyle w:val="TableListBullet"/>
            </w:pPr>
            <w:r>
              <w:t xml:space="preserve">Public Outreach </w:t>
            </w:r>
          </w:p>
          <w:p w14:paraId="51EBCFE9" w14:textId="181B8DE2" w:rsidR="00257023" w:rsidRDefault="00B63B99" w:rsidP="00D21C8A">
            <w:pPr>
              <w:pStyle w:val="TableListBullet"/>
            </w:pPr>
            <w:r>
              <w:t>CSA</w:t>
            </w:r>
            <w:r w:rsidR="00257023">
              <w:t xml:space="preserve"> </w:t>
            </w:r>
          </w:p>
        </w:tc>
        <w:tc>
          <w:tcPr>
            <w:tcW w:w="4202" w:type="dxa"/>
          </w:tcPr>
          <w:p w14:paraId="5E94081E" w14:textId="1DD566D5" w:rsidR="00257023" w:rsidRDefault="00257023" w:rsidP="001922F8">
            <w:pPr>
              <w:pStyle w:val="TableBody"/>
            </w:pPr>
            <w:r>
              <w:t xml:space="preserve">SRTA recently completed a pilot project for night service on </w:t>
            </w:r>
            <w:r w:rsidR="00D21C8A">
              <w:t>Route</w:t>
            </w:r>
            <w:r>
              <w:t xml:space="preserve"> 8</w:t>
            </w:r>
            <w:r w:rsidR="005C42BF">
              <w:t xml:space="preserve"> and decided to discontinue service due in part to low ridership and COVID-related declines. This service may be re-evaluated in the future.</w:t>
            </w:r>
          </w:p>
        </w:tc>
      </w:tr>
      <w:tr w:rsidR="00257023" w:rsidRPr="00643F86" w14:paraId="4417A5AA" w14:textId="77777777" w:rsidTr="00316DB2">
        <w:trPr>
          <w:cantSplit/>
        </w:trPr>
        <w:tc>
          <w:tcPr>
            <w:tcW w:w="450" w:type="dxa"/>
            <w:noWrap/>
          </w:tcPr>
          <w:p w14:paraId="084C3CF7" w14:textId="1ED6C0DD" w:rsidR="00257023" w:rsidRPr="001922F8" w:rsidRDefault="0055093E" w:rsidP="001922F8">
            <w:pPr>
              <w:tabs>
                <w:tab w:val="clear" w:pos="284"/>
              </w:tabs>
              <w:spacing w:line="240" w:lineRule="auto"/>
              <w:jc w:val="right"/>
              <w:rPr>
                <w:b/>
                <w:bCs/>
              </w:rPr>
            </w:pPr>
            <w:r>
              <w:rPr>
                <w:rFonts w:ascii="Arial" w:hAnsi="Arial" w:cs="Arial"/>
                <w:b/>
                <w:bCs/>
                <w:color w:val="000000"/>
                <w:szCs w:val="22"/>
              </w:rPr>
              <w:lastRenderedPageBreak/>
              <w:t>22</w:t>
            </w:r>
          </w:p>
        </w:tc>
        <w:tc>
          <w:tcPr>
            <w:tcW w:w="4202" w:type="dxa"/>
          </w:tcPr>
          <w:p w14:paraId="6FCB7E1C" w14:textId="77777777" w:rsidR="00257023" w:rsidRDefault="00257023" w:rsidP="001922F8">
            <w:pPr>
              <w:pStyle w:val="TableBody"/>
            </w:pPr>
            <w:r>
              <w:t>Upgrade Fall River Maintenance Facility</w:t>
            </w:r>
          </w:p>
        </w:tc>
        <w:tc>
          <w:tcPr>
            <w:tcW w:w="4202" w:type="dxa"/>
            <w:noWrap/>
          </w:tcPr>
          <w:p w14:paraId="240D2FB6" w14:textId="77777777" w:rsidR="00D21C8A" w:rsidRDefault="00257023" w:rsidP="00D21C8A">
            <w:pPr>
              <w:pStyle w:val="TableListBullet"/>
            </w:pPr>
            <w:r>
              <w:t>Discussions with SRTA Leadership</w:t>
            </w:r>
          </w:p>
          <w:p w14:paraId="6CB1E2B8" w14:textId="184B83D5" w:rsidR="00257023" w:rsidRDefault="00257023" w:rsidP="00D21C8A">
            <w:pPr>
              <w:pStyle w:val="TableListBullet"/>
            </w:pPr>
            <w:r>
              <w:t xml:space="preserve">New Bedford Transit Development Plan </w:t>
            </w:r>
          </w:p>
        </w:tc>
        <w:tc>
          <w:tcPr>
            <w:tcW w:w="4202" w:type="dxa"/>
          </w:tcPr>
          <w:p w14:paraId="7F539211" w14:textId="58375C66" w:rsidR="00257023" w:rsidRDefault="00257023" w:rsidP="001922F8">
            <w:pPr>
              <w:pStyle w:val="TableBody"/>
            </w:pPr>
            <w:r>
              <w:t>This is a long-standing need.</w:t>
            </w:r>
            <w:r w:rsidR="006A3A9C">
              <w:t xml:space="preserve"> </w:t>
            </w:r>
          </w:p>
        </w:tc>
      </w:tr>
      <w:tr w:rsidR="00257023" w:rsidRPr="00643F86" w14:paraId="48AD9117" w14:textId="77777777" w:rsidTr="00316DB2">
        <w:trPr>
          <w:cantSplit/>
        </w:trPr>
        <w:tc>
          <w:tcPr>
            <w:tcW w:w="450" w:type="dxa"/>
            <w:noWrap/>
          </w:tcPr>
          <w:p w14:paraId="5A3B3E9A" w14:textId="2FB19CB4" w:rsidR="00257023" w:rsidRPr="001922F8" w:rsidRDefault="0055093E" w:rsidP="001922F8">
            <w:pPr>
              <w:tabs>
                <w:tab w:val="clear" w:pos="284"/>
              </w:tabs>
              <w:spacing w:line="240" w:lineRule="auto"/>
              <w:jc w:val="right"/>
              <w:rPr>
                <w:rFonts w:ascii="Arial" w:hAnsi="Arial" w:cs="Arial"/>
                <w:b/>
                <w:bCs/>
                <w:color w:val="000000"/>
                <w:szCs w:val="22"/>
              </w:rPr>
            </w:pPr>
            <w:r>
              <w:rPr>
                <w:rFonts w:ascii="Arial" w:hAnsi="Arial" w:cs="Arial"/>
                <w:b/>
                <w:bCs/>
                <w:color w:val="000000"/>
                <w:szCs w:val="22"/>
              </w:rPr>
              <w:t>23</w:t>
            </w:r>
          </w:p>
        </w:tc>
        <w:tc>
          <w:tcPr>
            <w:tcW w:w="4202" w:type="dxa"/>
          </w:tcPr>
          <w:p w14:paraId="2DDD7D9A" w14:textId="77777777" w:rsidR="00257023" w:rsidRDefault="00257023" w:rsidP="001922F8">
            <w:pPr>
              <w:pStyle w:val="TableBody"/>
            </w:pPr>
            <w:r>
              <w:t>Provide transportation to homeless shelters</w:t>
            </w:r>
          </w:p>
        </w:tc>
        <w:tc>
          <w:tcPr>
            <w:tcW w:w="4202" w:type="dxa"/>
            <w:noWrap/>
          </w:tcPr>
          <w:p w14:paraId="252846C0" w14:textId="1E1F9FCF" w:rsidR="00257023" w:rsidRDefault="00257023" w:rsidP="00D21C8A">
            <w:pPr>
              <w:pStyle w:val="TableListBullet"/>
            </w:pPr>
            <w:r>
              <w:t xml:space="preserve">SRPEDD Coordinated Human Services Transportation Plan </w:t>
            </w:r>
          </w:p>
        </w:tc>
        <w:tc>
          <w:tcPr>
            <w:tcW w:w="4202" w:type="dxa"/>
          </w:tcPr>
          <w:p w14:paraId="152F0A5F" w14:textId="77777777" w:rsidR="00257023" w:rsidRDefault="00257023" w:rsidP="001922F8">
            <w:pPr>
              <w:pStyle w:val="TableBody"/>
            </w:pPr>
          </w:p>
        </w:tc>
      </w:tr>
      <w:tr w:rsidR="00ED72D0" w:rsidRPr="00643F86" w14:paraId="14F33A99" w14:textId="77777777" w:rsidTr="00316DB2">
        <w:trPr>
          <w:cantSplit/>
        </w:trPr>
        <w:tc>
          <w:tcPr>
            <w:tcW w:w="450" w:type="dxa"/>
            <w:noWrap/>
          </w:tcPr>
          <w:p w14:paraId="48228AF4" w14:textId="15EF62BC" w:rsidR="00ED72D0" w:rsidRPr="001922F8" w:rsidDel="0055093E" w:rsidRDefault="00ED72D0" w:rsidP="001922F8">
            <w:pPr>
              <w:tabs>
                <w:tab w:val="clear" w:pos="284"/>
              </w:tabs>
              <w:spacing w:line="240" w:lineRule="auto"/>
              <w:jc w:val="right"/>
              <w:rPr>
                <w:rFonts w:ascii="Arial" w:hAnsi="Arial" w:cs="Arial"/>
                <w:b/>
                <w:bCs/>
                <w:color w:val="000000"/>
                <w:szCs w:val="22"/>
              </w:rPr>
            </w:pPr>
            <w:r>
              <w:rPr>
                <w:rFonts w:ascii="Arial" w:hAnsi="Arial" w:cs="Arial"/>
                <w:b/>
                <w:bCs/>
                <w:color w:val="000000"/>
                <w:szCs w:val="22"/>
              </w:rPr>
              <w:t>24</w:t>
            </w:r>
          </w:p>
        </w:tc>
        <w:tc>
          <w:tcPr>
            <w:tcW w:w="4202" w:type="dxa"/>
          </w:tcPr>
          <w:p w14:paraId="70398FA0" w14:textId="4363FFBF" w:rsidR="00ED72D0" w:rsidRDefault="00ED72D0" w:rsidP="001922F8">
            <w:pPr>
              <w:pStyle w:val="TableBody"/>
            </w:pPr>
            <w:r>
              <w:t>Make sure SRTA customers have access to the mode of transit that best suits their needs</w:t>
            </w:r>
          </w:p>
        </w:tc>
        <w:tc>
          <w:tcPr>
            <w:tcW w:w="4202" w:type="dxa"/>
            <w:noWrap/>
          </w:tcPr>
          <w:p w14:paraId="6B47D6EC" w14:textId="1F87BAD2" w:rsidR="00ED72D0" w:rsidRDefault="00ED72D0" w:rsidP="00D21C8A">
            <w:pPr>
              <w:pStyle w:val="TableListBullet"/>
            </w:pPr>
            <w:r>
              <w:t>Discussions with SRTA Leadership</w:t>
            </w:r>
          </w:p>
        </w:tc>
        <w:tc>
          <w:tcPr>
            <w:tcW w:w="4202" w:type="dxa"/>
          </w:tcPr>
          <w:p w14:paraId="3E0D07DB" w14:textId="66F111A5" w:rsidR="00ED72D0" w:rsidRDefault="0029490C" w:rsidP="001922F8">
            <w:pPr>
              <w:pStyle w:val="TableBody"/>
            </w:pPr>
            <w:r>
              <w:t xml:space="preserve">This could include taxis, ride hailing (Uber, Lyft), or other modes. </w:t>
            </w:r>
          </w:p>
        </w:tc>
      </w:tr>
    </w:tbl>
    <w:p w14:paraId="6391FB1B" w14:textId="77777777" w:rsidR="00257023" w:rsidRDefault="00257023" w:rsidP="00257023">
      <w:pPr>
        <w:pStyle w:val="Heading3"/>
      </w:pPr>
      <w:bookmarkStart w:id="428" w:name="_Toc71109220"/>
      <w:bookmarkStart w:id="429" w:name="_Toc71110273"/>
      <w:r>
        <w:t>Other Needs</w:t>
      </w:r>
      <w:bookmarkEnd w:id="428"/>
      <w:bookmarkEnd w:id="429"/>
    </w:p>
    <w:p w14:paraId="725B30D1" w14:textId="5F1BF40B" w:rsidR="00257023" w:rsidRPr="00E66997" w:rsidRDefault="00316DB2" w:rsidP="00257023">
      <w:pPr>
        <w:pStyle w:val="BodyText"/>
      </w:pPr>
      <w:r>
        <w:t>A</w:t>
      </w:r>
      <w:r w:rsidR="00EC5208">
        <w:t xml:space="preserve"> </w:t>
      </w:r>
      <w:r w:rsidR="00257023">
        <w:t>few needs did not fit into the categories above. These included communications needs, adherence to environmental policies, and mobility management needs</w:t>
      </w:r>
      <w:r w:rsidR="00D21C8A">
        <w:t xml:space="preserve"> (</w:t>
      </w:r>
      <w:r w:rsidR="00D21C8A">
        <w:fldChar w:fldCharType="begin"/>
      </w:r>
      <w:r w:rsidR="00D21C8A">
        <w:instrText xml:space="preserve"> REF _Ref54311857 \h </w:instrText>
      </w:r>
      <w:r w:rsidR="00D21C8A">
        <w:fldChar w:fldCharType="separate"/>
      </w:r>
      <w:r w:rsidR="00FD2309">
        <w:t xml:space="preserve">Table </w:t>
      </w:r>
      <w:r w:rsidR="00FD2309">
        <w:rPr>
          <w:noProof/>
        </w:rPr>
        <w:t>21</w:t>
      </w:r>
      <w:r w:rsidR="00D21C8A">
        <w:fldChar w:fldCharType="end"/>
      </w:r>
      <w:r w:rsidR="00D21C8A">
        <w:t>)</w:t>
      </w:r>
      <w:r w:rsidR="00257023">
        <w:t xml:space="preserve">. </w:t>
      </w:r>
    </w:p>
    <w:p w14:paraId="2F6CC55A" w14:textId="4C3C6DEE" w:rsidR="00257023" w:rsidRDefault="00257023" w:rsidP="00257023">
      <w:pPr>
        <w:pStyle w:val="Caption"/>
      </w:pPr>
      <w:bookmarkStart w:id="430" w:name="_Ref54311857"/>
      <w:bookmarkStart w:id="431" w:name="_Toc71109601"/>
      <w:bookmarkStart w:id="432" w:name="_Toc71110392"/>
      <w:r>
        <w:t xml:space="preserve">Table </w:t>
      </w:r>
      <w:r>
        <w:fldChar w:fldCharType="begin"/>
      </w:r>
      <w:r>
        <w:instrText xml:space="preserve"> SEQ Table \* ARABIC </w:instrText>
      </w:r>
      <w:r>
        <w:fldChar w:fldCharType="separate"/>
      </w:r>
      <w:r w:rsidR="001C4128">
        <w:rPr>
          <w:noProof/>
        </w:rPr>
        <w:t>21</w:t>
      </w:r>
      <w:r>
        <w:fldChar w:fldCharType="end"/>
      </w:r>
      <w:bookmarkEnd w:id="430"/>
      <w:r>
        <w:t>. Other Needs</w:t>
      </w:r>
      <w:bookmarkEnd w:id="431"/>
      <w:bookmarkEnd w:id="432"/>
    </w:p>
    <w:tbl>
      <w:tblPr>
        <w:tblStyle w:val="AECOMtable"/>
        <w:tblW w:w="5000" w:type="pct"/>
        <w:tblLayout w:type="fixed"/>
        <w:tblLook w:val="04A0" w:firstRow="1" w:lastRow="0" w:firstColumn="1" w:lastColumn="0" w:noHBand="0" w:noVBand="1"/>
      </w:tblPr>
      <w:tblGrid>
        <w:gridCol w:w="441"/>
        <w:gridCol w:w="4173"/>
        <w:gridCol w:w="4173"/>
        <w:gridCol w:w="4173"/>
      </w:tblGrid>
      <w:tr w:rsidR="00257023" w:rsidRPr="001922F8" w14:paraId="0A05A90E" w14:textId="77777777" w:rsidTr="00ED77D0">
        <w:trPr>
          <w:cnfStyle w:val="100000000000" w:firstRow="1" w:lastRow="0" w:firstColumn="0" w:lastColumn="0" w:oddVBand="0" w:evenVBand="0" w:oddHBand="0" w:evenHBand="0" w:firstRowFirstColumn="0" w:firstRowLastColumn="0" w:lastRowFirstColumn="0" w:lastRowLastColumn="0"/>
        </w:trPr>
        <w:tc>
          <w:tcPr>
            <w:tcW w:w="451" w:type="dxa"/>
            <w:hideMark/>
          </w:tcPr>
          <w:p w14:paraId="7ADBD83F" w14:textId="77777777" w:rsidR="00257023" w:rsidRPr="001922F8" w:rsidRDefault="00257023" w:rsidP="001922F8">
            <w:pPr>
              <w:pStyle w:val="TableHeading"/>
              <w:rPr>
                <w:b/>
                <w:bCs/>
              </w:rPr>
            </w:pPr>
            <w:r w:rsidRPr="001922F8">
              <w:rPr>
                <w:b/>
                <w:bCs/>
              </w:rPr>
              <w:t>ID</w:t>
            </w:r>
          </w:p>
        </w:tc>
        <w:tc>
          <w:tcPr>
            <w:tcW w:w="4320" w:type="dxa"/>
            <w:hideMark/>
          </w:tcPr>
          <w:p w14:paraId="5F03DED3" w14:textId="77777777" w:rsidR="00257023" w:rsidRPr="001922F8" w:rsidRDefault="00257023" w:rsidP="001922F8">
            <w:pPr>
              <w:pStyle w:val="TableHeading"/>
              <w:rPr>
                <w:b/>
                <w:bCs/>
              </w:rPr>
            </w:pPr>
            <w:r w:rsidRPr="001922F8">
              <w:rPr>
                <w:b/>
                <w:bCs/>
              </w:rPr>
              <w:t>Need</w:t>
            </w:r>
          </w:p>
        </w:tc>
        <w:tc>
          <w:tcPr>
            <w:tcW w:w="4320" w:type="dxa"/>
            <w:noWrap/>
            <w:hideMark/>
          </w:tcPr>
          <w:p w14:paraId="32881AE5" w14:textId="77777777" w:rsidR="00257023" w:rsidRPr="001922F8" w:rsidRDefault="00257023" w:rsidP="001922F8">
            <w:pPr>
              <w:pStyle w:val="TableHeading"/>
              <w:rPr>
                <w:b/>
                <w:bCs/>
              </w:rPr>
            </w:pPr>
            <w:r w:rsidRPr="001922F8">
              <w:rPr>
                <w:b/>
                <w:bCs/>
              </w:rPr>
              <w:t xml:space="preserve">Sources </w:t>
            </w:r>
          </w:p>
        </w:tc>
        <w:tc>
          <w:tcPr>
            <w:tcW w:w="4320" w:type="dxa"/>
            <w:noWrap/>
            <w:hideMark/>
          </w:tcPr>
          <w:p w14:paraId="2A7C9FA8" w14:textId="77777777" w:rsidR="00257023" w:rsidRPr="001922F8" w:rsidRDefault="00257023" w:rsidP="001922F8">
            <w:pPr>
              <w:pStyle w:val="TableHeading"/>
              <w:rPr>
                <w:b/>
                <w:bCs/>
              </w:rPr>
            </w:pPr>
            <w:r w:rsidRPr="001922F8">
              <w:rPr>
                <w:b/>
                <w:bCs/>
              </w:rPr>
              <w:t>Notes</w:t>
            </w:r>
          </w:p>
        </w:tc>
      </w:tr>
      <w:tr w:rsidR="00257023" w:rsidRPr="0080445B" w14:paraId="5A93236E" w14:textId="77777777" w:rsidTr="00ED77D0">
        <w:tc>
          <w:tcPr>
            <w:tcW w:w="451" w:type="dxa"/>
            <w:noWrap/>
            <w:hideMark/>
          </w:tcPr>
          <w:p w14:paraId="16333A55" w14:textId="70CFBCE5" w:rsidR="00257023" w:rsidRPr="001922F8" w:rsidRDefault="00ED72D0" w:rsidP="001922F8">
            <w:pPr>
              <w:tabs>
                <w:tab w:val="clear" w:pos="284"/>
              </w:tabs>
              <w:spacing w:line="240" w:lineRule="auto"/>
              <w:jc w:val="right"/>
              <w:rPr>
                <w:rFonts w:ascii="Arial" w:eastAsia="Times New Roman" w:hAnsi="Arial" w:cs="Arial"/>
                <w:b/>
                <w:bCs/>
                <w:color w:val="000000"/>
                <w:kern w:val="0"/>
                <w:szCs w:val="22"/>
              </w:rPr>
            </w:pPr>
            <w:r>
              <w:rPr>
                <w:rFonts w:ascii="Arial" w:hAnsi="Arial" w:cs="Arial"/>
                <w:b/>
                <w:bCs/>
                <w:color w:val="000000"/>
                <w:szCs w:val="22"/>
              </w:rPr>
              <w:t>25</w:t>
            </w:r>
          </w:p>
        </w:tc>
        <w:tc>
          <w:tcPr>
            <w:tcW w:w="4320" w:type="dxa"/>
            <w:hideMark/>
          </w:tcPr>
          <w:p w14:paraId="465183DA" w14:textId="00E1920C" w:rsidR="00257023" w:rsidRPr="0080445B" w:rsidRDefault="00257023" w:rsidP="001922F8">
            <w:pPr>
              <w:pStyle w:val="TableBody"/>
              <w:rPr>
                <w:rFonts w:eastAsia="Times New Roman"/>
                <w:kern w:val="0"/>
              </w:rPr>
            </w:pPr>
            <w:r>
              <w:t>Improve communications through using other channels, in addition to the website, to convey to service updates, important information</w:t>
            </w:r>
            <w:r w:rsidR="00316DB2">
              <w:t>,</w:t>
            </w:r>
            <w:r>
              <w:t xml:space="preserve"> and schedule changes</w:t>
            </w:r>
          </w:p>
        </w:tc>
        <w:tc>
          <w:tcPr>
            <w:tcW w:w="4320" w:type="dxa"/>
            <w:noWrap/>
            <w:hideMark/>
          </w:tcPr>
          <w:p w14:paraId="08C36EE3" w14:textId="77777777" w:rsidR="00D21C8A" w:rsidRDefault="00257023" w:rsidP="00D21C8A">
            <w:pPr>
              <w:pStyle w:val="TableListBullet"/>
            </w:pPr>
            <w:r>
              <w:t xml:space="preserve">Public Outreach </w:t>
            </w:r>
          </w:p>
          <w:p w14:paraId="4A226497" w14:textId="77777777" w:rsidR="00D21C8A" w:rsidRDefault="00257023" w:rsidP="00D21C8A">
            <w:pPr>
              <w:pStyle w:val="TableListBullet"/>
            </w:pPr>
            <w:r>
              <w:t>Discussions with SRTA Leadership</w:t>
            </w:r>
          </w:p>
          <w:p w14:paraId="0551480E" w14:textId="77777777" w:rsidR="00D21C8A" w:rsidRDefault="00257023" w:rsidP="00D21C8A">
            <w:pPr>
              <w:pStyle w:val="TableListBullet"/>
            </w:pPr>
            <w:r>
              <w:t xml:space="preserve">New Bedford Transit Development Plan </w:t>
            </w:r>
          </w:p>
          <w:p w14:paraId="403C2C25" w14:textId="1DB008E0" w:rsidR="00257023" w:rsidRPr="0080445B" w:rsidRDefault="00257023" w:rsidP="00D21C8A">
            <w:pPr>
              <w:pStyle w:val="TableListBullet"/>
              <w:rPr>
                <w:rFonts w:eastAsia="Times New Roman"/>
                <w:kern w:val="0"/>
              </w:rPr>
            </w:pPr>
            <w:r>
              <w:t>RTA Task Force</w:t>
            </w:r>
          </w:p>
        </w:tc>
        <w:tc>
          <w:tcPr>
            <w:tcW w:w="4320" w:type="dxa"/>
            <w:hideMark/>
          </w:tcPr>
          <w:p w14:paraId="5F765B22" w14:textId="4186FEDF" w:rsidR="00257023" w:rsidRPr="0080445B" w:rsidRDefault="00257023" w:rsidP="001922F8">
            <w:pPr>
              <w:pStyle w:val="TableBody"/>
              <w:rPr>
                <w:rFonts w:eastAsia="Times New Roman"/>
                <w:kern w:val="0"/>
              </w:rPr>
            </w:pPr>
            <w:r>
              <w:t>SRTA will be rolling out a new mobile app including bus tracking capabilities, as well as new LED signs in key locations for better communications.</w:t>
            </w:r>
            <w:r w:rsidR="006A3A9C">
              <w:t xml:space="preserve"> </w:t>
            </w:r>
          </w:p>
        </w:tc>
      </w:tr>
      <w:tr w:rsidR="00257023" w:rsidRPr="0080445B" w14:paraId="2B2F7B9D" w14:textId="77777777" w:rsidTr="00ED77D0">
        <w:tc>
          <w:tcPr>
            <w:tcW w:w="451" w:type="dxa"/>
            <w:noWrap/>
            <w:hideMark/>
          </w:tcPr>
          <w:p w14:paraId="59C32B5F" w14:textId="6C8E9167" w:rsidR="00257023" w:rsidRPr="001922F8" w:rsidRDefault="00ED72D0" w:rsidP="001922F8">
            <w:pPr>
              <w:tabs>
                <w:tab w:val="clear" w:pos="284"/>
              </w:tabs>
              <w:spacing w:line="240" w:lineRule="auto"/>
              <w:jc w:val="right"/>
              <w:rPr>
                <w:rFonts w:ascii="Arial" w:eastAsia="Times New Roman" w:hAnsi="Arial" w:cs="Arial"/>
                <w:b/>
                <w:bCs/>
                <w:color w:val="000000"/>
                <w:kern w:val="0"/>
                <w:szCs w:val="22"/>
              </w:rPr>
            </w:pPr>
            <w:r>
              <w:rPr>
                <w:rFonts w:ascii="Arial" w:hAnsi="Arial" w:cs="Arial"/>
                <w:b/>
                <w:bCs/>
                <w:color w:val="000000"/>
                <w:szCs w:val="22"/>
              </w:rPr>
              <w:t>26</w:t>
            </w:r>
          </w:p>
        </w:tc>
        <w:tc>
          <w:tcPr>
            <w:tcW w:w="4320" w:type="dxa"/>
            <w:hideMark/>
          </w:tcPr>
          <w:p w14:paraId="2F63B162" w14:textId="77777777" w:rsidR="00257023" w:rsidRPr="0080445B" w:rsidRDefault="00257023" w:rsidP="001922F8">
            <w:pPr>
              <w:pStyle w:val="TableBody"/>
              <w:rPr>
                <w:rFonts w:eastAsia="Times New Roman"/>
                <w:kern w:val="0"/>
              </w:rPr>
            </w:pPr>
            <w:r>
              <w:t>Pursue the Commonwealth’s environmental policies</w:t>
            </w:r>
          </w:p>
        </w:tc>
        <w:tc>
          <w:tcPr>
            <w:tcW w:w="4320" w:type="dxa"/>
            <w:noWrap/>
            <w:hideMark/>
          </w:tcPr>
          <w:p w14:paraId="1E98B639" w14:textId="05214DE7" w:rsidR="00257023" w:rsidRPr="0080445B" w:rsidRDefault="00B63B99" w:rsidP="00D21C8A">
            <w:pPr>
              <w:pStyle w:val="TableListBullet"/>
              <w:rPr>
                <w:rFonts w:eastAsia="Times New Roman"/>
                <w:kern w:val="0"/>
              </w:rPr>
            </w:pPr>
            <w:r>
              <w:t>CSA</w:t>
            </w:r>
            <w:r w:rsidR="00257023">
              <w:t xml:space="preserve"> </w:t>
            </w:r>
          </w:p>
        </w:tc>
        <w:tc>
          <w:tcPr>
            <w:tcW w:w="4320" w:type="dxa"/>
            <w:hideMark/>
          </w:tcPr>
          <w:p w14:paraId="63937655" w14:textId="77777777" w:rsidR="00257023" w:rsidRPr="0080445B" w:rsidRDefault="00257023" w:rsidP="001922F8">
            <w:pPr>
              <w:pStyle w:val="TableBody"/>
              <w:rPr>
                <w:rFonts w:eastAsia="Times New Roman"/>
                <w:kern w:val="0"/>
              </w:rPr>
            </w:pPr>
            <w:r>
              <w:t> </w:t>
            </w:r>
          </w:p>
        </w:tc>
      </w:tr>
      <w:tr w:rsidR="00257023" w:rsidRPr="0080445B" w14:paraId="43D22EBE" w14:textId="77777777" w:rsidTr="00ED77D0">
        <w:tc>
          <w:tcPr>
            <w:tcW w:w="451" w:type="dxa"/>
            <w:noWrap/>
          </w:tcPr>
          <w:p w14:paraId="57A5FC9E" w14:textId="346D1222" w:rsidR="00257023" w:rsidRPr="001922F8" w:rsidRDefault="00ED72D0" w:rsidP="001922F8">
            <w:pPr>
              <w:tabs>
                <w:tab w:val="clear" w:pos="284"/>
              </w:tabs>
              <w:spacing w:line="240" w:lineRule="auto"/>
              <w:jc w:val="right"/>
              <w:rPr>
                <w:rFonts w:ascii="Arial" w:eastAsia="Times New Roman" w:hAnsi="Arial" w:cs="Arial"/>
                <w:b/>
                <w:bCs/>
                <w:color w:val="000000"/>
                <w:kern w:val="0"/>
                <w:szCs w:val="22"/>
              </w:rPr>
            </w:pPr>
            <w:r>
              <w:rPr>
                <w:rFonts w:ascii="Arial" w:hAnsi="Arial" w:cs="Arial"/>
                <w:b/>
                <w:bCs/>
                <w:color w:val="000000"/>
                <w:szCs w:val="22"/>
              </w:rPr>
              <w:t>27</w:t>
            </w:r>
          </w:p>
        </w:tc>
        <w:tc>
          <w:tcPr>
            <w:tcW w:w="4320" w:type="dxa"/>
          </w:tcPr>
          <w:p w14:paraId="15D91749" w14:textId="77777777" w:rsidR="00257023" w:rsidRPr="0080445B" w:rsidRDefault="00257023" w:rsidP="001922F8">
            <w:pPr>
              <w:pStyle w:val="TableBody"/>
              <w:rPr>
                <w:rFonts w:eastAsia="Times New Roman"/>
                <w:kern w:val="0"/>
              </w:rPr>
            </w:pPr>
            <w:r>
              <w:t>Increase availability of mobility training for people to learn how to ride the bus</w:t>
            </w:r>
          </w:p>
        </w:tc>
        <w:tc>
          <w:tcPr>
            <w:tcW w:w="4320" w:type="dxa"/>
            <w:noWrap/>
          </w:tcPr>
          <w:p w14:paraId="445F15D9" w14:textId="0B87CBB3" w:rsidR="00257023" w:rsidRPr="0080445B" w:rsidRDefault="00257023" w:rsidP="00D21C8A">
            <w:pPr>
              <w:pStyle w:val="TableListBullet"/>
              <w:rPr>
                <w:rFonts w:eastAsia="Times New Roman"/>
                <w:kern w:val="0"/>
              </w:rPr>
            </w:pPr>
            <w:r>
              <w:t>SRPEDD Coordinated Human Services Transportation Plan</w:t>
            </w:r>
          </w:p>
        </w:tc>
        <w:tc>
          <w:tcPr>
            <w:tcW w:w="4320" w:type="dxa"/>
          </w:tcPr>
          <w:p w14:paraId="0ED606DE" w14:textId="77777777" w:rsidR="00257023" w:rsidRPr="0080445B" w:rsidRDefault="00257023" w:rsidP="001922F8">
            <w:pPr>
              <w:pStyle w:val="TableBody"/>
              <w:rPr>
                <w:rFonts w:eastAsia="Times New Roman"/>
                <w:kern w:val="0"/>
              </w:rPr>
            </w:pPr>
          </w:p>
        </w:tc>
      </w:tr>
    </w:tbl>
    <w:p w14:paraId="48B03BE6" w14:textId="47FC9C4D" w:rsidR="005B41FA" w:rsidRDefault="005B41FA" w:rsidP="005B41FA">
      <w:pPr>
        <w:pStyle w:val="BodyText"/>
      </w:pPr>
    </w:p>
    <w:p w14:paraId="41051AC0" w14:textId="77777777" w:rsidR="005B41FA" w:rsidRDefault="005B41FA" w:rsidP="005B41FA">
      <w:pPr>
        <w:pStyle w:val="BodyText"/>
      </w:pPr>
    </w:p>
    <w:p w14:paraId="1252B5BB" w14:textId="77777777" w:rsidR="005B41FA" w:rsidRDefault="005B41FA" w:rsidP="005B41FA">
      <w:pPr>
        <w:pStyle w:val="BodyText"/>
        <w:sectPr w:rsidR="005B41FA" w:rsidSect="00257023">
          <w:headerReference w:type="default" r:id="rId91"/>
          <w:footerReference w:type="default" r:id="rId92"/>
          <w:pgSz w:w="15840" w:h="12240" w:orient="landscape"/>
          <w:pgMar w:top="1138" w:right="1440" w:bottom="850" w:left="1440" w:header="706" w:footer="288" w:gutter="0"/>
          <w:cols w:space="708"/>
          <w:docGrid w:linePitch="360"/>
        </w:sectPr>
      </w:pPr>
    </w:p>
    <w:p w14:paraId="36731B04" w14:textId="433F5350" w:rsidR="005B41FA" w:rsidRDefault="005B41FA" w:rsidP="00020A27">
      <w:pPr>
        <w:pStyle w:val="Heading1"/>
      </w:pPr>
      <w:bookmarkStart w:id="433" w:name="_Ref54312197"/>
      <w:bookmarkStart w:id="434" w:name="_Ref54312236"/>
      <w:bookmarkStart w:id="435" w:name="_Ref54312255"/>
      <w:bookmarkStart w:id="436" w:name="_Ref54312350"/>
      <w:bookmarkStart w:id="437" w:name="_Toc71109221"/>
      <w:bookmarkStart w:id="438" w:name="_Toc71110274"/>
      <w:r>
        <w:lastRenderedPageBreak/>
        <w:t>Recommendations</w:t>
      </w:r>
      <w:bookmarkEnd w:id="433"/>
      <w:bookmarkEnd w:id="434"/>
      <w:bookmarkEnd w:id="435"/>
      <w:bookmarkEnd w:id="436"/>
      <w:bookmarkEnd w:id="437"/>
      <w:bookmarkEnd w:id="438"/>
    </w:p>
    <w:p w14:paraId="452515F9" w14:textId="5D61C0EA" w:rsidR="001922F8" w:rsidRDefault="001922F8" w:rsidP="001922F8">
      <w:pPr>
        <w:pStyle w:val="BodyText"/>
      </w:pPr>
      <w:r>
        <w:t>The recommendations for this 5-year plan are based on a holistic process that takes into account historic</w:t>
      </w:r>
      <w:r w:rsidR="001B05B7">
        <w:t>al</w:t>
      </w:r>
      <w:r>
        <w:t xml:space="preserve"> operational data, stakeholder input, industry best practices, Commonwealth-wide goals, and RTA priorities. The strategy for generating these recommendations embraces the uncertainty introduced by the COVID-19 pandemic and considers a spectrum of recommendations depending on ridership demand in the region. These recommendations provide a decision-making framework for pursuing strategic service changes, capital enhancements, and policy approaches, and prioritize maximizing mobility options for residents of the SRTA service area. </w:t>
      </w:r>
    </w:p>
    <w:p w14:paraId="3AC8B977" w14:textId="77777777" w:rsidR="001922F8" w:rsidRDefault="001922F8" w:rsidP="001922F8">
      <w:pPr>
        <w:pStyle w:val="Heading2"/>
        <w:ind w:left="851" w:hanging="851"/>
      </w:pPr>
      <w:bookmarkStart w:id="439" w:name="_Toc71109222"/>
      <w:bookmarkStart w:id="440" w:name="_Toc71110275"/>
      <w:r>
        <w:t>Guiding Principles</w:t>
      </w:r>
      <w:bookmarkEnd w:id="439"/>
      <w:bookmarkEnd w:id="440"/>
    </w:p>
    <w:p w14:paraId="417FD310" w14:textId="16DB9433" w:rsidR="001922F8" w:rsidRDefault="001922F8" w:rsidP="001922F8">
      <w:pPr>
        <w:pStyle w:val="BodyText"/>
      </w:pPr>
      <w:r>
        <w:t xml:space="preserve">As SRTA prepares for the next </w:t>
      </w:r>
      <w:r w:rsidR="006A3A9C">
        <w:t>5</w:t>
      </w:r>
      <w:r>
        <w:t xml:space="preserve"> years, several looming questions </w:t>
      </w:r>
      <w:r w:rsidR="001B05B7">
        <w:t xml:space="preserve">face </w:t>
      </w:r>
      <w:r>
        <w:t xml:space="preserve">operators across the country: When will ridership return? How might the transit market be permanently changed by the pandemic? How can new technology be used to accommodate these changes to the transit market? How might new housing preferences impact transit demand? </w:t>
      </w:r>
    </w:p>
    <w:p w14:paraId="5FD0D591" w14:textId="574E154C" w:rsidR="001922F8" w:rsidRDefault="001922F8" w:rsidP="001922F8">
      <w:pPr>
        <w:pStyle w:val="BodyText"/>
      </w:pPr>
      <w:r>
        <w:t xml:space="preserve">Despite the uncertainty facing the transit industry due to the COVID-19 pandemic, several guiding principles remain steadfast despite the shifting transit landscape. These guiding principles must be considered as </w:t>
      </w:r>
      <w:r w:rsidR="00D21C8A">
        <w:t>SRTA</w:t>
      </w:r>
      <w:r>
        <w:t xml:space="preserve">’s needs are analyzed and recommendations are made. </w:t>
      </w:r>
    </w:p>
    <w:p w14:paraId="699E03D3" w14:textId="5299E901" w:rsidR="001922F8" w:rsidRDefault="001922F8" w:rsidP="001922F8">
      <w:pPr>
        <w:pStyle w:val="ListBullet"/>
      </w:pPr>
      <w:r w:rsidRPr="000C4FAF">
        <w:rPr>
          <w:b/>
          <w:bCs/>
        </w:rPr>
        <w:t>Safety</w:t>
      </w:r>
      <w:r w:rsidR="001502E5">
        <w:rPr>
          <w:b/>
          <w:bCs/>
        </w:rPr>
        <w:t>:</w:t>
      </w:r>
      <w:r>
        <w:t xml:space="preserve"> The pandemic has underscored the importance of safety as the number one priority for SRTA. Before the </w:t>
      </w:r>
      <w:r w:rsidRPr="001922F8">
        <w:t>pandemic</w:t>
      </w:r>
      <w:r>
        <w:t xml:space="preserve">, safety included considerations such as driver training, security systems, security guards at key locations, and enforcement of the Drug and Alcohol Program. In the context of the COVID-19 pandemic, safety considerations have been expanded to include issues such as routine cleaning, sanitizing, </w:t>
      </w:r>
      <w:r w:rsidR="001B05B7">
        <w:t>enforcing</w:t>
      </w:r>
      <w:r>
        <w:t xml:space="preserve"> mask and social-distancing mandates, and </w:t>
      </w:r>
      <w:r w:rsidR="001B05B7">
        <w:t xml:space="preserve">removing </w:t>
      </w:r>
      <w:r>
        <w:t xml:space="preserve">benches and other amenities that may encourage congregation at transit facilities. </w:t>
      </w:r>
    </w:p>
    <w:p w14:paraId="6E05A1EC" w14:textId="51B8BD3F" w:rsidR="001922F8" w:rsidRPr="00425C8D" w:rsidRDefault="001922F8" w:rsidP="001922F8">
      <w:pPr>
        <w:pStyle w:val="ListBullet"/>
      </w:pPr>
      <w:r w:rsidRPr="000C4FAF">
        <w:rPr>
          <w:b/>
          <w:bCs/>
        </w:rPr>
        <w:t>Top-Notch Customer Experience</w:t>
      </w:r>
      <w:r w:rsidR="001502E5">
        <w:rPr>
          <w:b/>
          <w:bCs/>
        </w:rPr>
        <w:t>:</w:t>
      </w:r>
      <w:r>
        <w:t xml:space="preserve"> A primary guiding principle is the commitment to the best customer experience possible. The entire purpose of a transit agency is to move people efficiently to their desired destinations, and the efficiency of the system depends on robust ridership. Ensuring a high-quality customer experience is the best way to acquire and retain a loyal ridership base, especially during times of uncertainty. </w:t>
      </w:r>
    </w:p>
    <w:p w14:paraId="6921C6A1" w14:textId="675A1DEC" w:rsidR="001922F8" w:rsidRDefault="001922F8" w:rsidP="001922F8">
      <w:pPr>
        <w:pStyle w:val="ListBullet"/>
      </w:pPr>
      <w:r w:rsidRPr="000C4FAF">
        <w:rPr>
          <w:b/>
          <w:bCs/>
        </w:rPr>
        <w:t>Equity Considerations/Title VI</w:t>
      </w:r>
      <w:r w:rsidR="001502E5">
        <w:rPr>
          <w:b/>
          <w:bCs/>
        </w:rPr>
        <w:t>:</w:t>
      </w:r>
      <w:r>
        <w:t xml:space="preserve"> Equity is an organizational priority for SRTA in addition to being a requirement of state and federal regulations. Federal guidance requires that service supported by federal funding not be provided in a way that places undue burdens on </w:t>
      </w:r>
      <w:r w:rsidR="001B05B7">
        <w:t xml:space="preserve">minority </w:t>
      </w:r>
      <w:r w:rsidR="005376CE">
        <w:t>populations</w:t>
      </w:r>
      <w:r>
        <w:t xml:space="preserve"> or those living in low-income households.</w:t>
      </w:r>
      <w:r w:rsidR="006A3A9C">
        <w:t xml:space="preserve"> </w:t>
      </w:r>
      <w:r>
        <w:t xml:space="preserve">Equity considerations are codified in </w:t>
      </w:r>
      <w:r w:rsidR="001B05B7">
        <w:t>SRTA</w:t>
      </w:r>
      <w:r>
        <w:t>’s Title VI Program (including the Language Access Plan and Public Participation Plan</w:t>
      </w:r>
      <w:r w:rsidR="001B05B7">
        <w:t>)</w:t>
      </w:r>
      <w:r>
        <w:t xml:space="preserve">, which ensures that major service decisions are done in consultation with the public. </w:t>
      </w:r>
    </w:p>
    <w:p w14:paraId="4FCDFDE8" w14:textId="11FB52CC" w:rsidR="001922F8" w:rsidRDefault="001922F8" w:rsidP="001922F8">
      <w:pPr>
        <w:pStyle w:val="ListBullet"/>
      </w:pPr>
      <w:r w:rsidRPr="000C4FAF">
        <w:rPr>
          <w:b/>
          <w:bCs/>
        </w:rPr>
        <w:t>Fiscal Responsibility</w:t>
      </w:r>
      <w:r w:rsidR="001502E5">
        <w:rPr>
          <w:b/>
          <w:bCs/>
        </w:rPr>
        <w:t>:</w:t>
      </w:r>
      <w:r>
        <w:t xml:space="preserve"> A key group that SRTA has responsibility to is the taxpayer, and as such SRTA pays close attention to the efficient use of public funding to meet local and statewide goals. While maximizing ridership is one metric for assessing efficient use of funding, there are numerous other goals expected of public transportation operators (many of which are listed elsewhere in this section). </w:t>
      </w:r>
    </w:p>
    <w:p w14:paraId="2C928AF1" w14:textId="179769BC" w:rsidR="001922F8" w:rsidRDefault="001922F8" w:rsidP="001922F8">
      <w:pPr>
        <w:pStyle w:val="ListBullet"/>
      </w:pPr>
      <w:r w:rsidRPr="000C4FAF">
        <w:rPr>
          <w:b/>
          <w:bCs/>
        </w:rPr>
        <w:t>Environmental Stewardship</w:t>
      </w:r>
      <w:r w:rsidR="001502E5">
        <w:rPr>
          <w:b/>
          <w:bCs/>
        </w:rPr>
        <w:t>:</w:t>
      </w:r>
      <w:r>
        <w:t xml:space="preserve"> SRTA and the Commonwealth of Massachusetts have both made a commitment to environmental stewardship, and this commitment should guide decisions even in an uncertain future. This ongoing commitment to reducing environmental impacts should be reflected in the priorities of SRTA, with a recognition </w:t>
      </w:r>
      <w:r>
        <w:lastRenderedPageBreak/>
        <w:t>that one of the most meaningful environmental goals is shifting car trips to fixed route bus trips.</w:t>
      </w:r>
    </w:p>
    <w:p w14:paraId="0CE91B57" w14:textId="3990D458" w:rsidR="001922F8" w:rsidRDefault="001922F8" w:rsidP="001922F8">
      <w:pPr>
        <w:pStyle w:val="ListBullet"/>
      </w:pPr>
      <w:r w:rsidRPr="000C4FAF">
        <w:rPr>
          <w:b/>
          <w:bCs/>
        </w:rPr>
        <w:t>Regional Land Use and Economic Development Goals</w:t>
      </w:r>
      <w:r w:rsidR="001502E5">
        <w:rPr>
          <w:b/>
          <w:bCs/>
        </w:rPr>
        <w:t>:</w:t>
      </w:r>
      <w:r>
        <w:t xml:space="preserve"> </w:t>
      </w:r>
      <w:r w:rsidR="00C03B5F">
        <w:t>N</w:t>
      </w:r>
      <w:r>
        <w:t xml:space="preserve">umerous </w:t>
      </w:r>
      <w:r w:rsidR="00C03B5F">
        <w:t xml:space="preserve">regional and local </w:t>
      </w:r>
      <w:r>
        <w:t xml:space="preserve">land use and economic development goals should guide SRTA’s decisions. This could be service to new 40R (Smart Growth) developments such as those in downtown New Bedford or Fall River, or service to the region’s business parks and other major commercial developments. </w:t>
      </w:r>
    </w:p>
    <w:p w14:paraId="042EFCA7" w14:textId="59BDCF64" w:rsidR="00E579F1" w:rsidRDefault="00E579F1" w:rsidP="001922F8">
      <w:pPr>
        <w:pStyle w:val="ListBullet"/>
      </w:pPr>
      <w:r>
        <w:rPr>
          <w:b/>
          <w:bCs/>
        </w:rPr>
        <w:t>Data-</w:t>
      </w:r>
      <w:r w:rsidRPr="00FA4BB2">
        <w:rPr>
          <w:b/>
          <w:bCs/>
        </w:rPr>
        <w:t xml:space="preserve">Driven, </w:t>
      </w:r>
      <w:r w:rsidR="001B05B7" w:rsidRPr="00FA4BB2">
        <w:rPr>
          <w:b/>
          <w:bCs/>
        </w:rPr>
        <w:t>Performance-Based Decision Making</w:t>
      </w:r>
      <w:r>
        <w:t xml:space="preserve">: SRTA service and fiscal decisions should be made within a data-driven and performance-focused framework that is the foundation for management of the Authority and provides accountability and transparency. </w:t>
      </w:r>
    </w:p>
    <w:p w14:paraId="65CA9FA3" w14:textId="77777777" w:rsidR="001922F8" w:rsidRDefault="001922F8" w:rsidP="001922F8">
      <w:pPr>
        <w:pStyle w:val="Heading2"/>
        <w:ind w:left="851" w:hanging="851"/>
      </w:pPr>
      <w:bookmarkStart w:id="441" w:name="_Toc71109223"/>
      <w:bookmarkStart w:id="442" w:name="_Toc71110276"/>
      <w:r>
        <w:t>Performance Monitoring</w:t>
      </w:r>
      <w:bookmarkEnd w:id="441"/>
      <w:bookmarkEnd w:id="442"/>
    </w:p>
    <w:p w14:paraId="295B118C" w14:textId="50D12F6D" w:rsidR="001922F8" w:rsidRDefault="001922F8" w:rsidP="001922F8">
      <w:pPr>
        <w:pStyle w:val="BodyText"/>
      </w:pPr>
      <w:r>
        <w:t xml:space="preserve">As outlined in </w:t>
      </w:r>
      <w:r w:rsidR="00CE72B5">
        <w:t xml:space="preserve">Chapter </w:t>
      </w:r>
      <w:r w:rsidR="00CE72B5">
        <w:fldChar w:fldCharType="begin"/>
      </w:r>
      <w:r w:rsidR="00CE72B5">
        <w:instrText xml:space="preserve"> REF _Ref63341240 \w \h </w:instrText>
      </w:r>
      <w:r w:rsidR="00CE72B5">
        <w:fldChar w:fldCharType="separate"/>
      </w:r>
      <w:r w:rsidR="00FD2309">
        <w:t>6</w:t>
      </w:r>
      <w:r w:rsidR="00CE72B5">
        <w:fldChar w:fldCharType="end"/>
      </w:r>
      <w:r>
        <w:t>, performance monitoring is the key strategy to navigate the extreme uncertainty facing SRTA in the context of this 5-year plan</w:t>
      </w:r>
      <w:r w:rsidR="00424C97">
        <w:t xml:space="preserve"> and to choosing a productive path forward</w:t>
      </w:r>
      <w:r>
        <w:t>. Since the pandemic began, ridership has declined sharply across the SRTA system, and it is unclear which routes and modes will bounce back more quickly and which will be compromised for a longer period.</w:t>
      </w:r>
      <w:r w:rsidR="006A3A9C">
        <w:t xml:space="preserve"> </w:t>
      </w:r>
    </w:p>
    <w:p w14:paraId="25BCFFD4" w14:textId="04A65759" w:rsidR="001922F8" w:rsidRDefault="001922F8" w:rsidP="001922F8">
      <w:pPr>
        <w:pStyle w:val="BodyText"/>
      </w:pPr>
      <w:r>
        <w:t xml:space="preserve">Performance monitoring depends on three key ingredients </w:t>
      </w:r>
      <w:r w:rsidR="001B05B7">
        <w:t xml:space="preserve">that </w:t>
      </w:r>
      <w:r>
        <w:t xml:space="preserve">underpin the entire approach of this plan: </w:t>
      </w:r>
    </w:p>
    <w:p w14:paraId="5EAF24EE" w14:textId="017B1BFD" w:rsidR="001922F8" w:rsidRDefault="001922F8" w:rsidP="001922F8">
      <w:pPr>
        <w:pStyle w:val="ListBullet"/>
      </w:pPr>
      <w:r w:rsidRPr="00B5118A">
        <w:rPr>
          <w:b/>
          <w:bCs/>
        </w:rPr>
        <w:t>Data Collection</w:t>
      </w:r>
      <w:r w:rsidR="001502E5">
        <w:rPr>
          <w:b/>
          <w:bCs/>
        </w:rPr>
        <w:t>:</w:t>
      </w:r>
      <w:r>
        <w:t xml:space="preserve"> A transit agency must have the data collection systems in place from which to draw the information for making decisions. These systems can be automated, such as </w:t>
      </w:r>
      <w:r w:rsidR="00C03B5F">
        <w:t>APCs</w:t>
      </w:r>
      <w:r>
        <w:t xml:space="preserve">, or are drawn from manual observations or samples. Validation of the information collected is a crucial aspect of data-driven decision making. </w:t>
      </w:r>
    </w:p>
    <w:p w14:paraId="0028B228" w14:textId="2C2C207E" w:rsidR="001922F8" w:rsidRDefault="001922F8" w:rsidP="001922F8">
      <w:pPr>
        <w:pStyle w:val="ListBullet"/>
      </w:pPr>
      <w:r w:rsidRPr="00B5118A">
        <w:rPr>
          <w:b/>
          <w:bCs/>
        </w:rPr>
        <w:t>Data Analysis</w:t>
      </w:r>
      <w:r w:rsidR="001502E5">
        <w:rPr>
          <w:b/>
          <w:bCs/>
        </w:rPr>
        <w:t>:</w:t>
      </w:r>
      <w:r>
        <w:t xml:space="preserve"> More often than not, transit operators are overwhelmed with the data produced on a daily or even hourly basis from the systems used in delivering service. Information from </w:t>
      </w:r>
      <w:r w:rsidR="001B05B7">
        <w:t>AVLs</w:t>
      </w:r>
      <w:r>
        <w:t xml:space="preserve">, </w:t>
      </w:r>
      <w:r w:rsidR="001B05B7">
        <w:t>APCs</w:t>
      </w:r>
      <w:r>
        <w:t xml:space="preserve">, fareboxes, phone systems, and other technology can be voluminous, and having appropriate levels of data analysis capacity is essential for distilling the information into key decision-driving reports. </w:t>
      </w:r>
    </w:p>
    <w:p w14:paraId="34474707" w14:textId="02A32E0E" w:rsidR="001922F8" w:rsidRDefault="001922F8" w:rsidP="001922F8">
      <w:pPr>
        <w:pStyle w:val="ListBullet"/>
      </w:pPr>
      <w:r w:rsidRPr="00B5118A">
        <w:rPr>
          <w:b/>
          <w:bCs/>
        </w:rPr>
        <w:t>Decision-making Processes</w:t>
      </w:r>
      <w:r w:rsidR="001502E5">
        <w:rPr>
          <w:b/>
          <w:bCs/>
        </w:rPr>
        <w:t>:</w:t>
      </w:r>
      <w:r>
        <w:t xml:space="preserve"> The final essential component of using data to drive decisions is </w:t>
      </w:r>
      <w:r w:rsidR="00424C97">
        <w:t xml:space="preserve">developing as well as implementing </w:t>
      </w:r>
      <w:r>
        <w:t xml:space="preserve">the process by which key decision-making bodies, such as the Administrator, senior staff, and/or the oversight board, are presented with information for making choices. This can include regular reviews of summary reports and/or meetings to review key performance metrics with responsible staff. </w:t>
      </w:r>
    </w:p>
    <w:p w14:paraId="2D7CAE9D" w14:textId="40D8DAE2" w:rsidR="001922F8" w:rsidRPr="00A96E7F" w:rsidRDefault="001922F8" w:rsidP="001922F8">
      <w:pPr>
        <w:pStyle w:val="BodyText"/>
      </w:pPr>
      <w:r>
        <w:t xml:space="preserve">Each step of the process for a data-driven decision-making framework is necessary but, in and of itself, insufficient to confront the volatility facing the transit industry. Taken together, they provide a powerful framework for navigating the uncertainty of the coming months and years. The recommendations provided in </w:t>
      </w:r>
      <w:r w:rsidR="00D37766">
        <w:t xml:space="preserve">Chapter </w:t>
      </w:r>
      <w:r w:rsidR="00D37766">
        <w:fldChar w:fldCharType="begin"/>
      </w:r>
      <w:r w:rsidR="00D37766">
        <w:instrText xml:space="preserve"> REF _Ref63341240 \w \h </w:instrText>
      </w:r>
      <w:r w:rsidR="00D37766">
        <w:fldChar w:fldCharType="separate"/>
      </w:r>
      <w:r w:rsidR="00FD2309">
        <w:t>6</w:t>
      </w:r>
      <w:r w:rsidR="00D37766">
        <w:fldChar w:fldCharType="end"/>
      </w:r>
      <w:r>
        <w:t>, and reiterated below, underscore this essential strategy SRTA is utilizing to ensure the best possible decisions are made in the context of the COVID-19 pandemic</w:t>
      </w:r>
      <w:r w:rsidR="00424C97">
        <w:t xml:space="preserve"> and thereafter</w:t>
      </w:r>
      <w:r>
        <w:t xml:space="preserve">. </w:t>
      </w:r>
    </w:p>
    <w:p w14:paraId="23438172" w14:textId="77777777" w:rsidR="001922F8" w:rsidRDefault="001922F8" w:rsidP="001922F8">
      <w:pPr>
        <w:pStyle w:val="Heading2"/>
        <w:ind w:left="851" w:hanging="851"/>
      </w:pPr>
      <w:bookmarkStart w:id="443" w:name="_Ref70510489"/>
      <w:bookmarkStart w:id="444" w:name="_Toc71109224"/>
      <w:bookmarkStart w:id="445" w:name="_Toc71110277"/>
      <w:r>
        <w:t>Ridership Scenarios</w:t>
      </w:r>
      <w:bookmarkEnd w:id="443"/>
      <w:bookmarkEnd w:id="444"/>
      <w:bookmarkEnd w:id="445"/>
    </w:p>
    <w:p w14:paraId="6FC9C608" w14:textId="56EA362A" w:rsidR="001922F8" w:rsidRDefault="001922F8" w:rsidP="001922F8">
      <w:pPr>
        <w:pStyle w:val="BodyText"/>
      </w:pPr>
      <w:r>
        <w:t>The recommendations in this plan are structured around the uncertainty of how ridership could rebound in the SRTA service area. While other considerations, such as funding availability, are important when understanding what the future might hold, this plan’s approach focuses on ridership demand as the primary driving factor for these future scenarios.</w:t>
      </w:r>
      <w:r w:rsidR="006A3A9C">
        <w:t xml:space="preserve"> </w:t>
      </w:r>
    </w:p>
    <w:p w14:paraId="2ABF1605" w14:textId="027159A5" w:rsidR="001922F8" w:rsidRPr="00370FFE" w:rsidRDefault="001922F8" w:rsidP="001922F8">
      <w:pPr>
        <w:pStyle w:val="BodyText"/>
      </w:pPr>
      <w:r>
        <w:lastRenderedPageBreak/>
        <w:t xml:space="preserve">In order to better understand how ridership might change in the coming months and years, SRTA used three qualitative ridership scenarios to sketch out the future of transit demand in potential futures through 2025. These include a </w:t>
      </w:r>
      <w:bookmarkStart w:id="446" w:name="_Hlk53479217"/>
      <w:r>
        <w:t xml:space="preserve">high-ridership scenario (a return to </w:t>
      </w:r>
      <w:r w:rsidR="00563D52">
        <w:t xml:space="preserve">86 </w:t>
      </w:r>
      <w:r w:rsidR="006A3A9C">
        <w:t>percent</w:t>
      </w:r>
      <w:r>
        <w:t xml:space="preserve"> of pre-pandemic ridership), a medium-ridership scenario (</w:t>
      </w:r>
      <w:r w:rsidR="0065588F">
        <w:t>between 60</w:t>
      </w:r>
      <w:r w:rsidR="001B05B7">
        <w:t xml:space="preserve"> and </w:t>
      </w:r>
      <w:r w:rsidR="0065588F">
        <w:t xml:space="preserve">85 </w:t>
      </w:r>
      <w:r w:rsidR="006A3A9C">
        <w:t>percent</w:t>
      </w:r>
      <w:r>
        <w:t xml:space="preserve"> of pre-pandemic ridership), and a low-ridership scenario (</w:t>
      </w:r>
      <w:r w:rsidR="0065588F">
        <w:t xml:space="preserve">below 60 </w:t>
      </w:r>
      <w:r w:rsidR="006A3A9C">
        <w:t>percent</w:t>
      </w:r>
      <w:r>
        <w:t xml:space="preserve"> of pre-pandemic ridership).</w:t>
      </w:r>
      <w:bookmarkEnd w:id="446"/>
      <w:r>
        <w:t xml:space="preserve"> </w:t>
      </w:r>
      <w:r w:rsidR="004B4C88">
        <w:t xml:space="preserve">There is a consistent base ridership of transit-dependent people who rely on SRTA to get to work, medical </w:t>
      </w:r>
      <w:r w:rsidR="007A2A9C">
        <w:t>appointments</w:t>
      </w:r>
      <w:r w:rsidR="001B05B7">
        <w:t>,</w:t>
      </w:r>
      <w:r w:rsidR="004B4C88">
        <w:t xml:space="preserve"> and shopping in all scenarios.</w:t>
      </w:r>
      <w:r>
        <w:t xml:space="preserve"> </w:t>
      </w:r>
    </w:p>
    <w:p w14:paraId="7FBC940E" w14:textId="49F4DAB0" w:rsidR="001922F8" w:rsidRDefault="001922F8" w:rsidP="001922F8">
      <w:pPr>
        <w:pStyle w:val="Heading3"/>
        <w:ind w:left="851" w:hanging="851"/>
      </w:pPr>
      <w:bookmarkStart w:id="447" w:name="_Toc71109225"/>
      <w:bookmarkStart w:id="448" w:name="_Toc71110278"/>
      <w:r>
        <w:t>High-Ridership Scenario</w:t>
      </w:r>
      <w:bookmarkEnd w:id="447"/>
      <w:bookmarkEnd w:id="448"/>
    </w:p>
    <w:p w14:paraId="0088DFEA" w14:textId="6437227F" w:rsidR="001922F8" w:rsidRDefault="00F04B57" w:rsidP="001922F8">
      <w:pPr>
        <w:pStyle w:val="BodyText"/>
      </w:pPr>
      <w:r>
        <w:rPr>
          <w:noProof/>
        </w:rPr>
        <w:drawing>
          <wp:anchor distT="0" distB="0" distL="114300" distR="114300" simplePos="0" relativeHeight="251729408" behindDoc="0" locked="0" layoutInCell="1" allowOverlap="1" wp14:anchorId="3400D65D" wp14:editId="1A3290DE">
            <wp:simplePos x="0" y="0"/>
            <wp:positionH relativeFrom="margin">
              <wp:align>right</wp:align>
            </wp:positionH>
            <wp:positionV relativeFrom="paragraph">
              <wp:posOffset>5080</wp:posOffset>
            </wp:positionV>
            <wp:extent cx="3058795" cy="763905"/>
            <wp:effectExtent l="0" t="0" r="8255" b="0"/>
            <wp:wrapSquare wrapText="bothSides"/>
            <wp:docPr id="203"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3058795" cy="763905"/>
                    </a:xfrm>
                    <a:prstGeom prst="rect">
                      <a:avLst/>
                    </a:prstGeom>
                    <a:noFill/>
                    <a:ln>
                      <a:noFill/>
                    </a:ln>
                  </pic:spPr>
                </pic:pic>
              </a:graphicData>
            </a:graphic>
            <wp14:sizeRelH relativeFrom="page">
              <wp14:pctWidth>0</wp14:pctWidth>
            </wp14:sizeRelH>
            <wp14:sizeRelV relativeFrom="page">
              <wp14:pctHeight>0</wp14:pctHeight>
            </wp14:sizeRelV>
          </wp:anchor>
        </w:drawing>
      </w:r>
      <w:r w:rsidR="001922F8">
        <w:t xml:space="preserve">In the high-ridership scenario, this plan imagines what the world will look like </w:t>
      </w:r>
      <w:r w:rsidR="001B05B7">
        <w:t xml:space="preserve">when </w:t>
      </w:r>
      <w:r w:rsidR="001922F8">
        <w:t xml:space="preserve">SRTA’s ridership </w:t>
      </w:r>
      <w:r w:rsidR="00657434">
        <w:t>hits 86 percent of</w:t>
      </w:r>
      <w:r w:rsidR="001922F8">
        <w:t xml:space="preserve"> pre-pandemic </w:t>
      </w:r>
      <w:r w:rsidR="00657434">
        <w:t>levels</w:t>
      </w:r>
      <w:r w:rsidR="001922F8">
        <w:t xml:space="preserve">. Even though system ridership has returned to </w:t>
      </w:r>
      <w:r w:rsidR="00657434">
        <w:t>near</w:t>
      </w:r>
      <w:r w:rsidR="001B05B7">
        <w:t xml:space="preserve"> </w:t>
      </w:r>
      <w:r w:rsidR="001922F8">
        <w:t>2019 levels, some specific markets might continue to be impacted. The conditions expect</w:t>
      </w:r>
      <w:r w:rsidR="001B05B7">
        <w:t>ed</w:t>
      </w:r>
      <w:r w:rsidR="001922F8">
        <w:t xml:space="preserve"> to have occurred in a high-ridership scenario are: </w:t>
      </w:r>
    </w:p>
    <w:p w14:paraId="1E02CD2E" w14:textId="12452FB9" w:rsidR="001922F8" w:rsidRDefault="001922F8" w:rsidP="001922F8">
      <w:pPr>
        <w:pStyle w:val="ListBullet"/>
      </w:pPr>
      <w:r>
        <w:t xml:space="preserve">There is an effective vaccine developed and widely available around the country. Vaccination rates </w:t>
      </w:r>
      <w:r w:rsidR="004F5D5C">
        <w:t>are high enough to</w:t>
      </w:r>
      <w:r>
        <w:t xml:space="preserve"> </w:t>
      </w:r>
      <w:r w:rsidR="004F5D5C">
        <w:t xml:space="preserve">achieve </w:t>
      </w:r>
      <w:r>
        <w:t>“herd immunity.”</w:t>
      </w:r>
      <w:r w:rsidR="006A3A9C">
        <w:t xml:space="preserve"> </w:t>
      </w:r>
    </w:p>
    <w:p w14:paraId="6C8627E4" w14:textId="77777777" w:rsidR="001922F8" w:rsidRDefault="001922F8" w:rsidP="001922F8">
      <w:pPr>
        <w:pStyle w:val="ListBullet"/>
      </w:pPr>
      <w:r>
        <w:t xml:space="preserve">There is continued federal support for small businesses and state and local governments to reduce layoffs resulting from the pandemic and prevent further workforce reductions due to lagging consumer spending and tax receipts. </w:t>
      </w:r>
    </w:p>
    <w:p w14:paraId="71B5346C" w14:textId="77777777" w:rsidR="001922F8" w:rsidRDefault="001922F8" w:rsidP="001922F8">
      <w:pPr>
        <w:pStyle w:val="ListBullet"/>
      </w:pPr>
      <w:r>
        <w:t xml:space="preserve">Major regional events restart with strong attendance, and local businesses are able to reopen with minimal permanent closures resulting from the pandemic. </w:t>
      </w:r>
    </w:p>
    <w:p w14:paraId="4FA90CB1" w14:textId="76ECF1F2" w:rsidR="001922F8" w:rsidRDefault="001922F8" w:rsidP="001922F8">
      <w:pPr>
        <w:pStyle w:val="BodyText"/>
      </w:pPr>
      <w:r>
        <w:t xml:space="preserve">As a result of this successful vaccination development and distribution effort, and ongoing federal support, ridership </w:t>
      </w:r>
      <w:r w:rsidR="001B05B7">
        <w:t xml:space="preserve">would be expected to </w:t>
      </w:r>
      <w:r>
        <w:t xml:space="preserve">return to levels seen in 2019. Specific aspects of this return of ridership demand include the following: </w:t>
      </w:r>
    </w:p>
    <w:p w14:paraId="2358CD13" w14:textId="77777777" w:rsidR="001922F8" w:rsidRDefault="001922F8" w:rsidP="001922F8">
      <w:pPr>
        <w:pStyle w:val="ListBullet"/>
      </w:pPr>
      <w:r>
        <w:t xml:space="preserve">Restaurants, museums, and beachside businesses open with strong sales as people return in record numbers after months of social distancing and deferred travel plans. </w:t>
      </w:r>
    </w:p>
    <w:p w14:paraId="20C02586" w14:textId="226CADA5" w:rsidR="001922F8" w:rsidRDefault="001922F8" w:rsidP="001922F8">
      <w:pPr>
        <w:pStyle w:val="ListBullet"/>
      </w:pPr>
      <w:r>
        <w:t>UMass</w:t>
      </w:r>
      <w:r w:rsidR="00D5760F">
        <w:t xml:space="preserve"> </w:t>
      </w:r>
      <w:r>
        <w:t xml:space="preserve">Dartmouth students return to campus for </w:t>
      </w:r>
      <w:r w:rsidR="001B05B7">
        <w:t xml:space="preserve">the </w:t>
      </w:r>
      <w:r>
        <w:t xml:space="preserve">2021-2022 academic year, generally preferring in-person learning to online learning. </w:t>
      </w:r>
    </w:p>
    <w:p w14:paraId="066C546F" w14:textId="6230AC7C" w:rsidR="001922F8" w:rsidRDefault="001922F8" w:rsidP="001922F8">
      <w:pPr>
        <w:pStyle w:val="ListBullet"/>
      </w:pPr>
      <w:r>
        <w:t xml:space="preserve">Public schools reopen fully for </w:t>
      </w:r>
      <w:r w:rsidR="001B05B7">
        <w:t xml:space="preserve">the </w:t>
      </w:r>
      <w:r>
        <w:t xml:space="preserve">second half of </w:t>
      </w:r>
      <w:r w:rsidR="001B05B7">
        <w:t xml:space="preserve">the </w:t>
      </w:r>
      <w:r>
        <w:t>2020-2021 school year.</w:t>
      </w:r>
    </w:p>
    <w:p w14:paraId="04EFD622" w14:textId="77777777" w:rsidR="001922F8" w:rsidRDefault="001922F8" w:rsidP="001922F8">
      <w:pPr>
        <w:pStyle w:val="ListBullet"/>
      </w:pPr>
      <w:r>
        <w:t xml:space="preserve">Unemployment drops to levels seen pre-pandemic, with people traveling to work on transit, in particular service-sector workers who depend on public transportation for mobility. </w:t>
      </w:r>
    </w:p>
    <w:p w14:paraId="7FF6857A" w14:textId="40385DA4" w:rsidR="001922F8" w:rsidRDefault="001922F8" w:rsidP="001922F8">
      <w:pPr>
        <w:pStyle w:val="BodyText"/>
      </w:pPr>
      <w:r>
        <w:t xml:space="preserve">Importantly, the high-ridership scenario does not envision ridership rising above where it was pre-pandemic, but rather envisions a return to ridership at roughly the same levels in 2019. </w:t>
      </w:r>
    </w:p>
    <w:p w14:paraId="2F6BA331" w14:textId="6B0DB1DD" w:rsidR="001922F8" w:rsidRDefault="001922F8" w:rsidP="001922F8">
      <w:pPr>
        <w:pStyle w:val="Heading3"/>
        <w:ind w:left="851" w:hanging="851"/>
      </w:pPr>
      <w:bookmarkStart w:id="449" w:name="_Toc71109226"/>
      <w:bookmarkStart w:id="450" w:name="_Toc71110279"/>
      <w:r>
        <w:t>Medium-Ridership Scenario</w:t>
      </w:r>
      <w:bookmarkEnd w:id="449"/>
      <w:bookmarkEnd w:id="450"/>
    </w:p>
    <w:p w14:paraId="4F604AAB" w14:textId="5659796B" w:rsidR="001922F8" w:rsidRDefault="001922F8" w:rsidP="001922F8">
      <w:pPr>
        <w:pStyle w:val="BodyText"/>
      </w:pPr>
      <w:r>
        <w:rPr>
          <w:noProof/>
        </w:rPr>
        <w:drawing>
          <wp:anchor distT="0" distB="0" distL="114300" distR="114300" simplePos="0" relativeHeight="251623936" behindDoc="0" locked="0" layoutInCell="1" allowOverlap="1" wp14:anchorId="382FAF9E" wp14:editId="6F9A9AF8">
            <wp:simplePos x="0" y="0"/>
            <wp:positionH relativeFrom="margin">
              <wp:posOffset>2857500</wp:posOffset>
            </wp:positionH>
            <wp:positionV relativeFrom="paragraph">
              <wp:posOffset>74930</wp:posOffset>
            </wp:positionV>
            <wp:extent cx="3081020" cy="777240"/>
            <wp:effectExtent l="0" t="0" r="5080" b="3810"/>
            <wp:wrapSquare wrapText="bothSides"/>
            <wp:docPr id="945374103" name="Picture 945374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3081020" cy="777240"/>
                    </a:xfrm>
                    <a:prstGeom prst="rect">
                      <a:avLst/>
                    </a:prstGeom>
                    <a:noFill/>
                    <a:ln>
                      <a:noFill/>
                    </a:ln>
                  </pic:spPr>
                </pic:pic>
              </a:graphicData>
            </a:graphic>
            <wp14:sizeRelH relativeFrom="page">
              <wp14:pctWidth>0</wp14:pctWidth>
            </wp14:sizeRelH>
            <wp14:sizeRelV relativeFrom="page">
              <wp14:pctHeight>0</wp14:pctHeight>
            </wp14:sizeRelV>
          </wp:anchor>
        </w:drawing>
      </w:r>
      <w:r>
        <w:t xml:space="preserve">The medium-ridership scenario imagines a future in which ridership recovers somewhat from its lowest level in </w:t>
      </w:r>
      <w:r w:rsidR="007A2A9C">
        <w:t>2020 but</w:t>
      </w:r>
      <w:r>
        <w:t xml:space="preserve"> does not exceed </w:t>
      </w:r>
      <w:r w:rsidR="00902E38">
        <w:t xml:space="preserve">60 </w:t>
      </w:r>
      <w:r w:rsidR="001B05B7">
        <w:t xml:space="preserve">to </w:t>
      </w:r>
      <w:r w:rsidR="00902E38">
        <w:t>86</w:t>
      </w:r>
      <w:r w:rsidR="006A3A9C">
        <w:t xml:space="preserve"> percent</w:t>
      </w:r>
      <w:r>
        <w:t xml:space="preserve"> of pre-pandemic ridership. This scenario would envision the following conditions: </w:t>
      </w:r>
    </w:p>
    <w:p w14:paraId="3C1D60FB" w14:textId="77777777" w:rsidR="001922F8" w:rsidRDefault="001922F8" w:rsidP="001922F8">
      <w:pPr>
        <w:pStyle w:val="ListBullet"/>
      </w:pPr>
      <w:r>
        <w:t xml:space="preserve">The COVID-19 vaccine is slow to be developed, has limited effectiveness, has distribution problems, or has low-uptake due to public skepticism about its safety. While </w:t>
      </w:r>
      <w:r>
        <w:lastRenderedPageBreak/>
        <w:t xml:space="preserve">many people would be vaccinated, this lack of widespread immunization means that many are still reluctant to be in public spaces for fear of infection. </w:t>
      </w:r>
    </w:p>
    <w:p w14:paraId="4E1E5560" w14:textId="77777777" w:rsidR="001922F8" w:rsidRDefault="001922F8" w:rsidP="001922F8">
      <w:pPr>
        <w:pStyle w:val="ListBullet"/>
      </w:pPr>
      <w:r>
        <w:t xml:space="preserve">Federal support for small businesses and laid off workers is modest, and state and local governments are forced to reduce services and lay off staff due to significant funding shortfalls. </w:t>
      </w:r>
    </w:p>
    <w:p w14:paraId="7CBE15B1" w14:textId="77777777" w:rsidR="001922F8" w:rsidRDefault="001922F8" w:rsidP="001922F8">
      <w:pPr>
        <w:pStyle w:val="ListBullet"/>
      </w:pPr>
      <w:r>
        <w:t xml:space="preserve">Some economic activity returns as portions of the population are vaccinated and return to pre-pandemic activities, though unemployment still remains substantially higher than in 2019. </w:t>
      </w:r>
    </w:p>
    <w:p w14:paraId="235334FE" w14:textId="5DD0FD83" w:rsidR="001922F8" w:rsidRDefault="001922F8" w:rsidP="001922F8">
      <w:pPr>
        <w:pStyle w:val="BodyText"/>
      </w:pPr>
      <w:r>
        <w:t xml:space="preserve">As a result of this middling performance on vaccination and economic support, the transit market remains depressed. Some specific transit market impacts are: </w:t>
      </w:r>
    </w:p>
    <w:p w14:paraId="4A24BA55" w14:textId="589270CC" w:rsidR="001922F8" w:rsidRDefault="001922F8" w:rsidP="001922F8">
      <w:pPr>
        <w:pStyle w:val="ListBullet"/>
      </w:pPr>
      <w:r>
        <w:t xml:space="preserve">Higher education sees some return of in-person instruction for those courses </w:t>
      </w:r>
      <w:r w:rsidR="001B05B7">
        <w:t xml:space="preserve">that </w:t>
      </w:r>
      <w:r>
        <w:t xml:space="preserve">benefit most from hands-on experience, such as trade schools and the sciences. Remote learning still dominates most departments. </w:t>
      </w:r>
    </w:p>
    <w:p w14:paraId="7E0D2258" w14:textId="77777777" w:rsidR="001922F8" w:rsidRDefault="001922F8" w:rsidP="001922F8">
      <w:pPr>
        <w:pStyle w:val="ListBullet"/>
      </w:pPr>
      <w:r>
        <w:t xml:space="preserve">Those riders most sensitive to the risks of the pandemic (seniors, people with pre-existing conditions) tend to use demand response transit more often, which has higher fares than fixed route transit. The perceived risk of riding and prohibitive cost of fares reduces overall demand. </w:t>
      </w:r>
    </w:p>
    <w:p w14:paraId="58EB9782" w14:textId="77777777" w:rsidR="001922F8" w:rsidRDefault="001922F8" w:rsidP="001922F8">
      <w:pPr>
        <w:pStyle w:val="ListBullet"/>
      </w:pPr>
      <w:r>
        <w:t xml:space="preserve">Unemployment remains somewhat high and travel to service-sector places of work is depressed, reducing overall ridership. </w:t>
      </w:r>
    </w:p>
    <w:p w14:paraId="612034B6" w14:textId="77777777" w:rsidR="001922F8" w:rsidRDefault="001922F8" w:rsidP="001922F8">
      <w:pPr>
        <w:pStyle w:val="BodyText"/>
      </w:pPr>
      <w:r>
        <w:t xml:space="preserve">These factors produce a scenario where there is some rebound from the lows of spring 2020 but keep overall system ridership below pre-pandemic numbers. </w:t>
      </w:r>
    </w:p>
    <w:p w14:paraId="2B9305D5" w14:textId="207332E6" w:rsidR="001922F8" w:rsidRDefault="001922F8" w:rsidP="001922F8">
      <w:pPr>
        <w:pStyle w:val="Heading3"/>
        <w:ind w:left="851" w:hanging="851"/>
      </w:pPr>
      <w:bookmarkStart w:id="451" w:name="_Toc71109227"/>
      <w:bookmarkStart w:id="452" w:name="_Toc71110280"/>
      <w:r>
        <w:t>Low-Ridership Scenario</w:t>
      </w:r>
      <w:bookmarkEnd w:id="451"/>
      <w:bookmarkEnd w:id="452"/>
    </w:p>
    <w:p w14:paraId="42537C71" w14:textId="00449B0E" w:rsidR="001922F8" w:rsidRDefault="001922F8" w:rsidP="001922F8">
      <w:pPr>
        <w:pStyle w:val="BodyText"/>
      </w:pPr>
      <w:r>
        <w:rPr>
          <w:noProof/>
        </w:rPr>
        <w:drawing>
          <wp:anchor distT="0" distB="0" distL="114300" distR="114300" simplePos="0" relativeHeight="251614720" behindDoc="0" locked="0" layoutInCell="1" allowOverlap="1" wp14:anchorId="4630A605" wp14:editId="7165087F">
            <wp:simplePos x="0" y="0"/>
            <wp:positionH relativeFrom="margin">
              <wp:posOffset>2857500</wp:posOffset>
            </wp:positionH>
            <wp:positionV relativeFrom="paragraph">
              <wp:posOffset>80010</wp:posOffset>
            </wp:positionV>
            <wp:extent cx="3081020" cy="777240"/>
            <wp:effectExtent l="0" t="0" r="5080" b="3810"/>
            <wp:wrapSquare wrapText="bothSides"/>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3081020" cy="777240"/>
                    </a:xfrm>
                    <a:prstGeom prst="rect">
                      <a:avLst/>
                    </a:prstGeom>
                    <a:noFill/>
                    <a:ln>
                      <a:noFill/>
                    </a:ln>
                  </pic:spPr>
                </pic:pic>
              </a:graphicData>
            </a:graphic>
            <wp14:sizeRelH relativeFrom="page">
              <wp14:pctWidth>0</wp14:pctWidth>
            </wp14:sizeRelH>
            <wp14:sizeRelV relativeFrom="page">
              <wp14:pctHeight>0</wp14:pctHeight>
            </wp14:sizeRelV>
          </wp:anchor>
        </w:drawing>
      </w:r>
      <w:r>
        <w:t>The low-ridership scenario imagines a future where the transit market is permanently compromised and transit demand has been structurally impacted, resulting in an indefinite plateau at or near ridership levels seen during the worst of the pandemic. There are some seasonal fluctuations</w:t>
      </w:r>
      <w:r w:rsidR="00EC5208">
        <w:t>,</w:t>
      </w:r>
      <w:r>
        <w:t xml:space="preserve"> but overall ridership remains </w:t>
      </w:r>
      <w:r w:rsidR="00902E38">
        <w:t>below 6</w:t>
      </w:r>
      <w:r>
        <w:t>0</w:t>
      </w:r>
      <w:r w:rsidR="00C03B5F">
        <w:t> </w:t>
      </w:r>
      <w:r w:rsidR="006A3A9C">
        <w:t>percent</w:t>
      </w:r>
      <w:r>
        <w:t xml:space="preserve"> of the level seen in 2019. This scenario would envision the following conditions: </w:t>
      </w:r>
    </w:p>
    <w:p w14:paraId="17D9E082" w14:textId="77777777" w:rsidR="001922F8" w:rsidRDefault="001922F8" w:rsidP="001922F8">
      <w:pPr>
        <w:pStyle w:val="ListBullet"/>
      </w:pPr>
      <w:r>
        <w:t xml:space="preserve">The vaccine development effort proves to be more challenging than anyone thought, with vaccine trials showing limited or no effectiveness, or the need for annual vaccinations similar to flu shots. </w:t>
      </w:r>
    </w:p>
    <w:p w14:paraId="1C868C75" w14:textId="77777777" w:rsidR="001922F8" w:rsidRDefault="001922F8" w:rsidP="001922F8">
      <w:pPr>
        <w:pStyle w:val="ListBullet"/>
      </w:pPr>
      <w:r>
        <w:t xml:space="preserve">There is a strong shift in housing demand from urban areas (e.g., Boston) to auto-oriented suburban housing in the SRTA region as well as a move toward part- or full-time telework for computer-based professions. </w:t>
      </w:r>
    </w:p>
    <w:p w14:paraId="70C724F1" w14:textId="77777777" w:rsidR="001922F8" w:rsidRDefault="001922F8" w:rsidP="001922F8">
      <w:pPr>
        <w:pStyle w:val="ListBullet"/>
      </w:pPr>
      <w:r>
        <w:t xml:space="preserve">Higher education institutions explore all options for continued social distancing and remote learning, and the economic impacts result in fewer students with the financial means to pursue degrees. </w:t>
      </w:r>
    </w:p>
    <w:p w14:paraId="22E1137C" w14:textId="77777777" w:rsidR="001922F8" w:rsidRDefault="001922F8" w:rsidP="001922F8">
      <w:pPr>
        <w:pStyle w:val="ListBullet"/>
      </w:pPr>
      <w:r>
        <w:t xml:space="preserve">The national economy enters a period of extreme volatility, with unemployment rates spiking due to disruptions from recurring lockdown and social distancing orders. </w:t>
      </w:r>
    </w:p>
    <w:p w14:paraId="2FB53F1C" w14:textId="77777777" w:rsidR="001922F8" w:rsidRDefault="001922F8" w:rsidP="001922F8">
      <w:pPr>
        <w:pStyle w:val="ListBullet"/>
      </w:pPr>
      <w:r>
        <w:t xml:space="preserve">The federal government is stuck in gridlock and is unable to intervene effectively in addressing the ongoing economic crisis. Plummeting state and local revenues force layoffs, which exacerbates the economic turbulence. </w:t>
      </w:r>
    </w:p>
    <w:p w14:paraId="5742DE73" w14:textId="77777777" w:rsidR="001922F8" w:rsidRDefault="001922F8" w:rsidP="001922F8">
      <w:pPr>
        <w:pStyle w:val="BodyText"/>
      </w:pPr>
      <w:r>
        <w:lastRenderedPageBreak/>
        <w:t xml:space="preserve">This poor outcome on both the economic and public health fronts could impact the transit market in the following ways: </w:t>
      </w:r>
    </w:p>
    <w:p w14:paraId="3B5CD458" w14:textId="77777777" w:rsidR="001922F8" w:rsidRDefault="001922F8" w:rsidP="001922F8">
      <w:pPr>
        <w:pStyle w:val="ListBullet"/>
      </w:pPr>
      <w:r>
        <w:t xml:space="preserve">Local business closures due to poor economic conditions and the ongoing cancellation or underattended public events severely depress ridership demand. </w:t>
      </w:r>
    </w:p>
    <w:p w14:paraId="734B0364" w14:textId="77777777" w:rsidR="001922F8" w:rsidRDefault="001922F8" w:rsidP="001922F8">
      <w:pPr>
        <w:pStyle w:val="ListBullet"/>
      </w:pPr>
      <w:r>
        <w:t xml:space="preserve">Demand from higher education institutions, including students, faculty, and staff, is minimal due to the severe impacts of the pandemic. </w:t>
      </w:r>
    </w:p>
    <w:p w14:paraId="1FCE01DA" w14:textId="77777777" w:rsidR="001922F8" w:rsidRDefault="001922F8" w:rsidP="001922F8">
      <w:pPr>
        <w:pStyle w:val="ListBullet"/>
      </w:pPr>
      <w:r>
        <w:t>The severity of infection rates of the disease results in an ongoing hesitation to be in any public space, including transit vehicles, which diverts people to alternatives such as carpooling, active transportation, or lower-capacity shared rides (e.g., Uber/Lyft).</w:t>
      </w:r>
    </w:p>
    <w:p w14:paraId="3D29B8AD" w14:textId="77777777" w:rsidR="001922F8" w:rsidRDefault="001922F8" w:rsidP="001922F8">
      <w:pPr>
        <w:pStyle w:val="ListBullet"/>
      </w:pPr>
      <w:r>
        <w:t xml:space="preserve">The movement of people from more transit-oriented pre-war development into auto-oriented suburbs further erodes the market for fixed route transit and expands the need for demand response service. </w:t>
      </w:r>
    </w:p>
    <w:p w14:paraId="049E8C55" w14:textId="2F574147" w:rsidR="001922F8" w:rsidRDefault="001922F8" w:rsidP="001922F8">
      <w:pPr>
        <w:pStyle w:val="BodyText"/>
      </w:pPr>
      <w:r>
        <w:t xml:space="preserve">The ongoing presence of high infection rates and the inability of the federal government to address the economic fallout result in volatility in the transit market, with ridership on average staying </w:t>
      </w:r>
      <w:r w:rsidR="00D37766">
        <w:t>under 60 percent</w:t>
      </w:r>
      <w:r>
        <w:t xml:space="preserve"> of pre-pandemic levels. </w:t>
      </w:r>
    </w:p>
    <w:p w14:paraId="517A574B" w14:textId="77777777" w:rsidR="001922F8" w:rsidRDefault="001922F8" w:rsidP="001922F8">
      <w:pPr>
        <w:pStyle w:val="Heading2"/>
        <w:ind w:left="851" w:hanging="851"/>
      </w:pPr>
      <w:bookmarkStart w:id="453" w:name="_Toc71109228"/>
      <w:bookmarkStart w:id="454" w:name="_Toc71110281"/>
      <w:r>
        <w:t>Key Recommendations</w:t>
      </w:r>
      <w:bookmarkEnd w:id="453"/>
      <w:bookmarkEnd w:id="454"/>
    </w:p>
    <w:p w14:paraId="5D73BDD9" w14:textId="3DEC6684" w:rsidR="001922F8" w:rsidRDefault="001922F8" w:rsidP="001922F8">
      <w:pPr>
        <w:pStyle w:val="BodyText"/>
      </w:pPr>
      <w:r>
        <w:t xml:space="preserve">The needs outlined in Chapter </w:t>
      </w:r>
      <w:r w:rsidR="00C03B5F">
        <w:fldChar w:fldCharType="begin"/>
      </w:r>
      <w:r w:rsidR="00C03B5F">
        <w:instrText xml:space="preserve"> REF _Ref54312310 \r \h </w:instrText>
      </w:r>
      <w:r w:rsidR="00C03B5F">
        <w:fldChar w:fldCharType="separate"/>
      </w:r>
      <w:r w:rsidR="00FD2309">
        <w:t>8</w:t>
      </w:r>
      <w:r w:rsidR="00C03B5F">
        <w:fldChar w:fldCharType="end"/>
      </w:r>
      <w:r>
        <w:t xml:space="preserve"> drove the development of recommendations presented </w:t>
      </w:r>
      <w:r w:rsidR="001B05B7">
        <w:t>in the following sections</w:t>
      </w:r>
      <w:r>
        <w:t xml:space="preserve">. The recommendations are broken down by service, capital, policy, performance, coordination, </w:t>
      </w:r>
      <w:r w:rsidR="001B05B7">
        <w:t xml:space="preserve">studies, </w:t>
      </w:r>
      <w:r>
        <w:t>and other needs. If a recommendation spans two or more categories, it is denoted with an icon to indicate that it is cross</w:t>
      </w:r>
      <w:r w:rsidR="00EC5208">
        <w:t xml:space="preserve"> </w:t>
      </w:r>
      <w:r>
        <w:t>listed (</w:t>
      </w:r>
      <w:r>
        <w:fldChar w:fldCharType="begin"/>
      </w:r>
      <w:r>
        <w:instrText xml:space="preserve"> REF _Ref53672191 \h </w:instrText>
      </w:r>
      <w:r>
        <w:fldChar w:fldCharType="separate"/>
      </w:r>
      <w:r w:rsidR="00FD2309">
        <w:t xml:space="preserve">Table </w:t>
      </w:r>
      <w:r w:rsidR="00FD2309">
        <w:rPr>
          <w:noProof/>
        </w:rPr>
        <w:t>22</w:t>
      </w:r>
      <w:r>
        <w:fldChar w:fldCharType="end"/>
      </w:r>
      <w:r>
        <w:t xml:space="preserve">). </w:t>
      </w:r>
    </w:p>
    <w:p w14:paraId="3C47135C" w14:textId="62DD134D" w:rsidR="001922F8" w:rsidRDefault="001922F8" w:rsidP="001922F8">
      <w:pPr>
        <w:pStyle w:val="Caption"/>
      </w:pPr>
      <w:bookmarkStart w:id="455" w:name="_Ref53672191"/>
      <w:bookmarkStart w:id="456" w:name="_Toc71109602"/>
      <w:bookmarkStart w:id="457" w:name="_Toc71110393"/>
      <w:r>
        <w:t xml:space="preserve">Table </w:t>
      </w:r>
      <w:r>
        <w:fldChar w:fldCharType="begin"/>
      </w:r>
      <w:r>
        <w:instrText xml:space="preserve"> SEQ Table \* ARABIC </w:instrText>
      </w:r>
      <w:r>
        <w:fldChar w:fldCharType="separate"/>
      </w:r>
      <w:r w:rsidR="001C4128">
        <w:rPr>
          <w:noProof/>
        </w:rPr>
        <w:t>22</w:t>
      </w:r>
      <w:r>
        <w:fldChar w:fldCharType="end"/>
      </w:r>
      <w:bookmarkEnd w:id="455"/>
      <w:r>
        <w:t>. Recommendations Categories</w:t>
      </w:r>
      <w:bookmarkEnd w:id="456"/>
      <w:bookmarkEnd w:id="457"/>
    </w:p>
    <w:tbl>
      <w:tblPr>
        <w:tblStyle w:val="AECOMtable"/>
        <w:tblW w:w="5000" w:type="pct"/>
        <w:tblLook w:val="04A0" w:firstRow="1" w:lastRow="0" w:firstColumn="1" w:lastColumn="0" w:noHBand="0" w:noVBand="1"/>
      </w:tblPr>
      <w:tblGrid>
        <w:gridCol w:w="2135"/>
        <w:gridCol w:w="1357"/>
        <w:gridCol w:w="5868"/>
      </w:tblGrid>
      <w:tr w:rsidR="001922F8" w:rsidRPr="000C4FAF" w14:paraId="5FEB03AE" w14:textId="77777777" w:rsidTr="001B05B7">
        <w:trPr>
          <w:cnfStyle w:val="100000000000" w:firstRow="1" w:lastRow="0" w:firstColumn="0" w:lastColumn="0" w:oddVBand="0" w:evenVBand="0" w:oddHBand="0" w:evenHBand="0" w:firstRowFirstColumn="0" w:firstRowLastColumn="0" w:lastRowFirstColumn="0" w:lastRowLastColumn="0"/>
          <w:cantSplit/>
          <w:tblHeader/>
        </w:trPr>
        <w:tc>
          <w:tcPr>
            <w:tcW w:w="2160" w:type="dxa"/>
          </w:tcPr>
          <w:p w14:paraId="0DBE8EFC" w14:textId="77777777" w:rsidR="001922F8" w:rsidRPr="000C4FAF" w:rsidRDefault="001922F8" w:rsidP="001922F8">
            <w:pPr>
              <w:pStyle w:val="TableHeading"/>
              <w:rPr>
                <w:b/>
              </w:rPr>
            </w:pPr>
            <w:r w:rsidRPr="000C4FAF">
              <w:rPr>
                <w:b/>
              </w:rPr>
              <w:t>Category</w:t>
            </w:r>
          </w:p>
        </w:tc>
        <w:tc>
          <w:tcPr>
            <w:tcW w:w="1377" w:type="dxa"/>
          </w:tcPr>
          <w:p w14:paraId="628015DD" w14:textId="77777777" w:rsidR="001922F8" w:rsidRPr="000C4FAF" w:rsidRDefault="001922F8" w:rsidP="001922F8">
            <w:pPr>
              <w:pStyle w:val="TableHeading"/>
              <w:rPr>
                <w:b/>
              </w:rPr>
            </w:pPr>
            <w:r w:rsidRPr="000C4FAF">
              <w:rPr>
                <w:b/>
              </w:rPr>
              <w:t>Icon</w:t>
            </w:r>
          </w:p>
        </w:tc>
        <w:tc>
          <w:tcPr>
            <w:tcW w:w="6003" w:type="dxa"/>
          </w:tcPr>
          <w:p w14:paraId="66D3A197" w14:textId="77777777" w:rsidR="001922F8" w:rsidRPr="000C4FAF" w:rsidRDefault="001922F8" w:rsidP="001922F8">
            <w:pPr>
              <w:pStyle w:val="TableHeading"/>
              <w:rPr>
                <w:b/>
              </w:rPr>
            </w:pPr>
            <w:r w:rsidRPr="000C4FAF">
              <w:rPr>
                <w:b/>
              </w:rPr>
              <w:t>Description</w:t>
            </w:r>
          </w:p>
        </w:tc>
      </w:tr>
      <w:tr w:rsidR="001922F8" w14:paraId="1C97C00F" w14:textId="77777777" w:rsidTr="001922F8">
        <w:trPr>
          <w:cantSplit/>
        </w:trPr>
        <w:tc>
          <w:tcPr>
            <w:tcW w:w="2160" w:type="dxa"/>
          </w:tcPr>
          <w:p w14:paraId="55F924A5" w14:textId="77777777" w:rsidR="001922F8" w:rsidRDefault="001922F8" w:rsidP="001922F8">
            <w:pPr>
              <w:pStyle w:val="TableBody"/>
            </w:pPr>
            <w:r>
              <w:t>Service</w:t>
            </w:r>
          </w:p>
        </w:tc>
        <w:tc>
          <w:tcPr>
            <w:tcW w:w="1377" w:type="dxa"/>
          </w:tcPr>
          <w:p w14:paraId="51FFA023" w14:textId="77777777" w:rsidR="001922F8" w:rsidRDefault="001922F8" w:rsidP="001922F8">
            <w:pPr>
              <w:pStyle w:val="TableBody"/>
            </w:pPr>
            <w:r>
              <w:rPr>
                <w:noProof/>
              </w:rPr>
              <w:drawing>
                <wp:inline distT="0" distB="0" distL="0" distR="0" wp14:anchorId="5755C9A1" wp14:editId="11250CAB">
                  <wp:extent cx="411480" cy="411480"/>
                  <wp:effectExtent l="0" t="0" r="7620" b="7620"/>
                  <wp:docPr id="945374104" name="Picture 945374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411480" cy="411480"/>
                          </a:xfrm>
                          <a:prstGeom prst="rect">
                            <a:avLst/>
                          </a:prstGeom>
                          <a:noFill/>
                          <a:ln>
                            <a:noFill/>
                          </a:ln>
                        </pic:spPr>
                      </pic:pic>
                    </a:graphicData>
                  </a:graphic>
                </wp:inline>
              </w:drawing>
            </w:r>
          </w:p>
        </w:tc>
        <w:tc>
          <w:tcPr>
            <w:tcW w:w="6003" w:type="dxa"/>
          </w:tcPr>
          <w:p w14:paraId="56AF4285" w14:textId="77777777" w:rsidR="001922F8" w:rsidRDefault="001922F8" w:rsidP="001922F8">
            <w:pPr>
              <w:pStyle w:val="TableBody"/>
            </w:pPr>
            <w:r>
              <w:t>Service recommendations deal with specific routing or other operational considerations of day-to-day provision of service.</w:t>
            </w:r>
          </w:p>
        </w:tc>
      </w:tr>
      <w:tr w:rsidR="001922F8" w14:paraId="66C05B05" w14:textId="77777777" w:rsidTr="001922F8">
        <w:trPr>
          <w:cantSplit/>
        </w:trPr>
        <w:tc>
          <w:tcPr>
            <w:tcW w:w="2160" w:type="dxa"/>
          </w:tcPr>
          <w:p w14:paraId="04AFCDD4" w14:textId="77777777" w:rsidR="001922F8" w:rsidRDefault="001922F8" w:rsidP="001922F8">
            <w:pPr>
              <w:pStyle w:val="TableBody"/>
            </w:pPr>
            <w:r>
              <w:t>Capital</w:t>
            </w:r>
          </w:p>
        </w:tc>
        <w:tc>
          <w:tcPr>
            <w:tcW w:w="1377" w:type="dxa"/>
          </w:tcPr>
          <w:p w14:paraId="6777F157" w14:textId="77777777" w:rsidR="001922F8" w:rsidRDefault="001922F8" w:rsidP="001922F8">
            <w:pPr>
              <w:pStyle w:val="TableBody"/>
            </w:pPr>
            <w:r>
              <w:rPr>
                <w:noProof/>
              </w:rPr>
              <w:drawing>
                <wp:inline distT="0" distB="0" distL="0" distR="0" wp14:anchorId="5563B42B" wp14:editId="6D03AA5D">
                  <wp:extent cx="411480" cy="411480"/>
                  <wp:effectExtent l="0" t="0" r="7620" b="7620"/>
                  <wp:docPr id="945374105" name="Picture 945374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411480" cy="411480"/>
                          </a:xfrm>
                          <a:prstGeom prst="rect">
                            <a:avLst/>
                          </a:prstGeom>
                          <a:noFill/>
                          <a:ln>
                            <a:noFill/>
                          </a:ln>
                        </pic:spPr>
                      </pic:pic>
                    </a:graphicData>
                  </a:graphic>
                </wp:inline>
              </w:drawing>
            </w:r>
          </w:p>
        </w:tc>
        <w:tc>
          <w:tcPr>
            <w:tcW w:w="6003" w:type="dxa"/>
          </w:tcPr>
          <w:p w14:paraId="7F7280B3" w14:textId="77777777" w:rsidR="001922F8" w:rsidRDefault="001922F8" w:rsidP="001922F8">
            <w:pPr>
              <w:pStyle w:val="TableBody"/>
            </w:pPr>
            <w:r>
              <w:t xml:space="preserve">Capital recommendations deal with the purchase or management of equipment, rolling stock, facilities, or other assets. </w:t>
            </w:r>
          </w:p>
        </w:tc>
      </w:tr>
      <w:tr w:rsidR="001922F8" w14:paraId="265E8D30" w14:textId="77777777" w:rsidTr="001922F8">
        <w:trPr>
          <w:cantSplit/>
        </w:trPr>
        <w:tc>
          <w:tcPr>
            <w:tcW w:w="2160" w:type="dxa"/>
          </w:tcPr>
          <w:p w14:paraId="7C70C2BA" w14:textId="77777777" w:rsidR="001922F8" w:rsidRDefault="001922F8" w:rsidP="001922F8">
            <w:pPr>
              <w:pStyle w:val="TableBody"/>
            </w:pPr>
            <w:r>
              <w:t>Policy</w:t>
            </w:r>
          </w:p>
        </w:tc>
        <w:tc>
          <w:tcPr>
            <w:tcW w:w="1377" w:type="dxa"/>
          </w:tcPr>
          <w:p w14:paraId="0CEB59B3" w14:textId="77777777" w:rsidR="001922F8" w:rsidRDefault="001922F8" w:rsidP="001922F8">
            <w:pPr>
              <w:pStyle w:val="TableBody"/>
            </w:pPr>
            <w:r>
              <w:rPr>
                <w:noProof/>
              </w:rPr>
              <w:drawing>
                <wp:inline distT="0" distB="0" distL="0" distR="0" wp14:anchorId="40AB9C55" wp14:editId="12994E1C">
                  <wp:extent cx="411480" cy="411480"/>
                  <wp:effectExtent l="0" t="0" r="7620" b="7620"/>
                  <wp:docPr id="945374106" name="Picture 945374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411480" cy="411480"/>
                          </a:xfrm>
                          <a:prstGeom prst="rect">
                            <a:avLst/>
                          </a:prstGeom>
                          <a:noFill/>
                          <a:ln>
                            <a:noFill/>
                          </a:ln>
                        </pic:spPr>
                      </pic:pic>
                    </a:graphicData>
                  </a:graphic>
                </wp:inline>
              </w:drawing>
            </w:r>
          </w:p>
        </w:tc>
        <w:tc>
          <w:tcPr>
            <w:tcW w:w="6003" w:type="dxa"/>
          </w:tcPr>
          <w:p w14:paraId="3BDCF2E2" w14:textId="77777777" w:rsidR="001922F8" w:rsidRDefault="001922F8" w:rsidP="001922F8">
            <w:pPr>
              <w:pStyle w:val="TableBody"/>
            </w:pPr>
            <w:r>
              <w:t xml:space="preserve">Policy recommendations deal with practices and standards adopted by the transit agency to guide how the organization functions. </w:t>
            </w:r>
          </w:p>
        </w:tc>
      </w:tr>
      <w:tr w:rsidR="001922F8" w14:paraId="2955723E" w14:textId="77777777" w:rsidTr="001922F8">
        <w:trPr>
          <w:cantSplit/>
        </w:trPr>
        <w:tc>
          <w:tcPr>
            <w:tcW w:w="2160" w:type="dxa"/>
          </w:tcPr>
          <w:p w14:paraId="145B300D" w14:textId="77777777" w:rsidR="001922F8" w:rsidRDefault="001922F8" w:rsidP="001922F8">
            <w:pPr>
              <w:pStyle w:val="TableBody"/>
            </w:pPr>
            <w:r>
              <w:t>Performance</w:t>
            </w:r>
          </w:p>
        </w:tc>
        <w:tc>
          <w:tcPr>
            <w:tcW w:w="1377" w:type="dxa"/>
          </w:tcPr>
          <w:p w14:paraId="094F0C63" w14:textId="77777777" w:rsidR="001922F8" w:rsidRDefault="001922F8" w:rsidP="001922F8">
            <w:pPr>
              <w:pStyle w:val="TableBody"/>
            </w:pPr>
            <w:r>
              <w:rPr>
                <w:noProof/>
              </w:rPr>
              <w:drawing>
                <wp:inline distT="0" distB="0" distL="0" distR="0" wp14:anchorId="1E564ADC" wp14:editId="6F82A6B9">
                  <wp:extent cx="411480" cy="411480"/>
                  <wp:effectExtent l="0" t="0" r="7620" b="7620"/>
                  <wp:docPr id="945374107" name="Picture 945374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411480" cy="411480"/>
                          </a:xfrm>
                          <a:prstGeom prst="rect">
                            <a:avLst/>
                          </a:prstGeom>
                          <a:noFill/>
                          <a:ln>
                            <a:noFill/>
                          </a:ln>
                        </pic:spPr>
                      </pic:pic>
                    </a:graphicData>
                  </a:graphic>
                </wp:inline>
              </w:drawing>
            </w:r>
          </w:p>
        </w:tc>
        <w:tc>
          <w:tcPr>
            <w:tcW w:w="6003" w:type="dxa"/>
          </w:tcPr>
          <w:p w14:paraId="389AE524" w14:textId="77777777" w:rsidR="001922F8" w:rsidRDefault="001922F8" w:rsidP="001922F8">
            <w:pPr>
              <w:pStyle w:val="TableBody"/>
            </w:pPr>
            <w:r>
              <w:t xml:space="preserve">Performance recommendations deal with the systems and protocols for monitoring agency operations. </w:t>
            </w:r>
          </w:p>
        </w:tc>
      </w:tr>
      <w:tr w:rsidR="001922F8" w14:paraId="07764EFF" w14:textId="77777777" w:rsidTr="001922F8">
        <w:trPr>
          <w:cantSplit/>
        </w:trPr>
        <w:tc>
          <w:tcPr>
            <w:tcW w:w="2160" w:type="dxa"/>
          </w:tcPr>
          <w:p w14:paraId="4E0C7809" w14:textId="77777777" w:rsidR="001922F8" w:rsidRDefault="001922F8" w:rsidP="001922F8">
            <w:pPr>
              <w:pStyle w:val="TableBody"/>
            </w:pPr>
            <w:r>
              <w:t>Coordination</w:t>
            </w:r>
          </w:p>
        </w:tc>
        <w:tc>
          <w:tcPr>
            <w:tcW w:w="1377" w:type="dxa"/>
          </w:tcPr>
          <w:p w14:paraId="4F65BDFF" w14:textId="77777777" w:rsidR="001922F8" w:rsidRDefault="001922F8" w:rsidP="001922F8">
            <w:pPr>
              <w:pStyle w:val="TableBody"/>
            </w:pPr>
            <w:r>
              <w:rPr>
                <w:noProof/>
              </w:rPr>
              <w:drawing>
                <wp:inline distT="0" distB="0" distL="0" distR="0" wp14:anchorId="0242E805" wp14:editId="5BCBAF01">
                  <wp:extent cx="411480" cy="411480"/>
                  <wp:effectExtent l="0" t="0" r="7620" b="7620"/>
                  <wp:docPr id="945374108" name="Picture 945374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411480" cy="411480"/>
                          </a:xfrm>
                          <a:prstGeom prst="rect">
                            <a:avLst/>
                          </a:prstGeom>
                          <a:noFill/>
                          <a:ln>
                            <a:noFill/>
                          </a:ln>
                        </pic:spPr>
                      </pic:pic>
                    </a:graphicData>
                  </a:graphic>
                </wp:inline>
              </w:drawing>
            </w:r>
          </w:p>
        </w:tc>
        <w:tc>
          <w:tcPr>
            <w:tcW w:w="6003" w:type="dxa"/>
          </w:tcPr>
          <w:p w14:paraId="0D36B97B" w14:textId="77777777" w:rsidR="001922F8" w:rsidRDefault="001922F8" w:rsidP="001922F8">
            <w:pPr>
              <w:pStyle w:val="TableBody"/>
            </w:pPr>
            <w:r>
              <w:t xml:space="preserve">Coordination recommendations deal with communications between the transit agency and other regional and statewide partners. </w:t>
            </w:r>
          </w:p>
        </w:tc>
      </w:tr>
      <w:tr w:rsidR="001922F8" w14:paraId="54274306" w14:textId="77777777" w:rsidTr="001922F8">
        <w:trPr>
          <w:cantSplit/>
        </w:trPr>
        <w:tc>
          <w:tcPr>
            <w:tcW w:w="2160" w:type="dxa"/>
          </w:tcPr>
          <w:p w14:paraId="60C13FA9" w14:textId="77777777" w:rsidR="001922F8" w:rsidRDefault="001922F8" w:rsidP="001922F8">
            <w:pPr>
              <w:pStyle w:val="TableBody"/>
            </w:pPr>
            <w:r>
              <w:t>Studies</w:t>
            </w:r>
          </w:p>
        </w:tc>
        <w:tc>
          <w:tcPr>
            <w:tcW w:w="1377" w:type="dxa"/>
          </w:tcPr>
          <w:p w14:paraId="70B42AFB" w14:textId="77777777" w:rsidR="001922F8" w:rsidRDefault="001922F8" w:rsidP="001922F8">
            <w:pPr>
              <w:pStyle w:val="TableBody"/>
            </w:pPr>
            <w:r>
              <w:rPr>
                <w:noProof/>
              </w:rPr>
              <w:drawing>
                <wp:inline distT="0" distB="0" distL="0" distR="0" wp14:anchorId="30059322" wp14:editId="60EA3AB1">
                  <wp:extent cx="411480" cy="411480"/>
                  <wp:effectExtent l="0" t="0" r="7620" b="7620"/>
                  <wp:docPr id="945374109" name="Picture 945374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411480" cy="411480"/>
                          </a:xfrm>
                          <a:prstGeom prst="rect">
                            <a:avLst/>
                          </a:prstGeom>
                          <a:noFill/>
                          <a:ln>
                            <a:noFill/>
                          </a:ln>
                        </pic:spPr>
                      </pic:pic>
                    </a:graphicData>
                  </a:graphic>
                </wp:inline>
              </w:drawing>
            </w:r>
          </w:p>
        </w:tc>
        <w:tc>
          <w:tcPr>
            <w:tcW w:w="6003" w:type="dxa"/>
          </w:tcPr>
          <w:p w14:paraId="4AE1D14D" w14:textId="77777777" w:rsidR="001922F8" w:rsidRDefault="001922F8" w:rsidP="001922F8">
            <w:pPr>
              <w:pStyle w:val="TableBody"/>
            </w:pPr>
            <w:r>
              <w:t xml:space="preserve">Studies recommendations deal with needs that require further examination in order to make an informed decision. </w:t>
            </w:r>
          </w:p>
        </w:tc>
      </w:tr>
      <w:tr w:rsidR="001922F8" w14:paraId="6456381D" w14:textId="77777777" w:rsidTr="001922F8">
        <w:trPr>
          <w:cantSplit/>
        </w:trPr>
        <w:tc>
          <w:tcPr>
            <w:tcW w:w="2160" w:type="dxa"/>
          </w:tcPr>
          <w:p w14:paraId="01432509" w14:textId="77777777" w:rsidR="001922F8" w:rsidRDefault="001922F8" w:rsidP="001922F8">
            <w:pPr>
              <w:pStyle w:val="TableBody"/>
            </w:pPr>
            <w:r>
              <w:t>Other</w:t>
            </w:r>
          </w:p>
        </w:tc>
        <w:tc>
          <w:tcPr>
            <w:tcW w:w="1377" w:type="dxa"/>
          </w:tcPr>
          <w:p w14:paraId="07F0744F" w14:textId="77777777" w:rsidR="001922F8" w:rsidRDefault="001922F8" w:rsidP="001922F8">
            <w:pPr>
              <w:pStyle w:val="TableBody"/>
            </w:pPr>
            <w:r>
              <w:rPr>
                <w:noProof/>
              </w:rPr>
              <w:drawing>
                <wp:inline distT="0" distB="0" distL="0" distR="0" wp14:anchorId="14DA931C" wp14:editId="204A67D9">
                  <wp:extent cx="411480" cy="411480"/>
                  <wp:effectExtent l="0" t="0" r="7620" b="7620"/>
                  <wp:docPr id="945374110" name="Picture 945374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411480" cy="411480"/>
                          </a:xfrm>
                          <a:prstGeom prst="rect">
                            <a:avLst/>
                          </a:prstGeom>
                          <a:noFill/>
                          <a:ln>
                            <a:noFill/>
                          </a:ln>
                        </pic:spPr>
                      </pic:pic>
                    </a:graphicData>
                  </a:graphic>
                </wp:inline>
              </w:drawing>
            </w:r>
          </w:p>
        </w:tc>
        <w:tc>
          <w:tcPr>
            <w:tcW w:w="6003" w:type="dxa"/>
          </w:tcPr>
          <w:p w14:paraId="2EAAAA5B" w14:textId="77777777" w:rsidR="001922F8" w:rsidRDefault="001922F8" w:rsidP="001922F8">
            <w:pPr>
              <w:pStyle w:val="TableBody"/>
            </w:pPr>
            <w:r>
              <w:t xml:space="preserve">Other recommendations deal with issues not handled by the other categories. </w:t>
            </w:r>
          </w:p>
        </w:tc>
      </w:tr>
    </w:tbl>
    <w:p w14:paraId="4A0BDE4C" w14:textId="77777777" w:rsidR="00C03B5F" w:rsidRDefault="00C03B5F" w:rsidP="001922F8">
      <w:pPr>
        <w:pStyle w:val="BodyText"/>
      </w:pPr>
    </w:p>
    <w:p w14:paraId="39B14E51" w14:textId="3C797476" w:rsidR="001922F8" w:rsidRDefault="001922F8" w:rsidP="001922F8">
      <w:pPr>
        <w:pStyle w:val="BodyText"/>
      </w:pPr>
      <w:r>
        <w:t xml:space="preserve">This breakdown of recommendations can be used to help inform funding priorities, with SRTA using it as a reference document for assembling future grant applications. It also serves to outline the approach that SRTA will be taking depending on the level of transit demand (described in </w:t>
      </w:r>
      <w:r w:rsidR="001B05B7">
        <w:t xml:space="preserve">Section </w:t>
      </w:r>
      <w:r w:rsidR="001B05B7">
        <w:fldChar w:fldCharType="begin"/>
      </w:r>
      <w:r w:rsidR="001B05B7">
        <w:instrText xml:space="preserve"> REF _Ref70510489 \r \h </w:instrText>
      </w:r>
      <w:r w:rsidR="001B05B7">
        <w:fldChar w:fldCharType="separate"/>
      </w:r>
      <w:r w:rsidR="00FD2309">
        <w:t>9.3</w:t>
      </w:r>
      <w:r w:rsidR="001B05B7">
        <w:fldChar w:fldCharType="end"/>
      </w:r>
      <w:r>
        <w:t xml:space="preserve">), as well as listing core needs for </w:t>
      </w:r>
      <w:r w:rsidR="00C03B5F">
        <w:t>SRTA</w:t>
      </w:r>
      <w:r>
        <w:t xml:space="preserve">. </w:t>
      </w:r>
    </w:p>
    <w:p w14:paraId="70BB6606" w14:textId="266F2AAD" w:rsidR="001922F8" w:rsidRDefault="001922F8" w:rsidP="001922F8">
      <w:pPr>
        <w:pStyle w:val="BodyText"/>
      </w:pPr>
      <w:r>
        <w:t>Importantly, some recommendations respond to “Core Needs,” which exist independent of the level of ridership. These recommendations tend to relate to pre-existing industry trends, such as no-touch mobile ticketing, that should be pursued regardless of whether ridership is at 50</w:t>
      </w:r>
      <w:r w:rsidR="00C03B5F">
        <w:t> </w:t>
      </w:r>
      <w:r w:rsidR="006A3A9C">
        <w:t>percent</w:t>
      </w:r>
      <w:r>
        <w:t xml:space="preserve"> of pre-pandemic levels or 100</w:t>
      </w:r>
      <w:r w:rsidR="006A3A9C">
        <w:t xml:space="preserve"> percent</w:t>
      </w:r>
      <w:r>
        <w:t xml:space="preserve">. </w:t>
      </w:r>
    </w:p>
    <w:p w14:paraId="62165BCE" w14:textId="7DD85ED7" w:rsidR="00446B60" w:rsidRDefault="00446B60" w:rsidP="001922F8">
      <w:pPr>
        <w:pStyle w:val="BodyText"/>
        <w:sectPr w:rsidR="00446B60" w:rsidSect="004B4CE2">
          <w:headerReference w:type="default" r:id="rId103"/>
          <w:footerReference w:type="default" r:id="rId104"/>
          <w:pgSz w:w="12240" w:h="15840"/>
          <w:pgMar w:top="1134" w:right="1440" w:bottom="851" w:left="1440" w:header="709" w:footer="284" w:gutter="0"/>
          <w:cols w:space="708"/>
          <w:docGrid w:linePitch="360"/>
        </w:sectPr>
      </w:pPr>
    </w:p>
    <w:p w14:paraId="0ECCDAA3" w14:textId="77777777" w:rsidR="001922F8" w:rsidRDefault="001922F8" w:rsidP="001922F8">
      <w:pPr>
        <w:pStyle w:val="Heading3"/>
        <w:ind w:left="851" w:hanging="851"/>
      </w:pPr>
      <w:bookmarkStart w:id="458" w:name="_Toc71109229"/>
      <w:bookmarkStart w:id="459" w:name="_Toc71110282"/>
      <w:r>
        <w:rPr>
          <w:noProof/>
        </w:rPr>
        <w:lastRenderedPageBreak/>
        <w:drawing>
          <wp:anchor distT="0" distB="0" distL="114300" distR="114300" simplePos="0" relativeHeight="251641344" behindDoc="0" locked="0" layoutInCell="1" allowOverlap="1" wp14:anchorId="617EBF08" wp14:editId="7A71C605">
            <wp:simplePos x="0" y="0"/>
            <wp:positionH relativeFrom="column">
              <wp:posOffset>7776210</wp:posOffset>
            </wp:positionH>
            <wp:positionV relativeFrom="paragraph">
              <wp:posOffset>334645</wp:posOffset>
            </wp:positionV>
            <wp:extent cx="457200" cy="457200"/>
            <wp:effectExtent l="0" t="0" r="0" b="0"/>
            <wp:wrapSquare wrapText="bothSides"/>
            <wp:docPr id="945374111" name="Picture 945374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457200" cy="457200"/>
                    </a:xfrm>
                    <a:prstGeom prst="rect">
                      <a:avLst/>
                    </a:prstGeom>
                    <a:noFill/>
                    <a:ln>
                      <a:noFill/>
                    </a:ln>
                  </pic:spPr>
                </pic:pic>
              </a:graphicData>
            </a:graphic>
            <wp14:sizeRelH relativeFrom="page">
              <wp14:pctWidth>0</wp14:pctWidth>
            </wp14:sizeRelH>
            <wp14:sizeRelV relativeFrom="page">
              <wp14:pctHeight>0</wp14:pctHeight>
            </wp14:sizeRelV>
          </wp:anchor>
        </w:drawing>
      </w:r>
      <w:r>
        <w:t>Service Recommendations</w:t>
      </w:r>
      <w:bookmarkEnd w:id="458"/>
      <w:bookmarkEnd w:id="459"/>
    </w:p>
    <w:p w14:paraId="63EC48CC" w14:textId="50604D70" w:rsidR="001922F8" w:rsidRDefault="001922F8" w:rsidP="001922F8">
      <w:pPr>
        <w:pStyle w:val="BodyText"/>
      </w:pPr>
      <w:r>
        <w:t xml:space="preserve">Service recommendations for SRTA center on improving transportation options for residents of the </w:t>
      </w:r>
      <w:r w:rsidR="001B05B7">
        <w:t xml:space="preserve">SRTA </w:t>
      </w:r>
      <w:r>
        <w:t xml:space="preserve">region. Due to the impending arrival of South Coast Rail to the region, coordination of service plays a key role in some of the recommendations laid out </w:t>
      </w:r>
      <w:r w:rsidR="00C03B5F">
        <w:t xml:space="preserve">in </w:t>
      </w:r>
      <w:r w:rsidR="00C03B5F">
        <w:fldChar w:fldCharType="begin"/>
      </w:r>
      <w:r w:rsidR="00C03B5F">
        <w:instrText xml:space="preserve"> REF _Ref54312031 \h </w:instrText>
      </w:r>
      <w:r w:rsidR="00C03B5F">
        <w:fldChar w:fldCharType="separate"/>
      </w:r>
      <w:r w:rsidR="00FD2309">
        <w:t xml:space="preserve">Table </w:t>
      </w:r>
      <w:r w:rsidR="00FD2309">
        <w:rPr>
          <w:noProof/>
        </w:rPr>
        <w:t>23</w:t>
      </w:r>
      <w:r w:rsidR="00C03B5F">
        <w:fldChar w:fldCharType="end"/>
      </w:r>
      <w:r>
        <w:t xml:space="preserve">. </w:t>
      </w:r>
      <w:r w:rsidR="00C03B5F">
        <w:t>S</w:t>
      </w:r>
      <w:r>
        <w:t xml:space="preserve">ome areas could use closer analysis to determine an appropriate level of service based on customer requests and prior planning processes. </w:t>
      </w:r>
    </w:p>
    <w:p w14:paraId="4021EC4E" w14:textId="74500051" w:rsidR="004B4CE2" w:rsidRDefault="004B4CE2" w:rsidP="004B4CE2">
      <w:pPr>
        <w:pStyle w:val="Caption"/>
      </w:pPr>
      <w:bookmarkStart w:id="460" w:name="_Ref54312031"/>
      <w:bookmarkStart w:id="461" w:name="_Toc71109603"/>
      <w:bookmarkStart w:id="462" w:name="_Toc71110394"/>
      <w:r>
        <w:t xml:space="preserve">Table </w:t>
      </w:r>
      <w:r>
        <w:fldChar w:fldCharType="begin"/>
      </w:r>
      <w:r>
        <w:instrText xml:space="preserve"> SEQ Table \* ARABIC </w:instrText>
      </w:r>
      <w:r>
        <w:fldChar w:fldCharType="separate"/>
      </w:r>
      <w:r w:rsidR="001C4128">
        <w:rPr>
          <w:noProof/>
        </w:rPr>
        <w:t>23</w:t>
      </w:r>
      <w:r>
        <w:fldChar w:fldCharType="end"/>
      </w:r>
      <w:bookmarkEnd w:id="460"/>
      <w:r>
        <w:t xml:space="preserve">. </w:t>
      </w:r>
      <w:r w:rsidRPr="004B4CE2">
        <w:t>Service Recommendations</w:t>
      </w:r>
      <w:bookmarkEnd w:id="461"/>
      <w:bookmarkEnd w:id="462"/>
    </w:p>
    <w:tbl>
      <w:tblPr>
        <w:tblStyle w:val="AECOMtable"/>
        <w:tblW w:w="5000" w:type="pct"/>
        <w:tblLook w:val="04A0" w:firstRow="1" w:lastRow="0" w:firstColumn="1" w:lastColumn="0" w:noHBand="0" w:noVBand="1"/>
      </w:tblPr>
      <w:tblGrid>
        <w:gridCol w:w="892"/>
        <w:gridCol w:w="3610"/>
        <w:gridCol w:w="730"/>
        <w:gridCol w:w="916"/>
        <w:gridCol w:w="1247"/>
        <w:gridCol w:w="1268"/>
        <w:gridCol w:w="1247"/>
        <w:gridCol w:w="1834"/>
        <w:gridCol w:w="1216"/>
      </w:tblGrid>
      <w:tr w:rsidR="001922F8" w:rsidRPr="00446B60" w14:paraId="4E064A4F" w14:textId="77777777" w:rsidTr="004B4CE2">
        <w:trPr>
          <w:cnfStyle w:val="100000000000" w:firstRow="1" w:lastRow="0" w:firstColumn="0" w:lastColumn="0" w:oddVBand="0" w:evenVBand="0" w:oddHBand="0" w:evenHBand="0" w:firstRowFirstColumn="0" w:firstRowLastColumn="0" w:lastRowFirstColumn="0" w:lastRowLastColumn="0"/>
          <w:cantSplit/>
          <w:tblHeader/>
        </w:trPr>
        <w:tc>
          <w:tcPr>
            <w:tcW w:w="884" w:type="dxa"/>
            <w:vAlign w:val="bottom"/>
            <w:hideMark/>
          </w:tcPr>
          <w:p w14:paraId="7AB1B30A" w14:textId="77777777" w:rsidR="001922F8" w:rsidRPr="00446B60" w:rsidRDefault="001922F8" w:rsidP="00446B60">
            <w:pPr>
              <w:pStyle w:val="TableHeading"/>
              <w:rPr>
                <w:b/>
                <w:bCs/>
              </w:rPr>
            </w:pPr>
            <w:bookmarkStart w:id="463" w:name="_GoBack" w:colFirst="0" w:colLast="8"/>
          </w:p>
        </w:tc>
        <w:tc>
          <w:tcPr>
            <w:tcW w:w="3724" w:type="dxa"/>
            <w:vAlign w:val="bottom"/>
            <w:hideMark/>
          </w:tcPr>
          <w:p w14:paraId="0E2E8D48" w14:textId="77777777" w:rsidR="001922F8" w:rsidRPr="00446B60" w:rsidRDefault="001922F8" w:rsidP="00446B60">
            <w:pPr>
              <w:pStyle w:val="TableHeading"/>
              <w:rPr>
                <w:b/>
                <w:bCs/>
              </w:rPr>
            </w:pPr>
            <w:r w:rsidRPr="00446B60">
              <w:rPr>
                <w:b/>
                <w:bCs/>
              </w:rPr>
              <w:t>Recommendation</w:t>
            </w:r>
          </w:p>
        </w:tc>
        <w:tc>
          <w:tcPr>
            <w:tcW w:w="735" w:type="dxa"/>
            <w:vAlign w:val="bottom"/>
            <w:hideMark/>
          </w:tcPr>
          <w:p w14:paraId="2AEEC65E" w14:textId="77777777" w:rsidR="001922F8" w:rsidRPr="00446B60" w:rsidRDefault="001922F8" w:rsidP="00446B60">
            <w:pPr>
              <w:pStyle w:val="TableHeading"/>
              <w:jc w:val="center"/>
              <w:rPr>
                <w:b/>
                <w:bCs/>
              </w:rPr>
            </w:pPr>
            <w:r w:rsidRPr="00446B60">
              <w:rPr>
                <w:b/>
                <w:bCs/>
              </w:rPr>
              <w:t>Need ID</w:t>
            </w:r>
          </w:p>
        </w:tc>
        <w:tc>
          <w:tcPr>
            <w:tcW w:w="908" w:type="dxa"/>
            <w:vAlign w:val="bottom"/>
            <w:hideMark/>
          </w:tcPr>
          <w:p w14:paraId="253CDB5E" w14:textId="39666AAF" w:rsidR="001922F8" w:rsidRPr="00446B60" w:rsidRDefault="001922F8" w:rsidP="00446B60">
            <w:pPr>
              <w:pStyle w:val="TableHeading"/>
              <w:jc w:val="center"/>
              <w:rPr>
                <w:b/>
                <w:bCs/>
              </w:rPr>
            </w:pPr>
            <w:r w:rsidRPr="00446B60">
              <w:rPr>
                <w:b/>
                <w:bCs/>
              </w:rPr>
              <w:t>Core Need</w:t>
            </w:r>
          </w:p>
        </w:tc>
        <w:tc>
          <w:tcPr>
            <w:tcW w:w="1239" w:type="dxa"/>
            <w:vAlign w:val="bottom"/>
            <w:hideMark/>
          </w:tcPr>
          <w:p w14:paraId="2AB8691C" w14:textId="77777777" w:rsidR="001922F8" w:rsidRPr="00446B60" w:rsidRDefault="001922F8" w:rsidP="00446B60">
            <w:pPr>
              <w:pStyle w:val="TableHeading"/>
              <w:jc w:val="center"/>
              <w:rPr>
                <w:b/>
                <w:bCs/>
              </w:rPr>
            </w:pPr>
            <w:r w:rsidRPr="00446B60">
              <w:rPr>
                <w:b/>
                <w:bCs/>
              </w:rPr>
              <w:t>Low-Ridership Scenario</w:t>
            </w:r>
          </w:p>
        </w:tc>
        <w:tc>
          <w:tcPr>
            <w:tcW w:w="1260" w:type="dxa"/>
            <w:vAlign w:val="bottom"/>
            <w:hideMark/>
          </w:tcPr>
          <w:p w14:paraId="7FA52757" w14:textId="77777777" w:rsidR="001922F8" w:rsidRPr="00446B60" w:rsidRDefault="001922F8" w:rsidP="00446B60">
            <w:pPr>
              <w:pStyle w:val="TableHeading"/>
              <w:jc w:val="center"/>
              <w:rPr>
                <w:b/>
                <w:bCs/>
              </w:rPr>
            </w:pPr>
            <w:r w:rsidRPr="00446B60">
              <w:rPr>
                <w:b/>
                <w:bCs/>
              </w:rPr>
              <w:t>Medium-Ridership Scenario</w:t>
            </w:r>
          </w:p>
        </w:tc>
        <w:tc>
          <w:tcPr>
            <w:tcW w:w="1239" w:type="dxa"/>
            <w:vAlign w:val="bottom"/>
            <w:hideMark/>
          </w:tcPr>
          <w:p w14:paraId="7DE34271" w14:textId="77777777" w:rsidR="001922F8" w:rsidRPr="00446B60" w:rsidRDefault="001922F8" w:rsidP="00446B60">
            <w:pPr>
              <w:pStyle w:val="TableHeading"/>
              <w:jc w:val="center"/>
              <w:rPr>
                <w:b/>
                <w:bCs/>
              </w:rPr>
            </w:pPr>
            <w:r w:rsidRPr="00446B60">
              <w:rPr>
                <w:b/>
                <w:bCs/>
              </w:rPr>
              <w:t>High-Ridership Scenario</w:t>
            </w:r>
          </w:p>
        </w:tc>
        <w:tc>
          <w:tcPr>
            <w:tcW w:w="1841" w:type="dxa"/>
            <w:vAlign w:val="bottom"/>
            <w:hideMark/>
          </w:tcPr>
          <w:p w14:paraId="1278E369" w14:textId="77777777" w:rsidR="001922F8" w:rsidRPr="00446B60" w:rsidRDefault="001922F8" w:rsidP="00446B60">
            <w:pPr>
              <w:pStyle w:val="TableHeading"/>
              <w:jc w:val="center"/>
              <w:rPr>
                <w:b/>
                <w:bCs/>
              </w:rPr>
            </w:pPr>
            <w:r w:rsidRPr="00446B60">
              <w:rPr>
                <w:b/>
                <w:bCs/>
              </w:rPr>
              <w:t>Complexity of Implementation (Low, Mid-Level, High)</w:t>
            </w:r>
          </w:p>
        </w:tc>
        <w:tc>
          <w:tcPr>
            <w:tcW w:w="1243" w:type="dxa"/>
            <w:vAlign w:val="bottom"/>
            <w:hideMark/>
          </w:tcPr>
          <w:p w14:paraId="42B8FE73" w14:textId="77777777" w:rsidR="001922F8" w:rsidRPr="00446B60" w:rsidRDefault="001922F8" w:rsidP="00446B60">
            <w:pPr>
              <w:pStyle w:val="TableHeading"/>
              <w:jc w:val="center"/>
              <w:rPr>
                <w:b/>
                <w:bCs/>
              </w:rPr>
            </w:pPr>
            <w:r w:rsidRPr="00446B60">
              <w:rPr>
                <w:b/>
                <w:bCs/>
              </w:rPr>
              <w:t>Impact (Low, Mid-Level, High)</w:t>
            </w:r>
          </w:p>
        </w:tc>
      </w:tr>
      <w:tr w:rsidR="001922F8" w:rsidRPr="00FA3D90" w14:paraId="65515F97" w14:textId="77777777" w:rsidTr="004B4CE2">
        <w:trPr>
          <w:cantSplit/>
        </w:trPr>
        <w:tc>
          <w:tcPr>
            <w:tcW w:w="884" w:type="dxa"/>
            <w:noWrap/>
            <w:hideMark/>
          </w:tcPr>
          <w:p w14:paraId="625D8BF1" w14:textId="77777777" w:rsidR="001922F8" w:rsidRPr="00737D11" w:rsidRDefault="001922F8" w:rsidP="001922F8">
            <w:pPr>
              <w:tabs>
                <w:tab w:val="clear" w:pos="284"/>
              </w:tabs>
              <w:spacing w:line="240" w:lineRule="auto"/>
              <w:rPr>
                <w:rFonts w:ascii="Arial" w:eastAsia="Times New Roman" w:hAnsi="Arial" w:cs="Arial"/>
                <w:color w:val="FFFFFF" w:themeColor="background1"/>
                <w:kern w:val="0"/>
                <w:szCs w:val="22"/>
              </w:rPr>
            </w:pPr>
            <w:r w:rsidRPr="00737D11">
              <w:rPr>
                <w:noProof/>
              </w:rPr>
              <w:drawing>
                <wp:inline distT="0" distB="0" distL="0" distR="0" wp14:anchorId="258A2473" wp14:editId="3FA50F2B">
                  <wp:extent cx="411480" cy="411480"/>
                  <wp:effectExtent l="0" t="0" r="7620" b="762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411480" cy="411480"/>
                          </a:xfrm>
                          <a:prstGeom prst="rect">
                            <a:avLst/>
                          </a:prstGeom>
                          <a:noFill/>
                          <a:ln>
                            <a:noFill/>
                          </a:ln>
                        </pic:spPr>
                      </pic:pic>
                    </a:graphicData>
                  </a:graphic>
                </wp:inline>
              </w:drawing>
            </w:r>
          </w:p>
        </w:tc>
        <w:tc>
          <w:tcPr>
            <w:tcW w:w="3724" w:type="dxa"/>
            <w:hideMark/>
          </w:tcPr>
          <w:p w14:paraId="39CE9530" w14:textId="77777777" w:rsidR="001922F8" w:rsidRPr="00737D11" w:rsidRDefault="001922F8" w:rsidP="00446B60">
            <w:pPr>
              <w:pStyle w:val="TableBody"/>
              <w:rPr>
                <w:rFonts w:eastAsia="Times New Roman"/>
                <w:kern w:val="0"/>
              </w:rPr>
            </w:pPr>
            <w:r w:rsidRPr="00737D11">
              <w:t xml:space="preserve">Pursue funding to run pilot service from Fall River to Taunton. </w:t>
            </w:r>
          </w:p>
        </w:tc>
        <w:tc>
          <w:tcPr>
            <w:tcW w:w="735" w:type="dxa"/>
            <w:hideMark/>
          </w:tcPr>
          <w:p w14:paraId="453E16D9" w14:textId="77777777" w:rsidR="001922F8" w:rsidRPr="00737D11" w:rsidRDefault="001922F8" w:rsidP="00446B60">
            <w:pPr>
              <w:pStyle w:val="TableBody"/>
              <w:jc w:val="center"/>
              <w:rPr>
                <w:rFonts w:eastAsia="Times New Roman"/>
                <w:kern w:val="0"/>
              </w:rPr>
            </w:pPr>
            <w:r w:rsidRPr="00737D11">
              <w:rPr>
                <w:rFonts w:eastAsia="Times New Roman"/>
                <w:kern w:val="0"/>
              </w:rPr>
              <w:t>1</w:t>
            </w:r>
          </w:p>
        </w:tc>
        <w:tc>
          <w:tcPr>
            <w:tcW w:w="908" w:type="dxa"/>
            <w:hideMark/>
          </w:tcPr>
          <w:p w14:paraId="79FF5673" w14:textId="77777777" w:rsidR="001922F8" w:rsidRPr="00737D11" w:rsidRDefault="001922F8" w:rsidP="00446B60">
            <w:pPr>
              <w:pStyle w:val="TableBody"/>
              <w:jc w:val="center"/>
              <w:rPr>
                <w:rFonts w:eastAsia="Times New Roman"/>
                <w:kern w:val="0"/>
              </w:rPr>
            </w:pPr>
          </w:p>
        </w:tc>
        <w:tc>
          <w:tcPr>
            <w:tcW w:w="1239" w:type="dxa"/>
            <w:noWrap/>
            <w:hideMark/>
          </w:tcPr>
          <w:p w14:paraId="53A46EE4" w14:textId="77777777" w:rsidR="001922F8" w:rsidRPr="00737D11" w:rsidRDefault="001922F8" w:rsidP="00446B60">
            <w:pPr>
              <w:pStyle w:val="TableBody"/>
              <w:jc w:val="center"/>
              <w:rPr>
                <w:rFonts w:eastAsia="Times New Roman"/>
                <w:kern w:val="0"/>
              </w:rPr>
            </w:pPr>
          </w:p>
        </w:tc>
        <w:tc>
          <w:tcPr>
            <w:tcW w:w="1260" w:type="dxa"/>
            <w:noWrap/>
            <w:hideMark/>
          </w:tcPr>
          <w:p w14:paraId="663EF712" w14:textId="77777777" w:rsidR="001922F8" w:rsidRPr="00737D11" w:rsidRDefault="001922F8" w:rsidP="00446B60">
            <w:pPr>
              <w:pStyle w:val="TableBody"/>
              <w:jc w:val="center"/>
              <w:rPr>
                <w:rFonts w:eastAsia="Times New Roman"/>
                <w:kern w:val="0"/>
              </w:rPr>
            </w:pPr>
            <w:r w:rsidRPr="00737D11">
              <w:t>X</w:t>
            </w:r>
          </w:p>
        </w:tc>
        <w:tc>
          <w:tcPr>
            <w:tcW w:w="1239" w:type="dxa"/>
            <w:noWrap/>
            <w:hideMark/>
          </w:tcPr>
          <w:p w14:paraId="18994A01" w14:textId="77777777" w:rsidR="001922F8" w:rsidRPr="00737D11" w:rsidRDefault="001922F8" w:rsidP="00446B60">
            <w:pPr>
              <w:pStyle w:val="TableBody"/>
              <w:jc w:val="center"/>
              <w:rPr>
                <w:rFonts w:eastAsia="Times New Roman"/>
                <w:kern w:val="0"/>
              </w:rPr>
            </w:pPr>
          </w:p>
        </w:tc>
        <w:tc>
          <w:tcPr>
            <w:tcW w:w="1841" w:type="dxa"/>
            <w:hideMark/>
          </w:tcPr>
          <w:p w14:paraId="4BB8C162" w14:textId="77777777" w:rsidR="001922F8" w:rsidRPr="00737D11" w:rsidRDefault="001922F8" w:rsidP="00446B60">
            <w:pPr>
              <w:pStyle w:val="TableBody"/>
              <w:jc w:val="center"/>
              <w:rPr>
                <w:rFonts w:eastAsia="Times New Roman"/>
                <w:kern w:val="0"/>
              </w:rPr>
            </w:pPr>
            <w:r w:rsidRPr="00737D11">
              <w:t>High</w:t>
            </w:r>
          </w:p>
        </w:tc>
        <w:tc>
          <w:tcPr>
            <w:tcW w:w="1243" w:type="dxa"/>
            <w:hideMark/>
          </w:tcPr>
          <w:p w14:paraId="09DFAF36" w14:textId="77777777" w:rsidR="001922F8" w:rsidRPr="00737D11" w:rsidRDefault="001922F8" w:rsidP="00446B60">
            <w:pPr>
              <w:pStyle w:val="TableBody"/>
              <w:jc w:val="center"/>
              <w:rPr>
                <w:rFonts w:eastAsia="Times New Roman"/>
                <w:kern w:val="0"/>
              </w:rPr>
            </w:pPr>
            <w:r w:rsidRPr="00737D11">
              <w:t>Low</w:t>
            </w:r>
          </w:p>
        </w:tc>
      </w:tr>
      <w:tr w:rsidR="001922F8" w:rsidRPr="00FA3D90" w14:paraId="08A64BBB" w14:textId="77777777" w:rsidTr="004B4CE2">
        <w:trPr>
          <w:cantSplit/>
        </w:trPr>
        <w:tc>
          <w:tcPr>
            <w:tcW w:w="884" w:type="dxa"/>
            <w:noWrap/>
            <w:hideMark/>
          </w:tcPr>
          <w:p w14:paraId="7DCD0DCD" w14:textId="77777777" w:rsidR="001922F8" w:rsidRPr="00FA3D90" w:rsidRDefault="001922F8" w:rsidP="001922F8">
            <w:pPr>
              <w:tabs>
                <w:tab w:val="clear" w:pos="284"/>
              </w:tabs>
              <w:spacing w:line="240" w:lineRule="auto"/>
              <w:rPr>
                <w:rFonts w:ascii="Arial" w:eastAsia="Times New Roman" w:hAnsi="Arial" w:cs="Arial"/>
                <w:color w:val="FFFFFF" w:themeColor="background1"/>
                <w:kern w:val="0"/>
                <w:szCs w:val="22"/>
              </w:rPr>
            </w:pPr>
          </w:p>
        </w:tc>
        <w:tc>
          <w:tcPr>
            <w:tcW w:w="3724" w:type="dxa"/>
            <w:hideMark/>
          </w:tcPr>
          <w:p w14:paraId="3E976B88" w14:textId="77777777" w:rsidR="001922F8" w:rsidRPr="00FA3D90" w:rsidRDefault="001922F8" w:rsidP="00446B60">
            <w:pPr>
              <w:pStyle w:val="TableBody"/>
              <w:rPr>
                <w:rFonts w:eastAsia="Times New Roman"/>
                <w:kern w:val="0"/>
              </w:rPr>
            </w:pPr>
            <w:r>
              <w:t xml:space="preserve">Consider improved service to recreational areas once core ridership to employment and shopping has returned to pre-pandemic levels. </w:t>
            </w:r>
          </w:p>
        </w:tc>
        <w:tc>
          <w:tcPr>
            <w:tcW w:w="735" w:type="dxa"/>
            <w:hideMark/>
          </w:tcPr>
          <w:p w14:paraId="52051633" w14:textId="77777777" w:rsidR="001922F8" w:rsidRPr="00FA3D90" w:rsidRDefault="001922F8" w:rsidP="00446B60">
            <w:pPr>
              <w:pStyle w:val="TableBody"/>
              <w:jc w:val="center"/>
              <w:rPr>
                <w:rFonts w:eastAsia="Times New Roman"/>
                <w:kern w:val="0"/>
              </w:rPr>
            </w:pPr>
            <w:r>
              <w:rPr>
                <w:rFonts w:eastAsia="Times New Roman"/>
                <w:kern w:val="0"/>
              </w:rPr>
              <w:t>2</w:t>
            </w:r>
          </w:p>
        </w:tc>
        <w:tc>
          <w:tcPr>
            <w:tcW w:w="908" w:type="dxa"/>
            <w:noWrap/>
            <w:hideMark/>
          </w:tcPr>
          <w:p w14:paraId="28317B8B" w14:textId="77777777" w:rsidR="001922F8" w:rsidRPr="00FA3D90" w:rsidRDefault="001922F8" w:rsidP="00446B60">
            <w:pPr>
              <w:pStyle w:val="TableBody"/>
              <w:jc w:val="center"/>
              <w:rPr>
                <w:rFonts w:eastAsia="Times New Roman"/>
                <w:kern w:val="0"/>
              </w:rPr>
            </w:pPr>
          </w:p>
        </w:tc>
        <w:tc>
          <w:tcPr>
            <w:tcW w:w="1239" w:type="dxa"/>
            <w:noWrap/>
            <w:hideMark/>
          </w:tcPr>
          <w:p w14:paraId="0D5D553F" w14:textId="77777777" w:rsidR="001922F8" w:rsidRPr="00FA3D90" w:rsidRDefault="001922F8" w:rsidP="00446B60">
            <w:pPr>
              <w:pStyle w:val="TableBody"/>
              <w:jc w:val="center"/>
              <w:rPr>
                <w:rFonts w:eastAsia="Times New Roman"/>
                <w:kern w:val="0"/>
              </w:rPr>
            </w:pPr>
          </w:p>
        </w:tc>
        <w:tc>
          <w:tcPr>
            <w:tcW w:w="1260" w:type="dxa"/>
            <w:noWrap/>
            <w:hideMark/>
          </w:tcPr>
          <w:p w14:paraId="509C0BE1" w14:textId="77777777" w:rsidR="001922F8" w:rsidRPr="00FA3D90" w:rsidRDefault="001922F8" w:rsidP="00446B60">
            <w:pPr>
              <w:pStyle w:val="TableBody"/>
              <w:jc w:val="center"/>
              <w:rPr>
                <w:rFonts w:eastAsia="Times New Roman"/>
                <w:kern w:val="0"/>
              </w:rPr>
            </w:pPr>
          </w:p>
        </w:tc>
        <w:tc>
          <w:tcPr>
            <w:tcW w:w="1239" w:type="dxa"/>
            <w:noWrap/>
            <w:hideMark/>
          </w:tcPr>
          <w:p w14:paraId="0D80A736" w14:textId="77777777" w:rsidR="001922F8" w:rsidRPr="00FA3D90" w:rsidRDefault="001922F8" w:rsidP="00446B60">
            <w:pPr>
              <w:pStyle w:val="TableBody"/>
              <w:jc w:val="center"/>
              <w:rPr>
                <w:rFonts w:eastAsia="Times New Roman"/>
                <w:kern w:val="0"/>
              </w:rPr>
            </w:pPr>
            <w:r>
              <w:t>X</w:t>
            </w:r>
          </w:p>
        </w:tc>
        <w:tc>
          <w:tcPr>
            <w:tcW w:w="1841" w:type="dxa"/>
            <w:hideMark/>
          </w:tcPr>
          <w:p w14:paraId="1B9B6862" w14:textId="77777777" w:rsidR="001922F8" w:rsidRPr="00FA3D90" w:rsidRDefault="001922F8" w:rsidP="00446B60">
            <w:pPr>
              <w:pStyle w:val="TableBody"/>
              <w:jc w:val="center"/>
              <w:rPr>
                <w:rFonts w:eastAsia="Times New Roman"/>
                <w:kern w:val="0"/>
              </w:rPr>
            </w:pPr>
            <w:r>
              <w:t>Mid-Level</w:t>
            </w:r>
          </w:p>
        </w:tc>
        <w:tc>
          <w:tcPr>
            <w:tcW w:w="1243" w:type="dxa"/>
            <w:hideMark/>
          </w:tcPr>
          <w:p w14:paraId="3400400F" w14:textId="77777777" w:rsidR="001922F8" w:rsidRPr="00FA3D90" w:rsidRDefault="001922F8" w:rsidP="00446B60">
            <w:pPr>
              <w:pStyle w:val="TableBody"/>
              <w:jc w:val="center"/>
              <w:rPr>
                <w:rFonts w:eastAsia="Times New Roman"/>
                <w:kern w:val="0"/>
              </w:rPr>
            </w:pPr>
            <w:r>
              <w:t>Low</w:t>
            </w:r>
          </w:p>
        </w:tc>
      </w:tr>
      <w:tr w:rsidR="001922F8" w:rsidRPr="00FA3D90" w14:paraId="05B3B261" w14:textId="77777777" w:rsidTr="004B4CE2">
        <w:trPr>
          <w:cantSplit/>
        </w:trPr>
        <w:tc>
          <w:tcPr>
            <w:tcW w:w="884" w:type="dxa"/>
            <w:noWrap/>
            <w:hideMark/>
          </w:tcPr>
          <w:p w14:paraId="6EB3F4F6" w14:textId="77777777" w:rsidR="001922F8" w:rsidRPr="00737D11" w:rsidRDefault="001922F8" w:rsidP="001922F8">
            <w:pPr>
              <w:tabs>
                <w:tab w:val="clear" w:pos="284"/>
              </w:tabs>
              <w:spacing w:line="240" w:lineRule="auto"/>
              <w:rPr>
                <w:rFonts w:ascii="Arial" w:eastAsia="Times New Roman" w:hAnsi="Arial" w:cs="Arial"/>
                <w:color w:val="FFFFFF" w:themeColor="background1"/>
                <w:kern w:val="0"/>
                <w:szCs w:val="22"/>
              </w:rPr>
            </w:pPr>
            <w:r w:rsidRPr="00737D11">
              <w:rPr>
                <w:noProof/>
              </w:rPr>
              <w:drawing>
                <wp:inline distT="0" distB="0" distL="0" distR="0" wp14:anchorId="3A43B1B9" wp14:editId="5205DC86">
                  <wp:extent cx="411480" cy="411480"/>
                  <wp:effectExtent l="0" t="0" r="7620" b="762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411480" cy="411480"/>
                          </a:xfrm>
                          <a:prstGeom prst="rect">
                            <a:avLst/>
                          </a:prstGeom>
                          <a:noFill/>
                          <a:ln>
                            <a:noFill/>
                          </a:ln>
                        </pic:spPr>
                      </pic:pic>
                    </a:graphicData>
                  </a:graphic>
                </wp:inline>
              </w:drawing>
            </w:r>
          </w:p>
        </w:tc>
        <w:tc>
          <w:tcPr>
            <w:tcW w:w="3724" w:type="dxa"/>
            <w:hideMark/>
          </w:tcPr>
          <w:p w14:paraId="08C96BC5" w14:textId="77777777" w:rsidR="001922F8" w:rsidRPr="00737D11" w:rsidRDefault="001922F8" w:rsidP="00446B60">
            <w:pPr>
              <w:pStyle w:val="TableBody"/>
              <w:rPr>
                <w:rFonts w:eastAsia="Times New Roman"/>
                <w:kern w:val="0"/>
              </w:rPr>
            </w:pPr>
            <w:r w:rsidRPr="00737D11">
              <w:t xml:space="preserve">Plan for expanded service on Church Street with the implementation of South Coast Rail. </w:t>
            </w:r>
          </w:p>
        </w:tc>
        <w:tc>
          <w:tcPr>
            <w:tcW w:w="735" w:type="dxa"/>
            <w:hideMark/>
          </w:tcPr>
          <w:p w14:paraId="32381559" w14:textId="77777777" w:rsidR="001922F8" w:rsidRPr="00737D11" w:rsidRDefault="001922F8" w:rsidP="00446B60">
            <w:pPr>
              <w:pStyle w:val="TableBody"/>
              <w:jc w:val="center"/>
              <w:rPr>
                <w:rFonts w:eastAsia="Times New Roman"/>
                <w:kern w:val="0"/>
              </w:rPr>
            </w:pPr>
            <w:r w:rsidRPr="00737D11">
              <w:rPr>
                <w:rFonts w:eastAsia="Times New Roman"/>
                <w:kern w:val="0"/>
              </w:rPr>
              <w:t>3</w:t>
            </w:r>
          </w:p>
        </w:tc>
        <w:tc>
          <w:tcPr>
            <w:tcW w:w="908" w:type="dxa"/>
            <w:hideMark/>
          </w:tcPr>
          <w:p w14:paraId="2C97B453" w14:textId="77777777" w:rsidR="001922F8" w:rsidRPr="00737D11" w:rsidRDefault="001922F8" w:rsidP="00446B60">
            <w:pPr>
              <w:pStyle w:val="TableBody"/>
              <w:jc w:val="center"/>
              <w:rPr>
                <w:rFonts w:eastAsia="Times New Roman"/>
                <w:kern w:val="0"/>
              </w:rPr>
            </w:pPr>
            <w:r w:rsidRPr="00737D11">
              <w:t>X</w:t>
            </w:r>
          </w:p>
        </w:tc>
        <w:tc>
          <w:tcPr>
            <w:tcW w:w="1239" w:type="dxa"/>
            <w:noWrap/>
            <w:hideMark/>
          </w:tcPr>
          <w:p w14:paraId="52EDA872" w14:textId="77777777" w:rsidR="001922F8" w:rsidRPr="00737D11" w:rsidRDefault="001922F8" w:rsidP="00446B60">
            <w:pPr>
              <w:pStyle w:val="TableBody"/>
              <w:jc w:val="center"/>
              <w:rPr>
                <w:rFonts w:eastAsia="Times New Roman"/>
                <w:kern w:val="0"/>
              </w:rPr>
            </w:pPr>
          </w:p>
        </w:tc>
        <w:tc>
          <w:tcPr>
            <w:tcW w:w="1260" w:type="dxa"/>
            <w:noWrap/>
            <w:hideMark/>
          </w:tcPr>
          <w:p w14:paraId="02640485" w14:textId="77777777" w:rsidR="001922F8" w:rsidRPr="00737D11" w:rsidRDefault="001922F8" w:rsidP="00446B60">
            <w:pPr>
              <w:pStyle w:val="TableBody"/>
              <w:jc w:val="center"/>
              <w:rPr>
                <w:rFonts w:eastAsia="Times New Roman"/>
                <w:kern w:val="0"/>
              </w:rPr>
            </w:pPr>
          </w:p>
        </w:tc>
        <w:tc>
          <w:tcPr>
            <w:tcW w:w="1239" w:type="dxa"/>
            <w:noWrap/>
            <w:hideMark/>
          </w:tcPr>
          <w:p w14:paraId="520E1365" w14:textId="77777777" w:rsidR="001922F8" w:rsidRPr="00737D11" w:rsidRDefault="001922F8" w:rsidP="00446B60">
            <w:pPr>
              <w:pStyle w:val="TableBody"/>
              <w:jc w:val="center"/>
              <w:rPr>
                <w:rFonts w:eastAsia="Times New Roman"/>
                <w:kern w:val="0"/>
              </w:rPr>
            </w:pPr>
          </w:p>
        </w:tc>
        <w:tc>
          <w:tcPr>
            <w:tcW w:w="1841" w:type="dxa"/>
            <w:hideMark/>
          </w:tcPr>
          <w:p w14:paraId="010AE290" w14:textId="77777777" w:rsidR="001922F8" w:rsidRPr="00737D11" w:rsidRDefault="001922F8" w:rsidP="00446B60">
            <w:pPr>
              <w:pStyle w:val="TableBody"/>
              <w:jc w:val="center"/>
              <w:rPr>
                <w:rFonts w:eastAsia="Times New Roman"/>
                <w:kern w:val="0"/>
              </w:rPr>
            </w:pPr>
            <w:r w:rsidRPr="00737D11">
              <w:t>High</w:t>
            </w:r>
          </w:p>
        </w:tc>
        <w:tc>
          <w:tcPr>
            <w:tcW w:w="1243" w:type="dxa"/>
            <w:hideMark/>
          </w:tcPr>
          <w:p w14:paraId="19A262C4" w14:textId="77777777" w:rsidR="001922F8" w:rsidRPr="00737D11" w:rsidRDefault="001922F8" w:rsidP="00446B60">
            <w:pPr>
              <w:pStyle w:val="TableBody"/>
              <w:jc w:val="center"/>
              <w:rPr>
                <w:rFonts w:eastAsia="Times New Roman"/>
                <w:kern w:val="0"/>
              </w:rPr>
            </w:pPr>
            <w:r w:rsidRPr="00737D11">
              <w:t>Mid-Level</w:t>
            </w:r>
          </w:p>
        </w:tc>
      </w:tr>
      <w:tr w:rsidR="001922F8" w:rsidRPr="00FA3D90" w14:paraId="61651570" w14:textId="77777777" w:rsidTr="004B4CE2">
        <w:trPr>
          <w:cantSplit/>
        </w:trPr>
        <w:tc>
          <w:tcPr>
            <w:tcW w:w="884" w:type="dxa"/>
            <w:noWrap/>
            <w:hideMark/>
          </w:tcPr>
          <w:p w14:paraId="59CEE28E" w14:textId="77777777" w:rsidR="001922F8" w:rsidRPr="00737D11" w:rsidRDefault="001922F8" w:rsidP="001922F8">
            <w:pPr>
              <w:tabs>
                <w:tab w:val="clear" w:pos="284"/>
              </w:tabs>
              <w:spacing w:line="240" w:lineRule="auto"/>
              <w:rPr>
                <w:rFonts w:ascii="Arial" w:eastAsia="Times New Roman" w:hAnsi="Arial" w:cs="Arial"/>
                <w:color w:val="FFFFFF" w:themeColor="background1"/>
                <w:kern w:val="0"/>
                <w:szCs w:val="22"/>
              </w:rPr>
            </w:pPr>
            <w:r w:rsidRPr="00737D11">
              <w:rPr>
                <w:noProof/>
              </w:rPr>
              <w:drawing>
                <wp:inline distT="0" distB="0" distL="0" distR="0" wp14:anchorId="45E9E41C" wp14:editId="38E0E16F">
                  <wp:extent cx="411480" cy="411480"/>
                  <wp:effectExtent l="0" t="0" r="7620" b="762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411480" cy="411480"/>
                          </a:xfrm>
                          <a:prstGeom prst="rect">
                            <a:avLst/>
                          </a:prstGeom>
                          <a:noFill/>
                          <a:ln>
                            <a:noFill/>
                          </a:ln>
                        </pic:spPr>
                      </pic:pic>
                    </a:graphicData>
                  </a:graphic>
                </wp:inline>
              </w:drawing>
            </w:r>
          </w:p>
        </w:tc>
        <w:tc>
          <w:tcPr>
            <w:tcW w:w="3724" w:type="dxa"/>
            <w:hideMark/>
          </w:tcPr>
          <w:p w14:paraId="70D64354" w14:textId="295ED40A" w:rsidR="001922F8" w:rsidRPr="00737D11" w:rsidRDefault="001922F8" w:rsidP="00446B60">
            <w:pPr>
              <w:pStyle w:val="TableBody"/>
              <w:rPr>
                <w:rFonts w:eastAsia="Times New Roman"/>
                <w:kern w:val="0"/>
              </w:rPr>
            </w:pPr>
            <w:r w:rsidRPr="00737D11">
              <w:t>Work with the Acushnet Public Housing Authority to implement a once</w:t>
            </w:r>
            <w:r w:rsidR="001B05B7">
              <w:t xml:space="preserve"> a </w:t>
            </w:r>
            <w:r w:rsidRPr="00737D11">
              <w:t xml:space="preserve">week shuttle for grocery shopping. </w:t>
            </w:r>
          </w:p>
        </w:tc>
        <w:tc>
          <w:tcPr>
            <w:tcW w:w="735" w:type="dxa"/>
            <w:hideMark/>
          </w:tcPr>
          <w:p w14:paraId="66E1D8A9" w14:textId="77777777" w:rsidR="001922F8" w:rsidRPr="00737D11" w:rsidRDefault="001922F8" w:rsidP="00446B60">
            <w:pPr>
              <w:pStyle w:val="TableBody"/>
              <w:jc w:val="center"/>
              <w:rPr>
                <w:rFonts w:eastAsia="Times New Roman"/>
                <w:kern w:val="0"/>
              </w:rPr>
            </w:pPr>
            <w:r w:rsidRPr="00737D11">
              <w:rPr>
                <w:rFonts w:eastAsia="Times New Roman"/>
                <w:kern w:val="0"/>
              </w:rPr>
              <w:t>4</w:t>
            </w:r>
          </w:p>
        </w:tc>
        <w:tc>
          <w:tcPr>
            <w:tcW w:w="908" w:type="dxa"/>
            <w:hideMark/>
          </w:tcPr>
          <w:p w14:paraId="0141C203" w14:textId="77777777" w:rsidR="001922F8" w:rsidRPr="00737D11" w:rsidRDefault="001922F8" w:rsidP="00446B60">
            <w:pPr>
              <w:pStyle w:val="TableBody"/>
              <w:jc w:val="center"/>
              <w:rPr>
                <w:rFonts w:eastAsia="Times New Roman"/>
                <w:kern w:val="0"/>
              </w:rPr>
            </w:pPr>
          </w:p>
        </w:tc>
        <w:tc>
          <w:tcPr>
            <w:tcW w:w="1239" w:type="dxa"/>
            <w:noWrap/>
            <w:hideMark/>
          </w:tcPr>
          <w:p w14:paraId="52BC8ECF" w14:textId="77777777" w:rsidR="001922F8" w:rsidRPr="00737D11" w:rsidRDefault="001922F8" w:rsidP="00446B60">
            <w:pPr>
              <w:pStyle w:val="TableBody"/>
              <w:jc w:val="center"/>
              <w:rPr>
                <w:rFonts w:eastAsia="Times New Roman"/>
                <w:kern w:val="0"/>
              </w:rPr>
            </w:pPr>
          </w:p>
        </w:tc>
        <w:tc>
          <w:tcPr>
            <w:tcW w:w="1260" w:type="dxa"/>
            <w:noWrap/>
            <w:hideMark/>
          </w:tcPr>
          <w:p w14:paraId="26BF6B00" w14:textId="77777777" w:rsidR="001922F8" w:rsidRPr="00737D11" w:rsidRDefault="001922F8" w:rsidP="00446B60">
            <w:pPr>
              <w:pStyle w:val="TableBody"/>
              <w:jc w:val="center"/>
              <w:rPr>
                <w:rFonts w:eastAsia="Times New Roman"/>
                <w:kern w:val="0"/>
              </w:rPr>
            </w:pPr>
          </w:p>
        </w:tc>
        <w:tc>
          <w:tcPr>
            <w:tcW w:w="1239" w:type="dxa"/>
            <w:noWrap/>
            <w:hideMark/>
          </w:tcPr>
          <w:p w14:paraId="1878AF1A" w14:textId="77777777" w:rsidR="001922F8" w:rsidRPr="00737D11" w:rsidRDefault="001922F8" w:rsidP="00446B60">
            <w:pPr>
              <w:pStyle w:val="TableBody"/>
              <w:jc w:val="center"/>
              <w:rPr>
                <w:rFonts w:eastAsia="Times New Roman"/>
                <w:kern w:val="0"/>
              </w:rPr>
            </w:pPr>
            <w:r w:rsidRPr="00737D11">
              <w:t>X</w:t>
            </w:r>
          </w:p>
        </w:tc>
        <w:tc>
          <w:tcPr>
            <w:tcW w:w="1841" w:type="dxa"/>
            <w:hideMark/>
          </w:tcPr>
          <w:p w14:paraId="68E23296" w14:textId="77777777" w:rsidR="001922F8" w:rsidRPr="00737D11" w:rsidRDefault="001922F8" w:rsidP="00446B60">
            <w:pPr>
              <w:pStyle w:val="TableBody"/>
              <w:jc w:val="center"/>
              <w:rPr>
                <w:rFonts w:eastAsia="Times New Roman"/>
                <w:kern w:val="0"/>
              </w:rPr>
            </w:pPr>
            <w:r w:rsidRPr="00737D11">
              <w:t>Mid-Level</w:t>
            </w:r>
          </w:p>
        </w:tc>
        <w:tc>
          <w:tcPr>
            <w:tcW w:w="1243" w:type="dxa"/>
            <w:hideMark/>
          </w:tcPr>
          <w:p w14:paraId="48BBA2E5" w14:textId="77777777" w:rsidR="001922F8" w:rsidRPr="00737D11" w:rsidRDefault="001922F8" w:rsidP="00446B60">
            <w:pPr>
              <w:pStyle w:val="TableBody"/>
              <w:jc w:val="center"/>
              <w:rPr>
                <w:rFonts w:eastAsia="Times New Roman"/>
                <w:kern w:val="0"/>
              </w:rPr>
            </w:pPr>
            <w:r w:rsidRPr="00737D11">
              <w:t>Low</w:t>
            </w:r>
          </w:p>
        </w:tc>
      </w:tr>
      <w:tr w:rsidR="001922F8" w:rsidRPr="00737D11" w14:paraId="66A6CEEB" w14:textId="77777777" w:rsidTr="004B4CE2">
        <w:trPr>
          <w:cantSplit/>
        </w:trPr>
        <w:tc>
          <w:tcPr>
            <w:tcW w:w="884" w:type="dxa"/>
            <w:noWrap/>
          </w:tcPr>
          <w:p w14:paraId="7DF45941" w14:textId="77777777" w:rsidR="001922F8" w:rsidRPr="004B2344" w:rsidRDefault="001922F8" w:rsidP="001922F8">
            <w:pPr>
              <w:tabs>
                <w:tab w:val="clear" w:pos="284"/>
              </w:tabs>
              <w:spacing w:line="240" w:lineRule="auto"/>
              <w:rPr>
                <w:noProof/>
              </w:rPr>
            </w:pPr>
            <w:r w:rsidRPr="004B2344">
              <w:rPr>
                <w:noProof/>
                <w:color w:val="FFFFFF" w:themeColor="background1"/>
              </w:rPr>
              <w:drawing>
                <wp:anchor distT="0" distB="0" distL="114300" distR="114300" simplePos="0" relativeHeight="251710976" behindDoc="0" locked="0" layoutInCell="1" allowOverlap="1" wp14:anchorId="2635424E" wp14:editId="643D8226">
                  <wp:simplePos x="0" y="0"/>
                  <wp:positionH relativeFrom="column">
                    <wp:posOffset>635</wp:posOffset>
                  </wp:positionH>
                  <wp:positionV relativeFrom="paragraph">
                    <wp:posOffset>537210</wp:posOffset>
                  </wp:positionV>
                  <wp:extent cx="411480" cy="411480"/>
                  <wp:effectExtent l="0" t="0" r="7620" b="7620"/>
                  <wp:wrapSquare wrapText="bothSides"/>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411480" cy="4114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B2344">
              <w:rPr>
                <w:noProof/>
                <w:color w:val="FFFFFF" w:themeColor="background1"/>
              </w:rPr>
              <w:drawing>
                <wp:inline distT="0" distB="0" distL="0" distR="0" wp14:anchorId="26B6E783" wp14:editId="51DC6228">
                  <wp:extent cx="411480" cy="411480"/>
                  <wp:effectExtent l="0" t="0" r="7620" b="762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5">
                            <a:extLst>
                              <a:ext uri="{28A0092B-C50C-407E-A947-70E740481C1C}">
                                <a14:useLocalDpi xmlns:a14="http://schemas.microsoft.com/office/drawing/2010/main" val="0"/>
                              </a:ext>
                            </a:extLst>
                          </a:blip>
                          <a:stretch>
                            <a:fillRect/>
                          </a:stretch>
                        </pic:blipFill>
                        <pic:spPr bwMode="auto">
                          <a:xfrm>
                            <a:off x="0" y="0"/>
                            <a:ext cx="411480" cy="411480"/>
                          </a:xfrm>
                          <a:prstGeom prst="rect">
                            <a:avLst/>
                          </a:prstGeom>
                          <a:noFill/>
                          <a:ln>
                            <a:noFill/>
                          </a:ln>
                        </pic:spPr>
                      </pic:pic>
                    </a:graphicData>
                  </a:graphic>
                </wp:inline>
              </w:drawing>
            </w:r>
          </w:p>
        </w:tc>
        <w:tc>
          <w:tcPr>
            <w:tcW w:w="3724" w:type="dxa"/>
          </w:tcPr>
          <w:p w14:paraId="2210FE36" w14:textId="30703FBB" w:rsidR="001922F8" w:rsidRPr="004B2344" w:rsidRDefault="001922F8" w:rsidP="00446B60">
            <w:pPr>
              <w:pStyle w:val="TableBody"/>
            </w:pPr>
            <w:r w:rsidRPr="004B2344">
              <w:t>Assess opportunities for implementing targeted Sunday service as ridership rebounds, potentially on a pilot basis using grant funding. Increased opportunities to partner with U</w:t>
            </w:r>
            <w:r w:rsidR="00D021BB">
              <w:t>M</w:t>
            </w:r>
            <w:r w:rsidRPr="004B2344">
              <w:t>ass</w:t>
            </w:r>
            <w:r w:rsidR="00D5760F">
              <w:t xml:space="preserve"> </w:t>
            </w:r>
            <w:r w:rsidRPr="004B2344">
              <w:t xml:space="preserve">Dartmouth. </w:t>
            </w:r>
          </w:p>
        </w:tc>
        <w:tc>
          <w:tcPr>
            <w:tcW w:w="735" w:type="dxa"/>
          </w:tcPr>
          <w:p w14:paraId="00F5312B" w14:textId="59041032" w:rsidR="001922F8" w:rsidRPr="00737D11" w:rsidRDefault="0055093E" w:rsidP="00446B60">
            <w:pPr>
              <w:pStyle w:val="TableBody"/>
              <w:jc w:val="center"/>
              <w:rPr>
                <w:rFonts w:eastAsia="Times New Roman"/>
                <w:kern w:val="0"/>
              </w:rPr>
            </w:pPr>
            <w:r>
              <w:rPr>
                <w:rFonts w:eastAsia="Times New Roman"/>
                <w:kern w:val="0"/>
              </w:rPr>
              <w:t>13</w:t>
            </w:r>
          </w:p>
        </w:tc>
        <w:tc>
          <w:tcPr>
            <w:tcW w:w="908" w:type="dxa"/>
          </w:tcPr>
          <w:p w14:paraId="596BE00A" w14:textId="77777777" w:rsidR="001922F8" w:rsidRPr="00737D11" w:rsidRDefault="001922F8" w:rsidP="00446B60">
            <w:pPr>
              <w:pStyle w:val="TableBody"/>
              <w:jc w:val="center"/>
              <w:rPr>
                <w:rFonts w:eastAsia="Times New Roman"/>
                <w:kern w:val="0"/>
              </w:rPr>
            </w:pPr>
          </w:p>
        </w:tc>
        <w:tc>
          <w:tcPr>
            <w:tcW w:w="1239" w:type="dxa"/>
            <w:noWrap/>
          </w:tcPr>
          <w:p w14:paraId="1A7EB9ED" w14:textId="77777777" w:rsidR="001922F8" w:rsidRPr="00737D11" w:rsidRDefault="001922F8" w:rsidP="00446B60">
            <w:pPr>
              <w:pStyle w:val="TableBody"/>
              <w:jc w:val="center"/>
              <w:rPr>
                <w:rFonts w:eastAsia="Times New Roman"/>
                <w:kern w:val="0"/>
              </w:rPr>
            </w:pPr>
          </w:p>
        </w:tc>
        <w:tc>
          <w:tcPr>
            <w:tcW w:w="1260" w:type="dxa"/>
            <w:noWrap/>
          </w:tcPr>
          <w:p w14:paraId="0AAF7352" w14:textId="77777777" w:rsidR="001922F8" w:rsidRPr="00737D11" w:rsidRDefault="001922F8" w:rsidP="00446B60">
            <w:pPr>
              <w:pStyle w:val="TableBody"/>
              <w:jc w:val="center"/>
              <w:rPr>
                <w:rFonts w:eastAsia="Times New Roman"/>
                <w:kern w:val="0"/>
              </w:rPr>
            </w:pPr>
          </w:p>
        </w:tc>
        <w:tc>
          <w:tcPr>
            <w:tcW w:w="1239" w:type="dxa"/>
            <w:noWrap/>
          </w:tcPr>
          <w:p w14:paraId="07E7C970" w14:textId="77777777" w:rsidR="001922F8" w:rsidRPr="00737D11" w:rsidRDefault="001922F8" w:rsidP="00446B60">
            <w:pPr>
              <w:pStyle w:val="TableBody"/>
              <w:jc w:val="center"/>
            </w:pPr>
            <w:r w:rsidRPr="00737D11">
              <w:t>X</w:t>
            </w:r>
          </w:p>
        </w:tc>
        <w:tc>
          <w:tcPr>
            <w:tcW w:w="1841" w:type="dxa"/>
          </w:tcPr>
          <w:p w14:paraId="62278D73" w14:textId="77777777" w:rsidR="001922F8" w:rsidRPr="00737D11" w:rsidRDefault="001922F8" w:rsidP="00446B60">
            <w:pPr>
              <w:pStyle w:val="TableBody"/>
              <w:jc w:val="center"/>
            </w:pPr>
            <w:r w:rsidRPr="00737D11">
              <w:t>High</w:t>
            </w:r>
          </w:p>
        </w:tc>
        <w:tc>
          <w:tcPr>
            <w:tcW w:w="1243" w:type="dxa"/>
          </w:tcPr>
          <w:p w14:paraId="226A64B9" w14:textId="77777777" w:rsidR="001922F8" w:rsidRPr="00737D11" w:rsidRDefault="001922F8" w:rsidP="00446B60">
            <w:pPr>
              <w:pStyle w:val="TableBody"/>
              <w:jc w:val="center"/>
            </w:pPr>
            <w:r w:rsidRPr="00737D11">
              <w:t>High</w:t>
            </w:r>
          </w:p>
        </w:tc>
      </w:tr>
      <w:bookmarkEnd w:id="463"/>
      <w:tr w:rsidR="001922F8" w:rsidRPr="00737D11" w14:paraId="5C3ECF0F" w14:textId="77777777" w:rsidTr="004B4CE2">
        <w:trPr>
          <w:cantSplit/>
        </w:trPr>
        <w:tc>
          <w:tcPr>
            <w:tcW w:w="884" w:type="dxa"/>
            <w:noWrap/>
          </w:tcPr>
          <w:p w14:paraId="285CF2AD" w14:textId="77777777" w:rsidR="001922F8" w:rsidRPr="004B2344" w:rsidRDefault="001922F8" w:rsidP="001922F8">
            <w:pPr>
              <w:tabs>
                <w:tab w:val="clear" w:pos="284"/>
              </w:tabs>
              <w:spacing w:line="240" w:lineRule="auto"/>
              <w:rPr>
                <w:noProof/>
                <w:color w:val="FFFFFF" w:themeColor="background1"/>
              </w:rPr>
            </w:pPr>
            <w:r w:rsidRPr="004B2344">
              <w:rPr>
                <w:noProof/>
                <w:color w:val="FFFFFF" w:themeColor="background1"/>
              </w:rPr>
              <w:lastRenderedPageBreak/>
              <w:drawing>
                <wp:anchor distT="0" distB="0" distL="114300" distR="114300" simplePos="0" relativeHeight="251719168" behindDoc="0" locked="0" layoutInCell="1" allowOverlap="1" wp14:anchorId="0EAE8302" wp14:editId="57E49B79">
                  <wp:simplePos x="0" y="0"/>
                  <wp:positionH relativeFrom="column">
                    <wp:posOffset>0</wp:posOffset>
                  </wp:positionH>
                  <wp:positionV relativeFrom="paragraph">
                    <wp:posOffset>139065</wp:posOffset>
                  </wp:positionV>
                  <wp:extent cx="411480" cy="411480"/>
                  <wp:effectExtent l="0" t="0" r="7620" b="7620"/>
                  <wp:wrapSquare wrapText="bothSides"/>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6">
                            <a:extLst>
                              <a:ext uri="{28A0092B-C50C-407E-A947-70E740481C1C}">
                                <a14:useLocalDpi xmlns:a14="http://schemas.microsoft.com/office/drawing/2010/main" val="0"/>
                              </a:ext>
                            </a:extLst>
                          </a:blip>
                          <a:stretch>
                            <a:fillRect/>
                          </a:stretch>
                        </pic:blipFill>
                        <pic:spPr bwMode="auto">
                          <a:xfrm>
                            <a:off x="0" y="0"/>
                            <a:ext cx="411480" cy="41148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724" w:type="dxa"/>
          </w:tcPr>
          <w:p w14:paraId="10D6A081" w14:textId="77777777" w:rsidR="001922F8" w:rsidRPr="004B2344" w:rsidRDefault="001922F8" w:rsidP="00446B60">
            <w:pPr>
              <w:pStyle w:val="TableBody"/>
            </w:pPr>
            <w:r w:rsidRPr="004B2344">
              <w:t>Better assess market demand for a Lakeville connection through community and rider surveys</w:t>
            </w:r>
          </w:p>
        </w:tc>
        <w:tc>
          <w:tcPr>
            <w:tcW w:w="735" w:type="dxa"/>
          </w:tcPr>
          <w:p w14:paraId="14D83D8C" w14:textId="0BEE3199" w:rsidR="001922F8" w:rsidRPr="004B2344" w:rsidRDefault="0055093E" w:rsidP="00446B60">
            <w:pPr>
              <w:pStyle w:val="TableBody"/>
              <w:jc w:val="center"/>
              <w:rPr>
                <w:rFonts w:eastAsia="Times New Roman"/>
                <w:kern w:val="0"/>
              </w:rPr>
            </w:pPr>
            <w:r>
              <w:rPr>
                <w:rFonts w:eastAsia="Times New Roman"/>
                <w:kern w:val="0"/>
              </w:rPr>
              <w:t>16</w:t>
            </w:r>
          </w:p>
        </w:tc>
        <w:tc>
          <w:tcPr>
            <w:tcW w:w="908" w:type="dxa"/>
          </w:tcPr>
          <w:p w14:paraId="46BDDEAE" w14:textId="77777777" w:rsidR="001922F8" w:rsidRPr="004B2344" w:rsidRDefault="001922F8" w:rsidP="00446B60">
            <w:pPr>
              <w:pStyle w:val="TableBody"/>
              <w:jc w:val="center"/>
            </w:pPr>
          </w:p>
        </w:tc>
        <w:tc>
          <w:tcPr>
            <w:tcW w:w="1239" w:type="dxa"/>
            <w:noWrap/>
          </w:tcPr>
          <w:p w14:paraId="7D14833D" w14:textId="77777777" w:rsidR="001922F8" w:rsidRPr="004B2344" w:rsidRDefault="001922F8" w:rsidP="00446B60">
            <w:pPr>
              <w:pStyle w:val="TableBody"/>
              <w:jc w:val="center"/>
            </w:pPr>
          </w:p>
        </w:tc>
        <w:tc>
          <w:tcPr>
            <w:tcW w:w="1260" w:type="dxa"/>
            <w:noWrap/>
          </w:tcPr>
          <w:p w14:paraId="16FBA6AF" w14:textId="77777777" w:rsidR="001922F8" w:rsidRPr="004B2344" w:rsidRDefault="001922F8" w:rsidP="00446B60">
            <w:pPr>
              <w:pStyle w:val="TableBody"/>
              <w:jc w:val="center"/>
            </w:pPr>
          </w:p>
        </w:tc>
        <w:tc>
          <w:tcPr>
            <w:tcW w:w="1239" w:type="dxa"/>
            <w:noWrap/>
          </w:tcPr>
          <w:p w14:paraId="4F36543A" w14:textId="77777777" w:rsidR="001922F8" w:rsidRPr="004B2344" w:rsidRDefault="001922F8" w:rsidP="00446B60">
            <w:pPr>
              <w:pStyle w:val="TableBody"/>
              <w:jc w:val="center"/>
            </w:pPr>
            <w:r w:rsidRPr="004B2344">
              <w:t>X</w:t>
            </w:r>
          </w:p>
        </w:tc>
        <w:tc>
          <w:tcPr>
            <w:tcW w:w="1841" w:type="dxa"/>
          </w:tcPr>
          <w:p w14:paraId="724A07F0" w14:textId="77777777" w:rsidR="001922F8" w:rsidRPr="004B2344" w:rsidRDefault="001922F8" w:rsidP="00446B60">
            <w:pPr>
              <w:pStyle w:val="TableBody"/>
              <w:jc w:val="center"/>
            </w:pPr>
            <w:r w:rsidRPr="004B2344">
              <w:t>High</w:t>
            </w:r>
          </w:p>
        </w:tc>
        <w:tc>
          <w:tcPr>
            <w:tcW w:w="1243" w:type="dxa"/>
          </w:tcPr>
          <w:p w14:paraId="1D1F7E59" w14:textId="77777777" w:rsidR="001922F8" w:rsidRPr="004B2344" w:rsidRDefault="001922F8" w:rsidP="00446B60">
            <w:pPr>
              <w:pStyle w:val="TableBody"/>
              <w:jc w:val="center"/>
            </w:pPr>
            <w:r w:rsidRPr="004B2344">
              <w:t>Low</w:t>
            </w:r>
          </w:p>
        </w:tc>
      </w:tr>
      <w:tr w:rsidR="001922F8" w:rsidRPr="00737D11" w14:paraId="70A3F657" w14:textId="77777777" w:rsidTr="004B4CE2">
        <w:trPr>
          <w:cantSplit/>
        </w:trPr>
        <w:tc>
          <w:tcPr>
            <w:tcW w:w="884" w:type="dxa"/>
            <w:noWrap/>
          </w:tcPr>
          <w:p w14:paraId="709A4B29" w14:textId="77777777" w:rsidR="001922F8" w:rsidRPr="004B2344" w:rsidRDefault="001922F8" w:rsidP="001922F8">
            <w:pPr>
              <w:tabs>
                <w:tab w:val="clear" w:pos="284"/>
              </w:tabs>
              <w:spacing w:line="240" w:lineRule="auto"/>
              <w:rPr>
                <w:noProof/>
                <w:color w:val="FFFFFF" w:themeColor="background1"/>
              </w:rPr>
            </w:pPr>
            <w:r w:rsidRPr="004B2344">
              <w:rPr>
                <w:noProof/>
                <w:color w:val="FFFFFF" w:themeColor="background1"/>
              </w:rPr>
              <w:drawing>
                <wp:inline distT="0" distB="0" distL="0" distR="0" wp14:anchorId="782D5030" wp14:editId="7D6A3C77">
                  <wp:extent cx="411480" cy="411480"/>
                  <wp:effectExtent l="0" t="0" r="7620" b="762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6">
                            <a:extLst>
                              <a:ext uri="{28A0092B-C50C-407E-A947-70E740481C1C}">
                                <a14:useLocalDpi xmlns:a14="http://schemas.microsoft.com/office/drawing/2010/main" val="0"/>
                              </a:ext>
                            </a:extLst>
                          </a:blip>
                          <a:stretch>
                            <a:fillRect/>
                          </a:stretch>
                        </pic:blipFill>
                        <pic:spPr bwMode="auto">
                          <a:xfrm>
                            <a:off x="0" y="0"/>
                            <a:ext cx="411480" cy="411480"/>
                          </a:xfrm>
                          <a:prstGeom prst="rect">
                            <a:avLst/>
                          </a:prstGeom>
                          <a:noFill/>
                          <a:ln>
                            <a:noFill/>
                          </a:ln>
                        </pic:spPr>
                      </pic:pic>
                    </a:graphicData>
                  </a:graphic>
                </wp:inline>
              </w:drawing>
            </w:r>
          </w:p>
        </w:tc>
        <w:tc>
          <w:tcPr>
            <w:tcW w:w="3724" w:type="dxa"/>
          </w:tcPr>
          <w:p w14:paraId="6A42667E" w14:textId="273B957E" w:rsidR="001922F8" w:rsidRPr="004B2344" w:rsidRDefault="001922F8" w:rsidP="00446B60">
            <w:pPr>
              <w:pStyle w:val="TableBody"/>
            </w:pPr>
            <w:r w:rsidRPr="004B2344">
              <w:t xml:space="preserve">Better </w:t>
            </w:r>
            <w:r w:rsidR="00C03B5F">
              <w:t>a</w:t>
            </w:r>
            <w:r w:rsidRPr="004B2344">
              <w:t xml:space="preserve">ssess transit demand in Somerset through a community and rider survey. </w:t>
            </w:r>
          </w:p>
        </w:tc>
        <w:tc>
          <w:tcPr>
            <w:tcW w:w="735" w:type="dxa"/>
          </w:tcPr>
          <w:p w14:paraId="1062E0B2" w14:textId="4BF16F7B" w:rsidR="001922F8" w:rsidRPr="004B2344" w:rsidRDefault="0055093E" w:rsidP="00446B60">
            <w:pPr>
              <w:pStyle w:val="TableBody"/>
              <w:jc w:val="center"/>
              <w:rPr>
                <w:rFonts w:eastAsia="Times New Roman"/>
                <w:kern w:val="0"/>
              </w:rPr>
            </w:pPr>
            <w:r>
              <w:rPr>
                <w:rFonts w:eastAsia="Times New Roman"/>
                <w:kern w:val="0"/>
              </w:rPr>
              <w:t>17</w:t>
            </w:r>
          </w:p>
        </w:tc>
        <w:tc>
          <w:tcPr>
            <w:tcW w:w="908" w:type="dxa"/>
          </w:tcPr>
          <w:p w14:paraId="3C52B5E0" w14:textId="77777777" w:rsidR="001922F8" w:rsidRPr="004B2344" w:rsidRDefault="001922F8" w:rsidP="00446B60">
            <w:pPr>
              <w:pStyle w:val="TableBody"/>
              <w:jc w:val="center"/>
            </w:pPr>
          </w:p>
        </w:tc>
        <w:tc>
          <w:tcPr>
            <w:tcW w:w="1239" w:type="dxa"/>
            <w:noWrap/>
          </w:tcPr>
          <w:p w14:paraId="4C182878" w14:textId="77777777" w:rsidR="001922F8" w:rsidRPr="004B2344" w:rsidRDefault="001922F8" w:rsidP="00446B60">
            <w:pPr>
              <w:pStyle w:val="TableBody"/>
              <w:jc w:val="center"/>
            </w:pPr>
          </w:p>
        </w:tc>
        <w:tc>
          <w:tcPr>
            <w:tcW w:w="1260" w:type="dxa"/>
            <w:noWrap/>
          </w:tcPr>
          <w:p w14:paraId="55D5521E" w14:textId="77777777" w:rsidR="001922F8" w:rsidRPr="004B2344" w:rsidRDefault="001922F8" w:rsidP="00446B60">
            <w:pPr>
              <w:pStyle w:val="TableBody"/>
              <w:jc w:val="center"/>
            </w:pPr>
          </w:p>
        </w:tc>
        <w:tc>
          <w:tcPr>
            <w:tcW w:w="1239" w:type="dxa"/>
            <w:noWrap/>
          </w:tcPr>
          <w:p w14:paraId="73BC3085" w14:textId="77777777" w:rsidR="001922F8" w:rsidRPr="004B2344" w:rsidRDefault="001922F8" w:rsidP="00446B60">
            <w:pPr>
              <w:pStyle w:val="TableBody"/>
              <w:jc w:val="center"/>
            </w:pPr>
            <w:r w:rsidRPr="004B2344">
              <w:t>X</w:t>
            </w:r>
          </w:p>
        </w:tc>
        <w:tc>
          <w:tcPr>
            <w:tcW w:w="1841" w:type="dxa"/>
          </w:tcPr>
          <w:p w14:paraId="159E668A" w14:textId="77777777" w:rsidR="001922F8" w:rsidRPr="004B2344" w:rsidRDefault="001922F8" w:rsidP="00446B60">
            <w:pPr>
              <w:pStyle w:val="TableBody"/>
              <w:jc w:val="center"/>
            </w:pPr>
            <w:r w:rsidRPr="004B2344">
              <w:t>High</w:t>
            </w:r>
          </w:p>
        </w:tc>
        <w:tc>
          <w:tcPr>
            <w:tcW w:w="1243" w:type="dxa"/>
          </w:tcPr>
          <w:p w14:paraId="78D0784C" w14:textId="77777777" w:rsidR="001922F8" w:rsidRPr="004B2344" w:rsidRDefault="001922F8" w:rsidP="00446B60">
            <w:pPr>
              <w:pStyle w:val="TableBody"/>
              <w:jc w:val="center"/>
            </w:pPr>
            <w:r w:rsidRPr="004B2344">
              <w:t>Low</w:t>
            </w:r>
          </w:p>
        </w:tc>
      </w:tr>
      <w:tr w:rsidR="001922F8" w:rsidRPr="00737D11" w14:paraId="0F6EDAB2" w14:textId="77777777" w:rsidTr="004B4CE2">
        <w:trPr>
          <w:cantSplit/>
        </w:trPr>
        <w:tc>
          <w:tcPr>
            <w:tcW w:w="884" w:type="dxa"/>
            <w:noWrap/>
          </w:tcPr>
          <w:p w14:paraId="5D2E55D3" w14:textId="77777777" w:rsidR="001922F8" w:rsidRPr="004B2344" w:rsidRDefault="001922F8" w:rsidP="001922F8">
            <w:pPr>
              <w:tabs>
                <w:tab w:val="clear" w:pos="284"/>
              </w:tabs>
              <w:spacing w:line="240" w:lineRule="auto"/>
              <w:rPr>
                <w:noProof/>
                <w:color w:val="FFFFFF" w:themeColor="background1"/>
              </w:rPr>
            </w:pPr>
            <w:r w:rsidRPr="004B2344">
              <w:rPr>
                <w:noProof/>
                <w:color w:val="FFFFFF" w:themeColor="background1"/>
              </w:rPr>
              <w:drawing>
                <wp:inline distT="0" distB="0" distL="0" distR="0" wp14:anchorId="6F9EAB52" wp14:editId="351F6000">
                  <wp:extent cx="411480" cy="411480"/>
                  <wp:effectExtent l="0" t="0" r="7620" b="762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6">
                            <a:extLst>
                              <a:ext uri="{28A0092B-C50C-407E-A947-70E740481C1C}">
                                <a14:useLocalDpi xmlns:a14="http://schemas.microsoft.com/office/drawing/2010/main" val="0"/>
                              </a:ext>
                            </a:extLst>
                          </a:blip>
                          <a:stretch>
                            <a:fillRect/>
                          </a:stretch>
                        </pic:blipFill>
                        <pic:spPr bwMode="auto">
                          <a:xfrm>
                            <a:off x="0" y="0"/>
                            <a:ext cx="411480" cy="411480"/>
                          </a:xfrm>
                          <a:prstGeom prst="rect">
                            <a:avLst/>
                          </a:prstGeom>
                          <a:noFill/>
                          <a:ln>
                            <a:noFill/>
                          </a:ln>
                        </pic:spPr>
                      </pic:pic>
                    </a:graphicData>
                  </a:graphic>
                </wp:inline>
              </w:drawing>
            </w:r>
          </w:p>
        </w:tc>
        <w:tc>
          <w:tcPr>
            <w:tcW w:w="3724" w:type="dxa"/>
          </w:tcPr>
          <w:p w14:paraId="559F60FC" w14:textId="77777777" w:rsidR="001922F8" w:rsidRPr="004B2344" w:rsidRDefault="001922F8" w:rsidP="00446B60">
            <w:pPr>
              <w:pStyle w:val="TableBody"/>
            </w:pPr>
            <w:r w:rsidRPr="004B2344">
              <w:t xml:space="preserve">Better assess market demand with the introduction of South Coast Rail service. </w:t>
            </w:r>
          </w:p>
        </w:tc>
        <w:tc>
          <w:tcPr>
            <w:tcW w:w="735" w:type="dxa"/>
          </w:tcPr>
          <w:p w14:paraId="5E587B83" w14:textId="084EA4AB" w:rsidR="001922F8" w:rsidRPr="004B2344" w:rsidRDefault="0055093E" w:rsidP="00446B60">
            <w:pPr>
              <w:pStyle w:val="TableBody"/>
              <w:jc w:val="center"/>
              <w:rPr>
                <w:rFonts w:eastAsia="Times New Roman"/>
                <w:kern w:val="0"/>
              </w:rPr>
            </w:pPr>
            <w:r>
              <w:rPr>
                <w:rFonts w:eastAsia="Times New Roman"/>
                <w:kern w:val="0"/>
              </w:rPr>
              <w:t>18</w:t>
            </w:r>
          </w:p>
        </w:tc>
        <w:tc>
          <w:tcPr>
            <w:tcW w:w="908" w:type="dxa"/>
          </w:tcPr>
          <w:p w14:paraId="038733E0" w14:textId="77777777" w:rsidR="001922F8" w:rsidRPr="004B2344" w:rsidRDefault="001922F8" w:rsidP="00446B60">
            <w:pPr>
              <w:pStyle w:val="TableBody"/>
              <w:jc w:val="center"/>
            </w:pPr>
          </w:p>
        </w:tc>
        <w:tc>
          <w:tcPr>
            <w:tcW w:w="1239" w:type="dxa"/>
            <w:noWrap/>
          </w:tcPr>
          <w:p w14:paraId="74DDBF56" w14:textId="77777777" w:rsidR="001922F8" w:rsidRPr="004B2344" w:rsidRDefault="001922F8" w:rsidP="00446B60">
            <w:pPr>
              <w:pStyle w:val="TableBody"/>
              <w:jc w:val="center"/>
            </w:pPr>
          </w:p>
        </w:tc>
        <w:tc>
          <w:tcPr>
            <w:tcW w:w="1260" w:type="dxa"/>
            <w:noWrap/>
          </w:tcPr>
          <w:p w14:paraId="7A023176" w14:textId="77777777" w:rsidR="001922F8" w:rsidRPr="004B2344" w:rsidRDefault="001922F8" w:rsidP="00446B60">
            <w:pPr>
              <w:pStyle w:val="TableBody"/>
              <w:jc w:val="center"/>
            </w:pPr>
          </w:p>
        </w:tc>
        <w:tc>
          <w:tcPr>
            <w:tcW w:w="1239" w:type="dxa"/>
            <w:noWrap/>
          </w:tcPr>
          <w:p w14:paraId="4130795F" w14:textId="77777777" w:rsidR="001922F8" w:rsidRPr="004B2344" w:rsidRDefault="001922F8" w:rsidP="00446B60">
            <w:pPr>
              <w:pStyle w:val="TableBody"/>
              <w:jc w:val="center"/>
            </w:pPr>
            <w:r w:rsidRPr="004B2344">
              <w:t>X</w:t>
            </w:r>
          </w:p>
        </w:tc>
        <w:tc>
          <w:tcPr>
            <w:tcW w:w="1841" w:type="dxa"/>
          </w:tcPr>
          <w:p w14:paraId="7BAD14F0" w14:textId="77777777" w:rsidR="001922F8" w:rsidRPr="004B2344" w:rsidRDefault="001922F8" w:rsidP="00446B60">
            <w:pPr>
              <w:pStyle w:val="TableBody"/>
              <w:jc w:val="center"/>
            </w:pPr>
            <w:r w:rsidRPr="004B2344">
              <w:t>Mid-Level</w:t>
            </w:r>
          </w:p>
        </w:tc>
        <w:tc>
          <w:tcPr>
            <w:tcW w:w="1243" w:type="dxa"/>
          </w:tcPr>
          <w:p w14:paraId="3A093CD0" w14:textId="77777777" w:rsidR="001922F8" w:rsidRPr="004B2344" w:rsidRDefault="001922F8" w:rsidP="00446B60">
            <w:pPr>
              <w:pStyle w:val="TableBody"/>
              <w:jc w:val="center"/>
            </w:pPr>
            <w:r w:rsidRPr="004B2344">
              <w:t>Low</w:t>
            </w:r>
          </w:p>
        </w:tc>
      </w:tr>
      <w:tr w:rsidR="001922F8" w:rsidRPr="00737D11" w14:paraId="54E30FD8" w14:textId="77777777" w:rsidTr="004B4CE2">
        <w:trPr>
          <w:cantSplit/>
        </w:trPr>
        <w:tc>
          <w:tcPr>
            <w:tcW w:w="884" w:type="dxa"/>
            <w:noWrap/>
          </w:tcPr>
          <w:p w14:paraId="2AC89E0E" w14:textId="77777777" w:rsidR="001922F8" w:rsidRPr="004B2344" w:rsidRDefault="001922F8" w:rsidP="001922F8">
            <w:pPr>
              <w:tabs>
                <w:tab w:val="clear" w:pos="284"/>
              </w:tabs>
              <w:spacing w:line="240" w:lineRule="auto"/>
              <w:rPr>
                <w:noProof/>
                <w:color w:val="FFFFFF" w:themeColor="background1"/>
              </w:rPr>
            </w:pPr>
            <w:r w:rsidRPr="004B2344">
              <w:rPr>
                <w:noProof/>
                <w:color w:val="FFFFFF" w:themeColor="background1"/>
              </w:rPr>
              <w:drawing>
                <wp:inline distT="0" distB="0" distL="0" distR="0" wp14:anchorId="0FB2B98B" wp14:editId="5684BF4B">
                  <wp:extent cx="411480" cy="411480"/>
                  <wp:effectExtent l="0" t="0" r="7620" b="762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6">
                            <a:extLst>
                              <a:ext uri="{28A0092B-C50C-407E-A947-70E740481C1C}">
                                <a14:useLocalDpi xmlns:a14="http://schemas.microsoft.com/office/drawing/2010/main" val="0"/>
                              </a:ext>
                            </a:extLst>
                          </a:blip>
                          <a:stretch>
                            <a:fillRect/>
                          </a:stretch>
                        </pic:blipFill>
                        <pic:spPr bwMode="auto">
                          <a:xfrm>
                            <a:off x="0" y="0"/>
                            <a:ext cx="411480" cy="411480"/>
                          </a:xfrm>
                          <a:prstGeom prst="rect">
                            <a:avLst/>
                          </a:prstGeom>
                          <a:noFill/>
                          <a:ln>
                            <a:noFill/>
                          </a:ln>
                        </pic:spPr>
                      </pic:pic>
                    </a:graphicData>
                  </a:graphic>
                </wp:inline>
              </w:drawing>
            </w:r>
          </w:p>
        </w:tc>
        <w:tc>
          <w:tcPr>
            <w:tcW w:w="3724" w:type="dxa"/>
          </w:tcPr>
          <w:p w14:paraId="6D644C2F" w14:textId="77777777" w:rsidR="001922F8" w:rsidRPr="004B2344" w:rsidRDefault="001922F8" w:rsidP="00446B60">
            <w:pPr>
              <w:pStyle w:val="TableBody"/>
            </w:pPr>
            <w:r w:rsidRPr="004B2344">
              <w:t xml:space="preserve">Better assess improving service to Orchard Street in New Bedford depending on market demand. </w:t>
            </w:r>
          </w:p>
        </w:tc>
        <w:tc>
          <w:tcPr>
            <w:tcW w:w="735" w:type="dxa"/>
          </w:tcPr>
          <w:p w14:paraId="3BCBA3C1" w14:textId="4C0FE593" w:rsidR="001922F8" w:rsidRPr="004B2344" w:rsidRDefault="0055093E" w:rsidP="00446B60">
            <w:pPr>
              <w:pStyle w:val="TableBody"/>
              <w:jc w:val="center"/>
              <w:rPr>
                <w:rFonts w:eastAsia="Times New Roman"/>
                <w:kern w:val="0"/>
              </w:rPr>
            </w:pPr>
            <w:r>
              <w:rPr>
                <w:rFonts w:eastAsia="Times New Roman"/>
                <w:kern w:val="0"/>
              </w:rPr>
              <w:t>19</w:t>
            </w:r>
          </w:p>
        </w:tc>
        <w:tc>
          <w:tcPr>
            <w:tcW w:w="908" w:type="dxa"/>
          </w:tcPr>
          <w:p w14:paraId="0E56068C" w14:textId="77777777" w:rsidR="001922F8" w:rsidRPr="004B2344" w:rsidRDefault="001922F8" w:rsidP="00446B60">
            <w:pPr>
              <w:pStyle w:val="TableBody"/>
              <w:jc w:val="center"/>
            </w:pPr>
          </w:p>
        </w:tc>
        <w:tc>
          <w:tcPr>
            <w:tcW w:w="1239" w:type="dxa"/>
            <w:noWrap/>
          </w:tcPr>
          <w:p w14:paraId="1545DDC3" w14:textId="77777777" w:rsidR="001922F8" w:rsidRPr="004B2344" w:rsidRDefault="001922F8" w:rsidP="00446B60">
            <w:pPr>
              <w:pStyle w:val="TableBody"/>
              <w:jc w:val="center"/>
            </w:pPr>
          </w:p>
        </w:tc>
        <w:tc>
          <w:tcPr>
            <w:tcW w:w="1260" w:type="dxa"/>
            <w:noWrap/>
          </w:tcPr>
          <w:p w14:paraId="34593E75" w14:textId="77777777" w:rsidR="001922F8" w:rsidRPr="004B2344" w:rsidRDefault="001922F8" w:rsidP="00446B60">
            <w:pPr>
              <w:pStyle w:val="TableBody"/>
              <w:jc w:val="center"/>
            </w:pPr>
          </w:p>
        </w:tc>
        <w:tc>
          <w:tcPr>
            <w:tcW w:w="1239" w:type="dxa"/>
            <w:noWrap/>
          </w:tcPr>
          <w:p w14:paraId="5EBDE651" w14:textId="77777777" w:rsidR="001922F8" w:rsidRPr="004B2344" w:rsidRDefault="001922F8" w:rsidP="00446B60">
            <w:pPr>
              <w:pStyle w:val="TableBody"/>
              <w:jc w:val="center"/>
            </w:pPr>
            <w:r w:rsidRPr="004B2344">
              <w:t>X</w:t>
            </w:r>
          </w:p>
        </w:tc>
        <w:tc>
          <w:tcPr>
            <w:tcW w:w="1841" w:type="dxa"/>
          </w:tcPr>
          <w:p w14:paraId="3639AD22" w14:textId="77777777" w:rsidR="001922F8" w:rsidRPr="004B2344" w:rsidRDefault="001922F8" w:rsidP="00446B60">
            <w:pPr>
              <w:pStyle w:val="TableBody"/>
              <w:jc w:val="center"/>
            </w:pPr>
            <w:r w:rsidRPr="004B2344">
              <w:t>High</w:t>
            </w:r>
          </w:p>
        </w:tc>
        <w:tc>
          <w:tcPr>
            <w:tcW w:w="1243" w:type="dxa"/>
          </w:tcPr>
          <w:p w14:paraId="5DB3C6EB" w14:textId="77777777" w:rsidR="001922F8" w:rsidRPr="004B2344" w:rsidRDefault="001922F8" w:rsidP="00446B60">
            <w:pPr>
              <w:pStyle w:val="TableBody"/>
              <w:jc w:val="center"/>
            </w:pPr>
            <w:r w:rsidRPr="004B2344">
              <w:t>Low</w:t>
            </w:r>
          </w:p>
        </w:tc>
      </w:tr>
      <w:tr w:rsidR="001922F8" w:rsidRPr="00737D11" w14:paraId="46956959" w14:textId="77777777" w:rsidTr="004B4CE2">
        <w:trPr>
          <w:cantSplit/>
        </w:trPr>
        <w:tc>
          <w:tcPr>
            <w:tcW w:w="884" w:type="dxa"/>
            <w:noWrap/>
          </w:tcPr>
          <w:p w14:paraId="25E3AF95" w14:textId="77777777" w:rsidR="001922F8" w:rsidRPr="004B2344" w:rsidRDefault="001922F8" w:rsidP="001922F8">
            <w:pPr>
              <w:tabs>
                <w:tab w:val="clear" w:pos="284"/>
              </w:tabs>
              <w:spacing w:line="240" w:lineRule="auto"/>
              <w:rPr>
                <w:noProof/>
                <w:color w:val="FFFFFF" w:themeColor="background1"/>
              </w:rPr>
            </w:pPr>
            <w:r w:rsidRPr="004B2344">
              <w:rPr>
                <w:noProof/>
                <w:color w:val="FFFFFF" w:themeColor="background1"/>
              </w:rPr>
              <w:drawing>
                <wp:inline distT="0" distB="0" distL="0" distR="0" wp14:anchorId="3DAB8A1F" wp14:editId="78DE93FC">
                  <wp:extent cx="411480" cy="411480"/>
                  <wp:effectExtent l="0" t="0" r="7620" b="762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6">
                            <a:extLst>
                              <a:ext uri="{28A0092B-C50C-407E-A947-70E740481C1C}">
                                <a14:useLocalDpi xmlns:a14="http://schemas.microsoft.com/office/drawing/2010/main" val="0"/>
                              </a:ext>
                            </a:extLst>
                          </a:blip>
                          <a:stretch>
                            <a:fillRect/>
                          </a:stretch>
                        </pic:blipFill>
                        <pic:spPr bwMode="auto">
                          <a:xfrm>
                            <a:off x="0" y="0"/>
                            <a:ext cx="411480" cy="411480"/>
                          </a:xfrm>
                          <a:prstGeom prst="rect">
                            <a:avLst/>
                          </a:prstGeom>
                          <a:noFill/>
                          <a:ln>
                            <a:noFill/>
                          </a:ln>
                        </pic:spPr>
                      </pic:pic>
                    </a:graphicData>
                  </a:graphic>
                </wp:inline>
              </w:drawing>
            </w:r>
          </w:p>
        </w:tc>
        <w:tc>
          <w:tcPr>
            <w:tcW w:w="3724" w:type="dxa"/>
          </w:tcPr>
          <w:p w14:paraId="2AD3A000" w14:textId="77777777" w:rsidR="001922F8" w:rsidRPr="004B2344" w:rsidRDefault="001922F8" w:rsidP="00446B60">
            <w:pPr>
              <w:pStyle w:val="TableBody"/>
            </w:pPr>
            <w:r w:rsidRPr="004B2344">
              <w:t xml:space="preserve">Assess opportunities for implementing expanded morning and evening operating hours as ridership rebounds, potentially on a pilot basis using grant funding. </w:t>
            </w:r>
          </w:p>
        </w:tc>
        <w:tc>
          <w:tcPr>
            <w:tcW w:w="735" w:type="dxa"/>
          </w:tcPr>
          <w:p w14:paraId="13ADF4AC" w14:textId="18E70DC0" w:rsidR="001922F8" w:rsidRPr="004B2344" w:rsidRDefault="0055093E" w:rsidP="00446B60">
            <w:pPr>
              <w:pStyle w:val="TableBody"/>
              <w:jc w:val="center"/>
              <w:rPr>
                <w:rFonts w:eastAsia="Times New Roman"/>
                <w:kern w:val="0"/>
              </w:rPr>
            </w:pPr>
            <w:r>
              <w:rPr>
                <w:rFonts w:eastAsia="Times New Roman"/>
                <w:kern w:val="0"/>
              </w:rPr>
              <w:t>20</w:t>
            </w:r>
          </w:p>
        </w:tc>
        <w:tc>
          <w:tcPr>
            <w:tcW w:w="908" w:type="dxa"/>
          </w:tcPr>
          <w:p w14:paraId="139027B4" w14:textId="77777777" w:rsidR="001922F8" w:rsidRPr="004B2344" w:rsidRDefault="001922F8" w:rsidP="00446B60">
            <w:pPr>
              <w:pStyle w:val="TableBody"/>
              <w:jc w:val="center"/>
            </w:pPr>
          </w:p>
        </w:tc>
        <w:tc>
          <w:tcPr>
            <w:tcW w:w="1239" w:type="dxa"/>
            <w:noWrap/>
          </w:tcPr>
          <w:p w14:paraId="1C4FE73B" w14:textId="77777777" w:rsidR="001922F8" w:rsidRPr="004B2344" w:rsidRDefault="001922F8" w:rsidP="00446B60">
            <w:pPr>
              <w:pStyle w:val="TableBody"/>
              <w:jc w:val="center"/>
            </w:pPr>
          </w:p>
        </w:tc>
        <w:tc>
          <w:tcPr>
            <w:tcW w:w="1260" w:type="dxa"/>
            <w:noWrap/>
          </w:tcPr>
          <w:p w14:paraId="406676CF" w14:textId="77777777" w:rsidR="001922F8" w:rsidRPr="004B2344" w:rsidRDefault="001922F8" w:rsidP="00446B60">
            <w:pPr>
              <w:pStyle w:val="TableBody"/>
              <w:jc w:val="center"/>
            </w:pPr>
          </w:p>
        </w:tc>
        <w:tc>
          <w:tcPr>
            <w:tcW w:w="1239" w:type="dxa"/>
            <w:noWrap/>
          </w:tcPr>
          <w:p w14:paraId="35E8BBC4" w14:textId="77777777" w:rsidR="001922F8" w:rsidRPr="004B2344" w:rsidRDefault="001922F8" w:rsidP="00446B60">
            <w:pPr>
              <w:pStyle w:val="TableBody"/>
              <w:jc w:val="center"/>
            </w:pPr>
            <w:r w:rsidRPr="004B2344">
              <w:t>X</w:t>
            </w:r>
          </w:p>
        </w:tc>
        <w:tc>
          <w:tcPr>
            <w:tcW w:w="1841" w:type="dxa"/>
          </w:tcPr>
          <w:p w14:paraId="3C781C81" w14:textId="77777777" w:rsidR="001922F8" w:rsidRPr="004B2344" w:rsidRDefault="001922F8" w:rsidP="00446B60">
            <w:pPr>
              <w:pStyle w:val="TableBody"/>
              <w:jc w:val="center"/>
            </w:pPr>
            <w:r w:rsidRPr="004B2344">
              <w:t>High</w:t>
            </w:r>
          </w:p>
        </w:tc>
        <w:tc>
          <w:tcPr>
            <w:tcW w:w="1243" w:type="dxa"/>
          </w:tcPr>
          <w:p w14:paraId="66EA5395" w14:textId="77777777" w:rsidR="001922F8" w:rsidRPr="004B2344" w:rsidRDefault="001922F8" w:rsidP="00446B60">
            <w:pPr>
              <w:pStyle w:val="TableBody"/>
              <w:jc w:val="center"/>
            </w:pPr>
            <w:r w:rsidRPr="004B2344">
              <w:t>High</w:t>
            </w:r>
          </w:p>
        </w:tc>
      </w:tr>
      <w:tr w:rsidR="001922F8" w:rsidRPr="00737D11" w14:paraId="3147D572" w14:textId="77777777" w:rsidTr="004B4CE2">
        <w:trPr>
          <w:cantSplit/>
        </w:trPr>
        <w:tc>
          <w:tcPr>
            <w:tcW w:w="884" w:type="dxa"/>
            <w:noWrap/>
          </w:tcPr>
          <w:p w14:paraId="6CF75C96" w14:textId="77777777" w:rsidR="001922F8" w:rsidRPr="004B2344" w:rsidRDefault="001922F8" w:rsidP="001922F8">
            <w:pPr>
              <w:tabs>
                <w:tab w:val="clear" w:pos="284"/>
              </w:tabs>
              <w:spacing w:line="240" w:lineRule="auto"/>
              <w:rPr>
                <w:noProof/>
                <w:color w:val="FFFFFF" w:themeColor="background1"/>
              </w:rPr>
            </w:pPr>
            <w:r w:rsidRPr="004B2344">
              <w:rPr>
                <w:noProof/>
                <w:color w:val="FFFFFF" w:themeColor="background1"/>
              </w:rPr>
              <w:drawing>
                <wp:inline distT="0" distB="0" distL="0" distR="0" wp14:anchorId="0DE02AC1" wp14:editId="6BD4D97F">
                  <wp:extent cx="411480" cy="411480"/>
                  <wp:effectExtent l="0" t="0" r="7620" b="762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6">
                            <a:extLst>
                              <a:ext uri="{28A0092B-C50C-407E-A947-70E740481C1C}">
                                <a14:useLocalDpi xmlns:a14="http://schemas.microsoft.com/office/drawing/2010/main" val="0"/>
                              </a:ext>
                            </a:extLst>
                          </a:blip>
                          <a:stretch>
                            <a:fillRect/>
                          </a:stretch>
                        </pic:blipFill>
                        <pic:spPr bwMode="auto">
                          <a:xfrm>
                            <a:off x="0" y="0"/>
                            <a:ext cx="411480" cy="411480"/>
                          </a:xfrm>
                          <a:prstGeom prst="rect">
                            <a:avLst/>
                          </a:prstGeom>
                          <a:noFill/>
                          <a:ln>
                            <a:noFill/>
                          </a:ln>
                        </pic:spPr>
                      </pic:pic>
                    </a:graphicData>
                  </a:graphic>
                </wp:inline>
              </w:drawing>
            </w:r>
          </w:p>
        </w:tc>
        <w:tc>
          <w:tcPr>
            <w:tcW w:w="3724" w:type="dxa"/>
          </w:tcPr>
          <w:p w14:paraId="68A7DDDA" w14:textId="1016145C" w:rsidR="001922F8" w:rsidRPr="004B2344" w:rsidRDefault="001922F8" w:rsidP="00446B60">
            <w:pPr>
              <w:pStyle w:val="TableBody"/>
            </w:pPr>
            <w:r w:rsidRPr="004B2344">
              <w:t xml:space="preserve">Assess the opportunity for adding an additional trip at the end of the day on </w:t>
            </w:r>
            <w:r w:rsidR="001B05B7">
              <w:t>New Bedford Route 8</w:t>
            </w:r>
            <w:r w:rsidRPr="004B2344">
              <w:t xml:space="preserve">. </w:t>
            </w:r>
          </w:p>
        </w:tc>
        <w:tc>
          <w:tcPr>
            <w:tcW w:w="735" w:type="dxa"/>
          </w:tcPr>
          <w:p w14:paraId="0AF6DBAD" w14:textId="73072DF4" w:rsidR="001922F8" w:rsidRPr="004B2344" w:rsidRDefault="0055093E" w:rsidP="00446B60">
            <w:pPr>
              <w:pStyle w:val="TableBody"/>
              <w:jc w:val="center"/>
              <w:rPr>
                <w:rFonts w:eastAsia="Times New Roman"/>
                <w:kern w:val="0"/>
              </w:rPr>
            </w:pPr>
            <w:r>
              <w:rPr>
                <w:rFonts w:eastAsia="Times New Roman"/>
                <w:kern w:val="0"/>
              </w:rPr>
              <w:t>21</w:t>
            </w:r>
          </w:p>
        </w:tc>
        <w:tc>
          <w:tcPr>
            <w:tcW w:w="908" w:type="dxa"/>
          </w:tcPr>
          <w:p w14:paraId="3B562968" w14:textId="77777777" w:rsidR="001922F8" w:rsidRPr="004B2344" w:rsidRDefault="001922F8" w:rsidP="00446B60">
            <w:pPr>
              <w:pStyle w:val="TableBody"/>
              <w:jc w:val="center"/>
            </w:pPr>
          </w:p>
        </w:tc>
        <w:tc>
          <w:tcPr>
            <w:tcW w:w="1239" w:type="dxa"/>
            <w:noWrap/>
          </w:tcPr>
          <w:p w14:paraId="737F3F0A" w14:textId="77777777" w:rsidR="001922F8" w:rsidRPr="004B2344" w:rsidRDefault="001922F8" w:rsidP="00446B60">
            <w:pPr>
              <w:pStyle w:val="TableBody"/>
              <w:jc w:val="center"/>
            </w:pPr>
          </w:p>
        </w:tc>
        <w:tc>
          <w:tcPr>
            <w:tcW w:w="1260" w:type="dxa"/>
            <w:noWrap/>
          </w:tcPr>
          <w:p w14:paraId="73A24EAD" w14:textId="77777777" w:rsidR="001922F8" w:rsidRPr="004B2344" w:rsidRDefault="001922F8" w:rsidP="00446B60">
            <w:pPr>
              <w:pStyle w:val="TableBody"/>
              <w:jc w:val="center"/>
            </w:pPr>
            <w:r w:rsidRPr="004B2344">
              <w:t>X</w:t>
            </w:r>
          </w:p>
        </w:tc>
        <w:tc>
          <w:tcPr>
            <w:tcW w:w="1239" w:type="dxa"/>
            <w:noWrap/>
          </w:tcPr>
          <w:p w14:paraId="34B1405B" w14:textId="77777777" w:rsidR="001922F8" w:rsidRPr="004B2344" w:rsidRDefault="001922F8" w:rsidP="00446B60">
            <w:pPr>
              <w:pStyle w:val="TableBody"/>
              <w:jc w:val="center"/>
            </w:pPr>
          </w:p>
        </w:tc>
        <w:tc>
          <w:tcPr>
            <w:tcW w:w="1841" w:type="dxa"/>
          </w:tcPr>
          <w:p w14:paraId="0EFEA021" w14:textId="77777777" w:rsidR="001922F8" w:rsidRPr="004B2344" w:rsidRDefault="001922F8" w:rsidP="00446B60">
            <w:pPr>
              <w:pStyle w:val="TableBody"/>
              <w:jc w:val="center"/>
            </w:pPr>
            <w:r w:rsidRPr="004B2344">
              <w:t>Low</w:t>
            </w:r>
          </w:p>
        </w:tc>
        <w:tc>
          <w:tcPr>
            <w:tcW w:w="1243" w:type="dxa"/>
          </w:tcPr>
          <w:p w14:paraId="5951C6E3" w14:textId="77777777" w:rsidR="001922F8" w:rsidRPr="004B2344" w:rsidRDefault="001922F8" w:rsidP="00446B60">
            <w:pPr>
              <w:pStyle w:val="TableBody"/>
              <w:jc w:val="center"/>
            </w:pPr>
            <w:r w:rsidRPr="004B2344">
              <w:t>Low</w:t>
            </w:r>
          </w:p>
        </w:tc>
      </w:tr>
    </w:tbl>
    <w:p w14:paraId="2BD44E3B" w14:textId="77777777" w:rsidR="001922F8" w:rsidRDefault="001922F8" w:rsidP="001922F8">
      <w:pPr>
        <w:pStyle w:val="BodyText"/>
      </w:pPr>
    </w:p>
    <w:p w14:paraId="0ACA02C8" w14:textId="77777777" w:rsidR="001922F8" w:rsidRDefault="001922F8" w:rsidP="001922F8">
      <w:pPr>
        <w:tabs>
          <w:tab w:val="clear" w:pos="284"/>
        </w:tabs>
        <w:spacing w:line="240" w:lineRule="auto"/>
      </w:pPr>
      <w:r>
        <w:br w:type="page"/>
      </w:r>
    </w:p>
    <w:p w14:paraId="02D961DD" w14:textId="2781ADF8" w:rsidR="001922F8" w:rsidRDefault="001922F8" w:rsidP="001922F8">
      <w:pPr>
        <w:pStyle w:val="Heading3"/>
        <w:ind w:left="851" w:hanging="851"/>
      </w:pPr>
      <w:bookmarkStart w:id="464" w:name="_Toc71109230"/>
      <w:bookmarkStart w:id="465" w:name="_Toc71110283"/>
      <w:r>
        <w:lastRenderedPageBreak/>
        <w:t>Capital Recommendations</w:t>
      </w:r>
      <w:bookmarkEnd w:id="464"/>
      <w:bookmarkEnd w:id="465"/>
    </w:p>
    <w:p w14:paraId="688C1F65" w14:textId="1EDBE97A" w:rsidR="001922F8" w:rsidRDefault="004B4CE2" w:rsidP="001922F8">
      <w:pPr>
        <w:pStyle w:val="BodyText"/>
      </w:pPr>
      <w:r>
        <w:rPr>
          <w:noProof/>
        </w:rPr>
        <w:drawing>
          <wp:anchor distT="0" distB="0" distL="114300" distR="114300" simplePos="0" relativeHeight="251649536" behindDoc="0" locked="0" layoutInCell="1" allowOverlap="1" wp14:anchorId="5FA8BD7E" wp14:editId="3F8F4B4F">
            <wp:simplePos x="0" y="0"/>
            <wp:positionH relativeFrom="margin">
              <wp:posOffset>7776210</wp:posOffset>
            </wp:positionH>
            <wp:positionV relativeFrom="paragraph">
              <wp:posOffset>29210</wp:posOffset>
            </wp:positionV>
            <wp:extent cx="457200" cy="457200"/>
            <wp:effectExtent l="0" t="0" r="0" b="0"/>
            <wp:wrapSquare wrapText="bothSides"/>
            <wp:docPr id="54" name="Picture 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preferRelativeResize="0">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457200" cy="457200"/>
                    </a:xfrm>
                    <a:prstGeom prst="rect">
                      <a:avLst/>
                    </a:prstGeom>
                    <a:noFill/>
                    <a:ln>
                      <a:noFill/>
                    </a:ln>
                  </pic:spPr>
                </pic:pic>
              </a:graphicData>
            </a:graphic>
            <wp14:sizeRelH relativeFrom="page">
              <wp14:pctWidth>0</wp14:pctWidth>
            </wp14:sizeRelH>
            <wp14:sizeRelV relativeFrom="page">
              <wp14:pctHeight>0</wp14:pctHeight>
            </wp14:sizeRelV>
          </wp:anchor>
        </w:drawing>
      </w:r>
      <w:r w:rsidR="001922F8">
        <w:t>In order to provide much of the additional service addressed in public feedback and previous studies, and the service that will be needed to complement South Coast Rail service, SRTA will need to procure new vehicles and update their Fall River Maintenance Facility. Besides these critical procurements and infrastructure improvements, SRTA is interested in pursuing mobile fare payment options</w:t>
      </w:r>
      <w:r w:rsidR="00D37766">
        <w:t xml:space="preserve"> (</w:t>
      </w:r>
      <w:r w:rsidR="00D37766">
        <w:fldChar w:fldCharType="begin"/>
      </w:r>
      <w:r w:rsidR="00D37766">
        <w:instrText xml:space="preserve"> REF _Ref63341964 \h </w:instrText>
      </w:r>
      <w:r w:rsidR="00D37766">
        <w:fldChar w:fldCharType="separate"/>
      </w:r>
      <w:r w:rsidR="00FD2309">
        <w:t xml:space="preserve">Table </w:t>
      </w:r>
      <w:r w:rsidR="00FD2309">
        <w:rPr>
          <w:noProof/>
        </w:rPr>
        <w:t>24</w:t>
      </w:r>
      <w:r w:rsidR="00D37766">
        <w:fldChar w:fldCharType="end"/>
      </w:r>
      <w:r w:rsidR="00D37766">
        <w:t>)</w:t>
      </w:r>
      <w:r w:rsidR="001922F8">
        <w:t>.</w:t>
      </w:r>
    </w:p>
    <w:p w14:paraId="39B7C156" w14:textId="3BBA39B5" w:rsidR="004B4CE2" w:rsidRDefault="004B4CE2" w:rsidP="004B4CE2">
      <w:pPr>
        <w:pStyle w:val="Caption"/>
      </w:pPr>
      <w:bookmarkStart w:id="466" w:name="_Ref63341964"/>
      <w:bookmarkStart w:id="467" w:name="_Toc71109604"/>
      <w:bookmarkStart w:id="468" w:name="_Toc71110395"/>
      <w:r>
        <w:t xml:space="preserve">Table </w:t>
      </w:r>
      <w:r>
        <w:fldChar w:fldCharType="begin"/>
      </w:r>
      <w:r>
        <w:instrText xml:space="preserve"> SEQ Table \* ARABIC </w:instrText>
      </w:r>
      <w:r>
        <w:fldChar w:fldCharType="separate"/>
      </w:r>
      <w:r w:rsidR="001C4128">
        <w:rPr>
          <w:noProof/>
        </w:rPr>
        <w:t>24</w:t>
      </w:r>
      <w:r>
        <w:fldChar w:fldCharType="end"/>
      </w:r>
      <w:bookmarkEnd w:id="466"/>
      <w:r>
        <w:t xml:space="preserve">. Capital </w:t>
      </w:r>
      <w:r w:rsidRPr="004B4CE2">
        <w:t>Recommendations</w:t>
      </w:r>
      <w:bookmarkEnd w:id="467"/>
      <w:bookmarkEnd w:id="468"/>
    </w:p>
    <w:tbl>
      <w:tblPr>
        <w:tblStyle w:val="AECOMtable"/>
        <w:tblW w:w="5000" w:type="pct"/>
        <w:tblLook w:val="04A0" w:firstRow="1" w:lastRow="0" w:firstColumn="1" w:lastColumn="0" w:noHBand="0" w:noVBand="1"/>
      </w:tblPr>
      <w:tblGrid>
        <w:gridCol w:w="900"/>
        <w:gridCol w:w="3218"/>
        <w:gridCol w:w="735"/>
        <w:gridCol w:w="924"/>
        <w:gridCol w:w="1526"/>
        <w:gridCol w:w="1255"/>
        <w:gridCol w:w="1315"/>
        <w:gridCol w:w="1873"/>
        <w:gridCol w:w="1214"/>
      </w:tblGrid>
      <w:tr w:rsidR="001922F8" w:rsidRPr="00446B60" w14:paraId="7D159F00" w14:textId="77777777" w:rsidTr="001542C3">
        <w:trPr>
          <w:cnfStyle w:val="100000000000" w:firstRow="1" w:lastRow="0" w:firstColumn="0" w:lastColumn="0" w:oddVBand="0" w:evenVBand="0" w:oddHBand="0" w:evenHBand="0" w:firstRowFirstColumn="0" w:firstRowLastColumn="0" w:lastRowFirstColumn="0" w:lastRowLastColumn="0"/>
          <w:cantSplit/>
          <w:tblHeader/>
        </w:trPr>
        <w:tc>
          <w:tcPr>
            <w:tcW w:w="892" w:type="dxa"/>
            <w:vAlign w:val="bottom"/>
            <w:hideMark/>
          </w:tcPr>
          <w:p w14:paraId="629D43CD" w14:textId="77777777" w:rsidR="001922F8" w:rsidRPr="00446B60" w:rsidRDefault="001922F8" w:rsidP="00446B60">
            <w:pPr>
              <w:pStyle w:val="TableHeading"/>
              <w:rPr>
                <w:b/>
                <w:bCs/>
              </w:rPr>
            </w:pPr>
          </w:p>
        </w:tc>
        <w:tc>
          <w:tcPr>
            <w:tcW w:w="3245" w:type="dxa"/>
            <w:vAlign w:val="bottom"/>
            <w:hideMark/>
          </w:tcPr>
          <w:p w14:paraId="463F05B6" w14:textId="77777777" w:rsidR="001922F8" w:rsidRPr="00446B60" w:rsidRDefault="001922F8" w:rsidP="00446B60">
            <w:pPr>
              <w:pStyle w:val="TableHeading"/>
              <w:rPr>
                <w:b/>
                <w:bCs/>
              </w:rPr>
            </w:pPr>
            <w:r w:rsidRPr="00446B60">
              <w:rPr>
                <w:b/>
                <w:bCs/>
              </w:rPr>
              <w:t>Recommendation</w:t>
            </w:r>
          </w:p>
        </w:tc>
        <w:tc>
          <w:tcPr>
            <w:tcW w:w="737" w:type="dxa"/>
            <w:vAlign w:val="bottom"/>
            <w:hideMark/>
          </w:tcPr>
          <w:p w14:paraId="7ACAE2B7" w14:textId="77777777" w:rsidR="001922F8" w:rsidRPr="00446B60" w:rsidRDefault="001922F8" w:rsidP="00446B60">
            <w:pPr>
              <w:pStyle w:val="TableHeading"/>
              <w:jc w:val="center"/>
              <w:rPr>
                <w:b/>
                <w:bCs/>
              </w:rPr>
            </w:pPr>
            <w:r w:rsidRPr="00446B60">
              <w:rPr>
                <w:b/>
                <w:bCs/>
              </w:rPr>
              <w:t>Need ID</w:t>
            </w:r>
          </w:p>
        </w:tc>
        <w:tc>
          <w:tcPr>
            <w:tcW w:w="916" w:type="dxa"/>
            <w:vAlign w:val="bottom"/>
            <w:hideMark/>
          </w:tcPr>
          <w:p w14:paraId="5468913F" w14:textId="23BF4027" w:rsidR="001922F8" w:rsidRPr="00446B60" w:rsidRDefault="001922F8" w:rsidP="00446B60">
            <w:pPr>
              <w:pStyle w:val="TableHeading"/>
              <w:jc w:val="center"/>
              <w:rPr>
                <w:b/>
                <w:bCs/>
              </w:rPr>
            </w:pPr>
            <w:r w:rsidRPr="00446B60">
              <w:rPr>
                <w:b/>
                <w:bCs/>
              </w:rPr>
              <w:t>Core Need</w:t>
            </w:r>
          </w:p>
        </w:tc>
        <w:tc>
          <w:tcPr>
            <w:tcW w:w="1518" w:type="dxa"/>
            <w:vAlign w:val="bottom"/>
            <w:hideMark/>
          </w:tcPr>
          <w:p w14:paraId="4A990703" w14:textId="77777777" w:rsidR="001922F8" w:rsidRPr="00446B60" w:rsidRDefault="001922F8" w:rsidP="00446B60">
            <w:pPr>
              <w:pStyle w:val="TableHeading"/>
              <w:jc w:val="center"/>
              <w:rPr>
                <w:b/>
                <w:bCs/>
              </w:rPr>
            </w:pPr>
            <w:r w:rsidRPr="00446B60">
              <w:rPr>
                <w:b/>
                <w:bCs/>
              </w:rPr>
              <w:t>Low-Ridership Scenario</w:t>
            </w:r>
          </w:p>
        </w:tc>
        <w:tc>
          <w:tcPr>
            <w:tcW w:w="1247" w:type="dxa"/>
            <w:vAlign w:val="bottom"/>
            <w:hideMark/>
          </w:tcPr>
          <w:p w14:paraId="6BAED1DB" w14:textId="77777777" w:rsidR="001922F8" w:rsidRPr="00446B60" w:rsidRDefault="001922F8" w:rsidP="00446B60">
            <w:pPr>
              <w:pStyle w:val="TableHeading"/>
              <w:jc w:val="center"/>
              <w:rPr>
                <w:b/>
                <w:bCs/>
              </w:rPr>
            </w:pPr>
            <w:r w:rsidRPr="00446B60">
              <w:rPr>
                <w:b/>
                <w:bCs/>
              </w:rPr>
              <w:t>Medium-Ridership Scenario</w:t>
            </w:r>
          </w:p>
        </w:tc>
        <w:tc>
          <w:tcPr>
            <w:tcW w:w="1307" w:type="dxa"/>
            <w:vAlign w:val="bottom"/>
            <w:hideMark/>
          </w:tcPr>
          <w:p w14:paraId="2CB5C19C" w14:textId="77777777" w:rsidR="001922F8" w:rsidRPr="00446B60" w:rsidRDefault="001922F8" w:rsidP="00446B60">
            <w:pPr>
              <w:pStyle w:val="TableHeading"/>
              <w:jc w:val="center"/>
              <w:rPr>
                <w:b/>
                <w:bCs/>
              </w:rPr>
            </w:pPr>
            <w:r w:rsidRPr="00446B60">
              <w:rPr>
                <w:b/>
                <w:bCs/>
              </w:rPr>
              <w:t>High-Ridership Scenario</w:t>
            </w:r>
          </w:p>
        </w:tc>
        <w:tc>
          <w:tcPr>
            <w:tcW w:w="1876" w:type="dxa"/>
            <w:vAlign w:val="bottom"/>
            <w:hideMark/>
          </w:tcPr>
          <w:p w14:paraId="53D14BAC" w14:textId="77777777" w:rsidR="001922F8" w:rsidRPr="00446B60" w:rsidRDefault="001922F8" w:rsidP="00446B60">
            <w:pPr>
              <w:pStyle w:val="TableHeading"/>
              <w:jc w:val="center"/>
              <w:rPr>
                <w:b/>
                <w:bCs/>
              </w:rPr>
            </w:pPr>
            <w:r w:rsidRPr="00446B60">
              <w:rPr>
                <w:b/>
                <w:bCs/>
              </w:rPr>
              <w:t>Complexity of Implementation (Low, Mid-Level, High)</w:t>
            </w:r>
          </w:p>
        </w:tc>
        <w:tc>
          <w:tcPr>
            <w:tcW w:w="1222" w:type="dxa"/>
            <w:vAlign w:val="bottom"/>
            <w:hideMark/>
          </w:tcPr>
          <w:p w14:paraId="1F50E2B3" w14:textId="77777777" w:rsidR="001922F8" w:rsidRPr="00446B60" w:rsidRDefault="001922F8" w:rsidP="00446B60">
            <w:pPr>
              <w:pStyle w:val="TableHeading"/>
              <w:jc w:val="center"/>
              <w:rPr>
                <w:b/>
                <w:bCs/>
              </w:rPr>
            </w:pPr>
            <w:r w:rsidRPr="00446B60">
              <w:rPr>
                <w:b/>
                <w:bCs/>
              </w:rPr>
              <w:t>Impact (Low, Mid-Level, High)</w:t>
            </w:r>
          </w:p>
        </w:tc>
      </w:tr>
      <w:tr w:rsidR="001922F8" w:rsidRPr="00FA3D90" w14:paraId="562B6A38" w14:textId="77777777" w:rsidTr="001542C3">
        <w:trPr>
          <w:cantSplit/>
        </w:trPr>
        <w:tc>
          <w:tcPr>
            <w:tcW w:w="892" w:type="dxa"/>
            <w:noWrap/>
            <w:hideMark/>
          </w:tcPr>
          <w:p w14:paraId="4181C91F" w14:textId="77777777" w:rsidR="001922F8" w:rsidRPr="00FA3D90" w:rsidRDefault="001922F8" w:rsidP="001922F8">
            <w:pPr>
              <w:tabs>
                <w:tab w:val="clear" w:pos="284"/>
              </w:tabs>
              <w:spacing w:line="240" w:lineRule="auto"/>
              <w:rPr>
                <w:rFonts w:ascii="Arial" w:eastAsia="Times New Roman" w:hAnsi="Arial" w:cs="Arial"/>
                <w:color w:val="FFFFFF" w:themeColor="background1"/>
                <w:kern w:val="0"/>
                <w:szCs w:val="22"/>
              </w:rPr>
            </w:pPr>
            <w:r w:rsidRPr="00FA3D90">
              <w:rPr>
                <w:rFonts w:ascii="Arial" w:eastAsia="Times New Roman" w:hAnsi="Arial" w:cs="Arial"/>
                <w:color w:val="FFFFFF" w:themeColor="background1"/>
                <w:kern w:val="0"/>
                <w:szCs w:val="22"/>
              </w:rPr>
              <w:t>05</w:t>
            </w:r>
          </w:p>
        </w:tc>
        <w:tc>
          <w:tcPr>
            <w:tcW w:w="3245" w:type="dxa"/>
            <w:hideMark/>
          </w:tcPr>
          <w:p w14:paraId="2B0D897F" w14:textId="77777777" w:rsidR="001922F8" w:rsidRPr="00FA3D90" w:rsidRDefault="001922F8" w:rsidP="00446B60">
            <w:pPr>
              <w:pStyle w:val="TableBody"/>
              <w:rPr>
                <w:rFonts w:eastAsia="Times New Roman"/>
                <w:kern w:val="0"/>
              </w:rPr>
            </w:pPr>
            <w:r>
              <w:t xml:space="preserve">Pursue mobile fare payment options. </w:t>
            </w:r>
          </w:p>
        </w:tc>
        <w:tc>
          <w:tcPr>
            <w:tcW w:w="737" w:type="dxa"/>
            <w:hideMark/>
          </w:tcPr>
          <w:p w14:paraId="4160A1CE" w14:textId="77777777" w:rsidR="001922F8" w:rsidRPr="00FA3D90" w:rsidRDefault="001922F8" w:rsidP="00446B60">
            <w:pPr>
              <w:pStyle w:val="TableBody"/>
              <w:jc w:val="center"/>
              <w:rPr>
                <w:rFonts w:eastAsia="Times New Roman"/>
                <w:kern w:val="0"/>
              </w:rPr>
            </w:pPr>
            <w:r>
              <w:t>5</w:t>
            </w:r>
          </w:p>
        </w:tc>
        <w:tc>
          <w:tcPr>
            <w:tcW w:w="916" w:type="dxa"/>
            <w:noWrap/>
            <w:hideMark/>
          </w:tcPr>
          <w:p w14:paraId="332C3F6B" w14:textId="77777777" w:rsidR="001922F8" w:rsidRPr="00FA3D90" w:rsidRDefault="001922F8" w:rsidP="00446B60">
            <w:pPr>
              <w:pStyle w:val="TableBody"/>
              <w:jc w:val="center"/>
              <w:rPr>
                <w:rFonts w:eastAsia="Times New Roman"/>
                <w:kern w:val="0"/>
              </w:rPr>
            </w:pPr>
            <w:r>
              <w:t>X</w:t>
            </w:r>
          </w:p>
        </w:tc>
        <w:tc>
          <w:tcPr>
            <w:tcW w:w="1518" w:type="dxa"/>
            <w:noWrap/>
            <w:hideMark/>
          </w:tcPr>
          <w:p w14:paraId="4389AEB5" w14:textId="77777777" w:rsidR="001922F8" w:rsidRPr="00FA3D90" w:rsidRDefault="001922F8" w:rsidP="00446B60">
            <w:pPr>
              <w:pStyle w:val="TableBody"/>
              <w:jc w:val="center"/>
              <w:rPr>
                <w:rFonts w:eastAsia="Times New Roman"/>
                <w:kern w:val="0"/>
              </w:rPr>
            </w:pPr>
          </w:p>
        </w:tc>
        <w:tc>
          <w:tcPr>
            <w:tcW w:w="1247" w:type="dxa"/>
            <w:noWrap/>
            <w:hideMark/>
          </w:tcPr>
          <w:p w14:paraId="1400307F" w14:textId="77777777" w:rsidR="001922F8" w:rsidRPr="00FA3D90" w:rsidRDefault="001922F8" w:rsidP="00446B60">
            <w:pPr>
              <w:pStyle w:val="TableBody"/>
              <w:jc w:val="center"/>
              <w:rPr>
                <w:rFonts w:eastAsia="Times New Roman"/>
                <w:kern w:val="0"/>
              </w:rPr>
            </w:pPr>
          </w:p>
        </w:tc>
        <w:tc>
          <w:tcPr>
            <w:tcW w:w="1307" w:type="dxa"/>
            <w:noWrap/>
            <w:hideMark/>
          </w:tcPr>
          <w:p w14:paraId="66512A56" w14:textId="77777777" w:rsidR="001922F8" w:rsidRPr="00FA3D90" w:rsidRDefault="001922F8" w:rsidP="00446B60">
            <w:pPr>
              <w:pStyle w:val="TableBody"/>
              <w:jc w:val="center"/>
              <w:rPr>
                <w:rFonts w:eastAsia="Times New Roman"/>
                <w:kern w:val="0"/>
              </w:rPr>
            </w:pPr>
          </w:p>
        </w:tc>
        <w:tc>
          <w:tcPr>
            <w:tcW w:w="1876" w:type="dxa"/>
            <w:hideMark/>
          </w:tcPr>
          <w:p w14:paraId="52D219E8" w14:textId="77777777" w:rsidR="001922F8" w:rsidRPr="00FA3D90" w:rsidRDefault="001922F8" w:rsidP="00446B60">
            <w:pPr>
              <w:pStyle w:val="TableBody"/>
              <w:jc w:val="center"/>
              <w:rPr>
                <w:rFonts w:eastAsia="Times New Roman"/>
                <w:kern w:val="0"/>
              </w:rPr>
            </w:pPr>
            <w:r>
              <w:t>High</w:t>
            </w:r>
          </w:p>
        </w:tc>
        <w:tc>
          <w:tcPr>
            <w:tcW w:w="1222" w:type="dxa"/>
            <w:hideMark/>
          </w:tcPr>
          <w:p w14:paraId="6138AC00" w14:textId="77777777" w:rsidR="001922F8" w:rsidRPr="00FA3D90" w:rsidRDefault="001922F8" w:rsidP="00446B60">
            <w:pPr>
              <w:pStyle w:val="TableBody"/>
              <w:jc w:val="center"/>
              <w:rPr>
                <w:rFonts w:eastAsia="Times New Roman"/>
                <w:kern w:val="0"/>
              </w:rPr>
            </w:pPr>
            <w:r>
              <w:t>High</w:t>
            </w:r>
          </w:p>
        </w:tc>
      </w:tr>
      <w:tr w:rsidR="001922F8" w:rsidRPr="00FA3D90" w14:paraId="261B26D8" w14:textId="77777777" w:rsidTr="001542C3">
        <w:trPr>
          <w:cantSplit/>
        </w:trPr>
        <w:tc>
          <w:tcPr>
            <w:tcW w:w="892" w:type="dxa"/>
            <w:noWrap/>
            <w:hideMark/>
          </w:tcPr>
          <w:p w14:paraId="5A96C799" w14:textId="77777777" w:rsidR="001922F8" w:rsidRPr="00FA3D90" w:rsidRDefault="001922F8" w:rsidP="001922F8">
            <w:pPr>
              <w:tabs>
                <w:tab w:val="clear" w:pos="284"/>
              </w:tabs>
              <w:spacing w:line="240" w:lineRule="auto"/>
              <w:rPr>
                <w:rFonts w:ascii="Arial" w:eastAsia="Times New Roman" w:hAnsi="Arial" w:cs="Arial"/>
                <w:color w:val="FFFFFF" w:themeColor="background1"/>
                <w:kern w:val="0"/>
                <w:szCs w:val="22"/>
              </w:rPr>
            </w:pPr>
          </w:p>
        </w:tc>
        <w:tc>
          <w:tcPr>
            <w:tcW w:w="3245" w:type="dxa"/>
            <w:hideMark/>
          </w:tcPr>
          <w:p w14:paraId="65742FF1" w14:textId="6D540AB6" w:rsidR="001922F8" w:rsidRPr="00FA3D90" w:rsidRDefault="001922F8" w:rsidP="00446B60">
            <w:pPr>
              <w:pStyle w:val="TableBody"/>
              <w:rPr>
                <w:rFonts w:eastAsia="Times New Roman"/>
                <w:kern w:val="0"/>
              </w:rPr>
            </w:pPr>
            <w:r>
              <w:t xml:space="preserve">As funding opportunities for capital improvements such as new shelters, benches, and ADA improvements arise, SRTA should pursue these. </w:t>
            </w:r>
          </w:p>
        </w:tc>
        <w:tc>
          <w:tcPr>
            <w:tcW w:w="737" w:type="dxa"/>
            <w:hideMark/>
          </w:tcPr>
          <w:p w14:paraId="356017F4" w14:textId="77777777" w:rsidR="001922F8" w:rsidRPr="00FA3D90" w:rsidRDefault="001922F8" w:rsidP="00446B60">
            <w:pPr>
              <w:pStyle w:val="TableBody"/>
              <w:jc w:val="center"/>
              <w:rPr>
                <w:rFonts w:eastAsia="Times New Roman"/>
                <w:kern w:val="0"/>
              </w:rPr>
            </w:pPr>
            <w:r>
              <w:t>6</w:t>
            </w:r>
          </w:p>
        </w:tc>
        <w:tc>
          <w:tcPr>
            <w:tcW w:w="916" w:type="dxa"/>
            <w:hideMark/>
          </w:tcPr>
          <w:p w14:paraId="4283B898" w14:textId="77777777" w:rsidR="001922F8" w:rsidRPr="00FA3D90" w:rsidRDefault="001922F8" w:rsidP="00446B60">
            <w:pPr>
              <w:pStyle w:val="TableBody"/>
              <w:jc w:val="center"/>
              <w:rPr>
                <w:rFonts w:eastAsia="Times New Roman"/>
                <w:kern w:val="0"/>
              </w:rPr>
            </w:pPr>
            <w:r>
              <w:t>X</w:t>
            </w:r>
          </w:p>
        </w:tc>
        <w:tc>
          <w:tcPr>
            <w:tcW w:w="1518" w:type="dxa"/>
            <w:noWrap/>
            <w:hideMark/>
          </w:tcPr>
          <w:p w14:paraId="524D6799" w14:textId="77777777" w:rsidR="001922F8" w:rsidRPr="00FA3D90" w:rsidRDefault="001922F8" w:rsidP="00446B60">
            <w:pPr>
              <w:pStyle w:val="TableBody"/>
              <w:jc w:val="center"/>
              <w:rPr>
                <w:rFonts w:eastAsia="Times New Roman"/>
                <w:kern w:val="0"/>
              </w:rPr>
            </w:pPr>
          </w:p>
        </w:tc>
        <w:tc>
          <w:tcPr>
            <w:tcW w:w="1247" w:type="dxa"/>
            <w:noWrap/>
            <w:hideMark/>
          </w:tcPr>
          <w:p w14:paraId="7E8C4440" w14:textId="77777777" w:rsidR="001922F8" w:rsidRPr="00FA3D90" w:rsidRDefault="001922F8" w:rsidP="00446B60">
            <w:pPr>
              <w:pStyle w:val="TableBody"/>
              <w:jc w:val="center"/>
              <w:rPr>
                <w:rFonts w:eastAsia="Times New Roman"/>
                <w:kern w:val="0"/>
              </w:rPr>
            </w:pPr>
          </w:p>
        </w:tc>
        <w:tc>
          <w:tcPr>
            <w:tcW w:w="1307" w:type="dxa"/>
            <w:noWrap/>
            <w:hideMark/>
          </w:tcPr>
          <w:p w14:paraId="66234C20" w14:textId="77777777" w:rsidR="001922F8" w:rsidRPr="00FA3D90" w:rsidRDefault="001922F8" w:rsidP="00446B60">
            <w:pPr>
              <w:pStyle w:val="TableBody"/>
              <w:jc w:val="center"/>
              <w:rPr>
                <w:rFonts w:eastAsia="Times New Roman"/>
                <w:kern w:val="0"/>
              </w:rPr>
            </w:pPr>
          </w:p>
        </w:tc>
        <w:tc>
          <w:tcPr>
            <w:tcW w:w="1876" w:type="dxa"/>
            <w:hideMark/>
          </w:tcPr>
          <w:p w14:paraId="732C51A5" w14:textId="77777777" w:rsidR="001922F8" w:rsidRPr="00FA3D90" w:rsidRDefault="001922F8" w:rsidP="00446B60">
            <w:pPr>
              <w:pStyle w:val="TableBody"/>
              <w:jc w:val="center"/>
              <w:rPr>
                <w:rFonts w:eastAsia="Times New Roman"/>
                <w:kern w:val="0"/>
              </w:rPr>
            </w:pPr>
            <w:r>
              <w:t>Mid-Level</w:t>
            </w:r>
          </w:p>
        </w:tc>
        <w:tc>
          <w:tcPr>
            <w:tcW w:w="1222" w:type="dxa"/>
            <w:hideMark/>
          </w:tcPr>
          <w:p w14:paraId="064527F9" w14:textId="77777777" w:rsidR="001922F8" w:rsidRPr="00FA3D90" w:rsidRDefault="001922F8" w:rsidP="00446B60">
            <w:pPr>
              <w:pStyle w:val="TableBody"/>
              <w:jc w:val="center"/>
              <w:rPr>
                <w:rFonts w:eastAsia="Times New Roman"/>
                <w:kern w:val="0"/>
              </w:rPr>
            </w:pPr>
            <w:r>
              <w:t>High</w:t>
            </w:r>
          </w:p>
        </w:tc>
      </w:tr>
      <w:tr w:rsidR="001922F8" w:rsidRPr="00FA3D90" w14:paraId="3EBC2826" w14:textId="77777777" w:rsidTr="001542C3">
        <w:trPr>
          <w:cantSplit/>
        </w:trPr>
        <w:tc>
          <w:tcPr>
            <w:tcW w:w="892" w:type="dxa"/>
            <w:noWrap/>
            <w:hideMark/>
          </w:tcPr>
          <w:p w14:paraId="7AADE676" w14:textId="77777777" w:rsidR="001922F8" w:rsidRPr="00FA3D90" w:rsidRDefault="001922F8" w:rsidP="001922F8">
            <w:pPr>
              <w:tabs>
                <w:tab w:val="clear" w:pos="284"/>
              </w:tabs>
              <w:spacing w:line="240" w:lineRule="auto"/>
              <w:rPr>
                <w:rFonts w:ascii="Arial" w:eastAsia="Times New Roman" w:hAnsi="Arial" w:cs="Arial"/>
                <w:color w:val="FFFFFF" w:themeColor="background1"/>
                <w:kern w:val="0"/>
                <w:szCs w:val="22"/>
              </w:rPr>
            </w:pPr>
          </w:p>
        </w:tc>
        <w:tc>
          <w:tcPr>
            <w:tcW w:w="3245" w:type="dxa"/>
            <w:hideMark/>
          </w:tcPr>
          <w:p w14:paraId="7C6F2D55" w14:textId="77777777" w:rsidR="001922F8" w:rsidRPr="00FA3D90" w:rsidRDefault="001922F8" w:rsidP="00446B60">
            <w:pPr>
              <w:pStyle w:val="TableBody"/>
              <w:rPr>
                <w:rFonts w:eastAsia="Times New Roman"/>
                <w:kern w:val="0"/>
              </w:rPr>
            </w:pPr>
            <w:r>
              <w:t xml:space="preserve">Pursue grant funding for engineering and design for an upgraded or new terminal in New Bedford. </w:t>
            </w:r>
          </w:p>
        </w:tc>
        <w:tc>
          <w:tcPr>
            <w:tcW w:w="737" w:type="dxa"/>
            <w:hideMark/>
          </w:tcPr>
          <w:p w14:paraId="502B0872" w14:textId="77777777" w:rsidR="001922F8" w:rsidRPr="00FA3D90" w:rsidRDefault="001922F8" w:rsidP="00446B60">
            <w:pPr>
              <w:pStyle w:val="TableBody"/>
              <w:jc w:val="center"/>
              <w:rPr>
                <w:rFonts w:eastAsia="Times New Roman"/>
                <w:kern w:val="0"/>
              </w:rPr>
            </w:pPr>
            <w:r>
              <w:t>7</w:t>
            </w:r>
          </w:p>
        </w:tc>
        <w:tc>
          <w:tcPr>
            <w:tcW w:w="916" w:type="dxa"/>
            <w:noWrap/>
            <w:hideMark/>
          </w:tcPr>
          <w:p w14:paraId="1DEFCCEA" w14:textId="77777777" w:rsidR="001922F8" w:rsidRPr="00FA3D90" w:rsidRDefault="001922F8" w:rsidP="00446B60">
            <w:pPr>
              <w:pStyle w:val="TableBody"/>
              <w:jc w:val="center"/>
              <w:rPr>
                <w:rFonts w:eastAsia="Times New Roman"/>
                <w:kern w:val="0"/>
              </w:rPr>
            </w:pPr>
            <w:r>
              <w:t>X</w:t>
            </w:r>
          </w:p>
        </w:tc>
        <w:tc>
          <w:tcPr>
            <w:tcW w:w="1518" w:type="dxa"/>
            <w:noWrap/>
            <w:hideMark/>
          </w:tcPr>
          <w:p w14:paraId="1394FC23" w14:textId="77777777" w:rsidR="001922F8" w:rsidRPr="00FA3D90" w:rsidRDefault="001922F8" w:rsidP="00446B60">
            <w:pPr>
              <w:pStyle w:val="TableBody"/>
              <w:jc w:val="center"/>
              <w:rPr>
                <w:rFonts w:eastAsia="Times New Roman"/>
                <w:kern w:val="0"/>
              </w:rPr>
            </w:pPr>
          </w:p>
        </w:tc>
        <w:tc>
          <w:tcPr>
            <w:tcW w:w="1247" w:type="dxa"/>
            <w:noWrap/>
            <w:hideMark/>
          </w:tcPr>
          <w:p w14:paraId="559976FF" w14:textId="77777777" w:rsidR="001922F8" w:rsidRPr="00FA3D90" w:rsidRDefault="001922F8" w:rsidP="00446B60">
            <w:pPr>
              <w:pStyle w:val="TableBody"/>
              <w:jc w:val="center"/>
              <w:rPr>
                <w:rFonts w:eastAsia="Times New Roman"/>
                <w:kern w:val="0"/>
              </w:rPr>
            </w:pPr>
          </w:p>
        </w:tc>
        <w:tc>
          <w:tcPr>
            <w:tcW w:w="1307" w:type="dxa"/>
            <w:noWrap/>
            <w:hideMark/>
          </w:tcPr>
          <w:p w14:paraId="7B76FBE2" w14:textId="77777777" w:rsidR="001922F8" w:rsidRPr="00FA3D90" w:rsidRDefault="001922F8" w:rsidP="00446B60">
            <w:pPr>
              <w:pStyle w:val="TableBody"/>
              <w:jc w:val="center"/>
              <w:rPr>
                <w:rFonts w:eastAsia="Times New Roman"/>
                <w:kern w:val="0"/>
              </w:rPr>
            </w:pPr>
          </w:p>
        </w:tc>
        <w:tc>
          <w:tcPr>
            <w:tcW w:w="1876" w:type="dxa"/>
            <w:hideMark/>
          </w:tcPr>
          <w:p w14:paraId="1EAA18D8" w14:textId="77777777" w:rsidR="001922F8" w:rsidRPr="00FA3D90" w:rsidRDefault="001922F8" w:rsidP="00446B60">
            <w:pPr>
              <w:pStyle w:val="TableBody"/>
              <w:jc w:val="center"/>
              <w:rPr>
                <w:rFonts w:eastAsia="Times New Roman"/>
                <w:kern w:val="0"/>
              </w:rPr>
            </w:pPr>
            <w:r>
              <w:t>High</w:t>
            </w:r>
          </w:p>
        </w:tc>
        <w:tc>
          <w:tcPr>
            <w:tcW w:w="1222" w:type="dxa"/>
            <w:hideMark/>
          </w:tcPr>
          <w:p w14:paraId="7E87E72A" w14:textId="77777777" w:rsidR="001922F8" w:rsidRPr="00FA3D90" w:rsidRDefault="001922F8" w:rsidP="00446B60">
            <w:pPr>
              <w:pStyle w:val="TableBody"/>
              <w:jc w:val="center"/>
              <w:rPr>
                <w:rFonts w:eastAsia="Times New Roman"/>
                <w:kern w:val="0"/>
              </w:rPr>
            </w:pPr>
            <w:r>
              <w:t>High</w:t>
            </w:r>
          </w:p>
        </w:tc>
      </w:tr>
      <w:tr w:rsidR="001542C3" w:rsidRPr="00FA3D90" w14:paraId="5DA8FE41" w14:textId="77777777" w:rsidTr="001542C3">
        <w:trPr>
          <w:cantSplit/>
        </w:trPr>
        <w:tc>
          <w:tcPr>
            <w:tcW w:w="892" w:type="dxa"/>
            <w:noWrap/>
          </w:tcPr>
          <w:p w14:paraId="1C50BD13" w14:textId="77777777" w:rsidR="001542C3" w:rsidRPr="00737D11" w:rsidRDefault="001542C3" w:rsidP="001542C3">
            <w:pPr>
              <w:tabs>
                <w:tab w:val="clear" w:pos="284"/>
              </w:tabs>
              <w:spacing w:line="240" w:lineRule="auto"/>
              <w:rPr>
                <w:noProof/>
              </w:rPr>
            </w:pPr>
          </w:p>
        </w:tc>
        <w:tc>
          <w:tcPr>
            <w:tcW w:w="3245" w:type="dxa"/>
          </w:tcPr>
          <w:p w14:paraId="60723B5F" w14:textId="4F7E308A" w:rsidR="001542C3" w:rsidRPr="00737D11" w:rsidRDefault="001542C3" w:rsidP="001542C3">
            <w:pPr>
              <w:pStyle w:val="TableBody"/>
            </w:pPr>
            <w:r>
              <w:t>Work toward replacing aging fleet by prioritizing the procurement of 25 buses over the next 5 years</w:t>
            </w:r>
          </w:p>
        </w:tc>
        <w:tc>
          <w:tcPr>
            <w:tcW w:w="737" w:type="dxa"/>
          </w:tcPr>
          <w:p w14:paraId="195C9191" w14:textId="52614237" w:rsidR="001542C3" w:rsidRDefault="001542C3" w:rsidP="001542C3">
            <w:pPr>
              <w:pStyle w:val="TableBody"/>
              <w:jc w:val="center"/>
            </w:pPr>
            <w:r>
              <w:t>10</w:t>
            </w:r>
          </w:p>
        </w:tc>
        <w:tc>
          <w:tcPr>
            <w:tcW w:w="916" w:type="dxa"/>
            <w:noWrap/>
          </w:tcPr>
          <w:p w14:paraId="0F492A4A" w14:textId="58C07436" w:rsidR="001542C3" w:rsidRDefault="001542C3" w:rsidP="001542C3">
            <w:pPr>
              <w:pStyle w:val="TableBody"/>
              <w:jc w:val="center"/>
            </w:pPr>
            <w:r>
              <w:t>X</w:t>
            </w:r>
          </w:p>
        </w:tc>
        <w:tc>
          <w:tcPr>
            <w:tcW w:w="1518" w:type="dxa"/>
            <w:noWrap/>
          </w:tcPr>
          <w:p w14:paraId="04E81EB8" w14:textId="4F1BCBC3" w:rsidR="001542C3" w:rsidRPr="00737D11" w:rsidRDefault="001542C3" w:rsidP="001542C3">
            <w:pPr>
              <w:pStyle w:val="TableBody"/>
              <w:jc w:val="center"/>
              <w:rPr>
                <w:rFonts w:eastAsia="Times New Roman"/>
                <w:kern w:val="0"/>
              </w:rPr>
            </w:pPr>
          </w:p>
        </w:tc>
        <w:tc>
          <w:tcPr>
            <w:tcW w:w="1247" w:type="dxa"/>
            <w:noWrap/>
          </w:tcPr>
          <w:p w14:paraId="57EF3768" w14:textId="77777777" w:rsidR="001542C3" w:rsidRPr="00737D11" w:rsidRDefault="001542C3" w:rsidP="001542C3">
            <w:pPr>
              <w:pStyle w:val="TableBody"/>
              <w:jc w:val="center"/>
              <w:rPr>
                <w:rFonts w:eastAsia="Times New Roman"/>
                <w:kern w:val="0"/>
              </w:rPr>
            </w:pPr>
          </w:p>
        </w:tc>
        <w:tc>
          <w:tcPr>
            <w:tcW w:w="1307" w:type="dxa"/>
            <w:noWrap/>
          </w:tcPr>
          <w:p w14:paraId="0F2D8453" w14:textId="77777777" w:rsidR="001542C3" w:rsidRPr="00737D11" w:rsidRDefault="001542C3" w:rsidP="001542C3">
            <w:pPr>
              <w:pStyle w:val="TableBody"/>
              <w:jc w:val="center"/>
              <w:rPr>
                <w:rFonts w:eastAsia="Times New Roman"/>
                <w:kern w:val="0"/>
              </w:rPr>
            </w:pPr>
          </w:p>
        </w:tc>
        <w:tc>
          <w:tcPr>
            <w:tcW w:w="1876" w:type="dxa"/>
          </w:tcPr>
          <w:p w14:paraId="603A1B13" w14:textId="565080BA" w:rsidR="001542C3" w:rsidRDefault="001542C3" w:rsidP="001542C3">
            <w:pPr>
              <w:pStyle w:val="TableBody"/>
              <w:jc w:val="center"/>
            </w:pPr>
            <w:r>
              <w:t>High</w:t>
            </w:r>
          </w:p>
        </w:tc>
        <w:tc>
          <w:tcPr>
            <w:tcW w:w="1222" w:type="dxa"/>
          </w:tcPr>
          <w:p w14:paraId="302D8736" w14:textId="77B37348" w:rsidR="001542C3" w:rsidRDefault="001542C3" w:rsidP="001542C3">
            <w:pPr>
              <w:pStyle w:val="TableBody"/>
              <w:jc w:val="center"/>
            </w:pPr>
            <w:r>
              <w:t>High</w:t>
            </w:r>
          </w:p>
        </w:tc>
      </w:tr>
      <w:tr w:rsidR="001542C3" w:rsidRPr="00FA3D90" w14:paraId="30483B10" w14:textId="77777777" w:rsidTr="001542C3">
        <w:trPr>
          <w:cantSplit/>
        </w:trPr>
        <w:tc>
          <w:tcPr>
            <w:tcW w:w="892" w:type="dxa"/>
            <w:noWrap/>
            <w:hideMark/>
          </w:tcPr>
          <w:p w14:paraId="535D173D" w14:textId="77777777" w:rsidR="001542C3" w:rsidRPr="00737D11" w:rsidRDefault="001542C3" w:rsidP="001542C3">
            <w:pPr>
              <w:tabs>
                <w:tab w:val="clear" w:pos="284"/>
              </w:tabs>
              <w:spacing w:line="240" w:lineRule="auto"/>
              <w:rPr>
                <w:rFonts w:ascii="Arial" w:eastAsia="Times New Roman" w:hAnsi="Arial" w:cs="Arial"/>
                <w:color w:val="FFFFFF" w:themeColor="background1"/>
                <w:kern w:val="0"/>
                <w:szCs w:val="22"/>
              </w:rPr>
            </w:pPr>
            <w:r w:rsidRPr="00737D11">
              <w:rPr>
                <w:noProof/>
              </w:rPr>
              <w:drawing>
                <wp:inline distT="0" distB="0" distL="0" distR="0" wp14:anchorId="60DC8564" wp14:editId="06F633E9">
                  <wp:extent cx="411480" cy="411480"/>
                  <wp:effectExtent l="0" t="0" r="7620" b="762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411480" cy="411480"/>
                          </a:xfrm>
                          <a:prstGeom prst="rect">
                            <a:avLst/>
                          </a:prstGeom>
                          <a:noFill/>
                          <a:ln>
                            <a:noFill/>
                          </a:ln>
                        </pic:spPr>
                      </pic:pic>
                    </a:graphicData>
                  </a:graphic>
                </wp:inline>
              </w:drawing>
            </w:r>
          </w:p>
        </w:tc>
        <w:tc>
          <w:tcPr>
            <w:tcW w:w="3245" w:type="dxa"/>
            <w:hideMark/>
          </w:tcPr>
          <w:p w14:paraId="35516C68" w14:textId="2B570266" w:rsidR="001542C3" w:rsidRPr="00737D11" w:rsidRDefault="001542C3" w:rsidP="001542C3">
            <w:pPr>
              <w:pStyle w:val="TableBody"/>
              <w:rPr>
                <w:rFonts w:eastAsia="Times New Roman"/>
                <w:kern w:val="0"/>
              </w:rPr>
            </w:pPr>
            <w:r w:rsidRPr="00737D11">
              <w:t xml:space="preserve">Work with the MPO to undertake future </w:t>
            </w:r>
            <w:r w:rsidR="001B05B7" w:rsidRPr="00737D11">
              <w:t xml:space="preserve">transit signal prioritization planning </w:t>
            </w:r>
            <w:r w:rsidRPr="00737D11">
              <w:t xml:space="preserve">on congested corridors. </w:t>
            </w:r>
          </w:p>
        </w:tc>
        <w:tc>
          <w:tcPr>
            <w:tcW w:w="737" w:type="dxa"/>
            <w:hideMark/>
          </w:tcPr>
          <w:p w14:paraId="0FB8A52E" w14:textId="77777777" w:rsidR="001542C3" w:rsidRPr="00737D11" w:rsidRDefault="001542C3" w:rsidP="001542C3">
            <w:pPr>
              <w:pStyle w:val="TableBody"/>
              <w:jc w:val="center"/>
              <w:rPr>
                <w:rFonts w:eastAsia="Times New Roman"/>
                <w:kern w:val="0"/>
              </w:rPr>
            </w:pPr>
            <w:r>
              <w:t>8</w:t>
            </w:r>
          </w:p>
        </w:tc>
        <w:tc>
          <w:tcPr>
            <w:tcW w:w="916" w:type="dxa"/>
            <w:noWrap/>
            <w:hideMark/>
          </w:tcPr>
          <w:p w14:paraId="39A58F8E" w14:textId="77777777" w:rsidR="001542C3" w:rsidRPr="00737D11" w:rsidRDefault="001542C3" w:rsidP="001542C3">
            <w:pPr>
              <w:pStyle w:val="TableBody"/>
              <w:jc w:val="center"/>
              <w:rPr>
                <w:rFonts w:eastAsia="Times New Roman"/>
                <w:kern w:val="0"/>
              </w:rPr>
            </w:pPr>
            <w:r>
              <w:t>X</w:t>
            </w:r>
          </w:p>
        </w:tc>
        <w:tc>
          <w:tcPr>
            <w:tcW w:w="1518" w:type="dxa"/>
            <w:noWrap/>
            <w:hideMark/>
          </w:tcPr>
          <w:p w14:paraId="1F811D1E" w14:textId="77777777" w:rsidR="001542C3" w:rsidRPr="00737D11" w:rsidRDefault="001542C3" w:rsidP="001542C3">
            <w:pPr>
              <w:pStyle w:val="TableBody"/>
              <w:jc w:val="center"/>
              <w:rPr>
                <w:rFonts w:eastAsia="Times New Roman"/>
                <w:kern w:val="0"/>
              </w:rPr>
            </w:pPr>
          </w:p>
        </w:tc>
        <w:tc>
          <w:tcPr>
            <w:tcW w:w="1247" w:type="dxa"/>
            <w:noWrap/>
            <w:hideMark/>
          </w:tcPr>
          <w:p w14:paraId="3746DC45" w14:textId="77777777" w:rsidR="001542C3" w:rsidRPr="00737D11" w:rsidRDefault="001542C3" w:rsidP="001542C3">
            <w:pPr>
              <w:pStyle w:val="TableBody"/>
              <w:jc w:val="center"/>
              <w:rPr>
                <w:rFonts w:eastAsia="Times New Roman"/>
                <w:kern w:val="0"/>
              </w:rPr>
            </w:pPr>
          </w:p>
        </w:tc>
        <w:tc>
          <w:tcPr>
            <w:tcW w:w="1307" w:type="dxa"/>
            <w:noWrap/>
            <w:hideMark/>
          </w:tcPr>
          <w:p w14:paraId="347D0AC6" w14:textId="77777777" w:rsidR="001542C3" w:rsidRPr="00737D11" w:rsidRDefault="001542C3" w:rsidP="001542C3">
            <w:pPr>
              <w:pStyle w:val="TableBody"/>
              <w:jc w:val="center"/>
              <w:rPr>
                <w:rFonts w:eastAsia="Times New Roman"/>
                <w:kern w:val="0"/>
              </w:rPr>
            </w:pPr>
          </w:p>
        </w:tc>
        <w:tc>
          <w:tcPr>
            <w:tcW w:w="1876" w:type="dxa"/>
            <w:hideMark/>
          </w:tcPr>
          <w:p w14:paraId="3C132140" w14:textId="77777777" w:rsidR="001542C3" w:rsidRPr="00737D11" w:rsidRDefault="001542C3" w:rsidP="001542C3">
            <w:pPr>
              <w:pStyle w:val="TableBody"/>
              <w:jc w:val="center"/>
              <w:rPr>
                <w:rFonts w:eastAsia="Times New Roman"/>
                <w:kern w:val="0"/>
              </w:rPr>
            </w:pPr>
            <w:r>
              <w:t>Low</w:t>
            </w:r>
          </w:p>
        </w:tc>
        <w:tc>
          <w:tcPr>
            <w:tcW w:w="1222" w:type="dxa"/>
            <w:hideMark/>
          </w:tcPr>
          <w:p w14:paraId="44EF6D7D" w14:textId="77777777" w:rsidR="001542C3" w:rsidRPr="00737D11" w:rsidRDefault="001542C3" w:rsidP="001542C3">
            <w:pPr>
              <w:pStyle w:val="TableBody"/>
              <w:jc w:val="center"/>
              <w:rPr>
                <w:rFonts w:eastAsia="Times New Roman"/>
                <w:kern w:val="0"/>
              </w:rPr>
            </w:pPr>
            <w:r>
              <w:t>Mid-Level</w:t>
            </w:r>
          </w:p>
        </w:tc>
      </w:tr>
      <w:tr w:rsidR="001542C3" w:rsidRPr="00FA3D90" w14:paraId="5D8D5191" w14:textId="77777777" w:rsidTr="001542C3">
        <w:trPr>
          <w:cantSplit/>
        </w:trPr>
        <w:tc>
          <w:tcPr>
            <w:tcW w:w="892" w:type="dxa"/>
            <w:noWrap/>
            <w:hideMark/>
          </w:tcPr>
          <w:p w14:paraId="5E0EA8CE" w14:textId="77777777" w:rsidR="001542C3" w:rsidRPr="00FA3D90" w:rsidRDefault="001542C3" w:rsidP="001542C3">
            <w:pPr>
              <w:tabs>
                <w:tab w:val="clear" w:pos="284"/>
              </w:tabs>
              <w:spacing w:line="240" w:lineRule="auto"/>
              <w:rPr>
                <w:rFonts w:ascii="Arial" w:eastAsia="Times New Roman" w:hAnsi="Arial" w:cs="Arial"/>
                <w:color w:val="FFFFFF" w:themeColor="background1"/>
                <w:kern w:val="0"/>
                <w:szCs w:val="22"/>
              </w:rPr>
            </w:pPr>
          </w:p>
        </w:tc>
        <w:tc>
          <w:tcPr>
            <w:tcW w:w="3245" w:type="dxa"/>
            <w:hideMark/>
          </w:tcPr>
          <w:p w14:paraId="736ED86D" w14:textId="77777777" w:rsidR="001542C3" w:rsidRPr="00FA3D90" w:rsidRDefault="001542C3" w:rsidP="001542C3">
            <w:pPr>
              <w:pStyle w:val="TableBody"/>
              <w:rPr>
                <w:rFonts w:eastAsia="Times New Roman"/>
                <w:kern w:val="0"/>
              </w:rPr>
            </w:pPr>
            <w:r>
              <w:t xml:space="preserve">Explore options for offering online trip booking, mobile fare payment, and mobile/online "where's my ride" tracking. </w:t>
            </w:r>
          </w:p>
        </w:tc>
        <w:tc>
          <w:tcPr>
            <w:tcW w:w="737" w:type="dxa"/>
            <w:hideMark/>
          </w:tcPr>
          <w:p w14:paraId="7E71B585" w14:textId="77777777" w:rsidR="001542C3" w:rsidRPr="00FA3D90" w:rsidRDefault="001542C3" w:rsidP="001542C3">
            <w:pPr>
              <w:pStyle w:val="TableBody"/>
              <w:jc w:val="center"/>
              <w:rPr>
                <w:rFonts w:eastAsia="Times New Roman"/>
                <w:kern w:val="0"/>
              </w:rPr>
            </w:pPr>
            <w:r>
              <w:t>9</w:t>
            </w:r>
          </w:p>
        </w:tc>
        <w:tc>
          <w:tcPr>
            <w:tcW w:w="916" w:type="dxa"/>
            <w:hideMark/>
          </w:tcPr>
          <w:p w14:paraId="6B4DAD1E" w14:textId="77777777" w:rsidR="001542C3" w:rsidRPr="00FA3D90" w:rsidRDefault="001542C3" w:rsidP="001542C3">
            <w:pPr>
              <w:pStyle w:val="TableBody"/>
              <w:jc w:val="center"/>
              <w:rPr>
                <w:rFonts w:eastAsia="Times New Roman"/>
                <w:kern w:val="0"/>
              </w:rPr>
            </w:pPr>
            <w:r>
              <w:t>X</w:t>
            </w:r>
          </w:p>
        </w:tc>
        <w:tc>
          <w:tcPr>
            <w:tcW w:w="1518" w:type="dxa"/>
            <w:noWrap/>
            <w:hideMark/>
          </w:tcPr>
          <w:p w14:paraId="1DF75734" w14:textId="77777777" w:rsidR="001542C3" w:rsidRPr="00FA3D90" w:rsidRDefault="001542C3" w:rsidP="001542C3">
            <w:pPr>
              <w:pStyle w:val="TableBody"/>
              <w:jc w:val="center"/>
              <w:rPr>
                <w:rFonts w:eastAsia="Times New Roman"/>
                <w:kern w:val="0"/>
              </w:rPr>
            </w:pPr>
          </w:p>
        </w:tc>
        <w:tc>
          <w:tcPr>
            <w:tcW w:w="1247" w:type="dxa"/>
            <w:noWrap/>
            <w:hideMark/>
          </w:tcPr>
          <w:p w14:paraId="34D930BF" w14:textId="77777777" w:rsidR="001542C3" w:rsidRPr="00FA3D90" w:rsidRDefault="001542C3" w:rsidP="001542C3">
            <w:pPr>
              <w:pStyle w:val="TableBody"/>
              <w:jc w:val="center"/>
              <w:rPr>
                <w:rFonts w:eastAsia="Times New Roman"/>
                <w:kern w:val="0"/>
              </w:rPr>
            </w:pPr>
          </w:p>
        </w:tc>
        <w:tc>
          <w:tcPr>
            <w:tcW w:w="1307" w:type="dxa"/>
            <w:noWrap/>
            <w:hideMark/>
          </w:tcPr>
          <w:p w14:paraId="0B2FD479" w14:textId="77777777" w:rsidR="001542C3" w:rsidRPr="00FA3D90" w:rsidRDefault="001542C3" w:rsidP="001542C3">
            <w:pPr>
              <w:pStyle w:val="TableBody"/>
              <w:jc w:val="center"/>
              <w:rPr>
                <w:rFonts w:eastAsia="Times New Roman"/>
                <w:kern w:val="0"/>
              </w:rPr>
            </w:pPr>
          </w:p>
        </w:tc>
        <w:tc>
          <w:tcPr>
            <w:tcW w:w="1876" w:type="dxa"/>
            <w:hideMark/>
          </w:tcPr>
          <w:p w14:paraId="44F6EB91" w14:textId="77777777" w:rsidR="001542C3" w:rsidRPr="00FA3D90" w:rsidRDefault="001542C3" w:rsidP="001542C3">
            <w:pPr>
              <w:pStyle w:val="TableBody"/>
              <w:jc w:val="center"/>
              <w:rPr>
                <w:rFonts w:eastAsia="Times New Roman"/>
                <w:kern w:val="0"/>
              </w:rPr>
            </w:pPr>
            <w:r>
              <w:t>High</w:t>
            </w:r>
          </w:p>
        </w:tc>
        <w:tc>
          <w:tcPr>
            <w:tcW w:w="1222" w:type="dxa"/>
            <w:hideMark/>
          </w:tcPr>
          <w:p w14:paraId="4FB7E9B3" w14:textId="77777777" w:rsidR="001542C3" w:rsidRPr="00FA3D90" w:rsidRDefault="001542C3" w:rsidP="001542C3">
            <w:pPr>
              <w:pStyle w:val="TableBody"/>
              <w:jc w:val="center"/>
              <w:rPr>
                <w:rFonts w:eastAsia="Times New Roman"/>
                <w:kern w:val="0"/>
              </w:rPr>
            </w:pPr>
            <w:r>
              <w:t>High</w:t>
            </w:r>
          </w:p>
        </w:tc>
      </w:tr>
      <w:tr w:rsidR="001542C3" w:rsidRPr="00FA3D90" w14:paraId="115514D1" w14:textId="77777777" w:rsidTr="001542C3">
        <w:trPr>
          <w:cantSplit/>
        </w:trPr>
        <w:tc>
          <w:tcPr>
            <w:tcW w:w="892" w:type="dxa"/>
            <w:noWrap/>
          </w:tcPr>
          <w:p w14:paraId="117F03D7" w14:textId="77777777" w:rsidR="001542C3" w:rsidRPr="00737D11" w:rsidRDefault="001542C3" w:rsidP="001542C3">
            <w:pPr>
              <w:tabs>
                <w:tab w:val="clear" w:pos="284"/>
              </w:tabs>
              <w:spacing w:line="240" w:lineRule="auto"/>
              <w:rPr>
                <w:rFonts w:ascii="Arial" w:eastAsia="Times New Roman" w:hAnsi="Arial" w:cs="Arial"/>
                <w:color w:val="FFFFFF" w:themeColor="background1"/>
                <w:kern w:val="0"/>
                <w:szCs w:val="22"/>
              </w:rPr>
            </w:pPr>
            <w:r w:rsidRPr="00737D11">
              <w:rPr>
                <w:noProof/>
              </w:rPr>
              <w:lastRenderedPageBreak/>
              <w:drawing>
                <wp:inline distT="0" distB="0" distL="0" distR="0" wp14:anchorId="2E32184F" wp14:editId="52DB5E0C">
                  <wp:extent cx="411480" cy="411480"/>
                  <wp:effectExtent l="0" t="0" r="7620" b="762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7">
                            <a:extLst>
                              <a:ext uri="{28A0092B-C50C-407E-A947-70E740481C1C}">
                                <a14:useLocalDpi xmlns:a14="http://schemas.microsoft.com/office/drawing/2010/main" val="0"/>
                              </a:ext>
                            </a:extLst>
                          </a:blip>
                          <a:stretch>
                            <a:fillRect/>
                          </a:stretch>
                        </pic:blipFill>
                        <pic:spPr bwMode="auto">
                          <a:xfrm>
                            <a:off x="0" y="0"/>
                            <a:ext cx="411480" cy="411480"/>
                          </a:xfrm>
                          <a:prstGeom prst="rect">
                            <a:avLst/>
                          </a:prstGeom>
                          <a:noFill/>
                          <a:ln>
                            <a:noFill/>
                          </a:ln>
                        </pic:spPr>
                      </pic:pic>
                    </a:graphicData>
                  </a:graphic>
                </wp:inline>
              </w:drawing>
            </w:r>
          </w:p>
        </w:tc>
        <w:tc>
          <w:tcPr>
            <w:tcW w:w="3245" w:type="dxa"/>
          </w:tcPr>
          <w:p w14:paraId="50C3129D" w14:textId="77777777" w:rsidR="001542C3" w:rsidRPr="00737D11" w:rsidRDefault="001542C3" w:rsidP="001542C3">
            <w:pPr>
              <w:pStyle w:val="TableBody"/>
            </w:pPr>
            <w:r w:rsidRPr="00737D11">
              <w:t xml:space="preserve">Pursue funding to run pilot service from Fall River to Taunton. </w:t>
            </w:r>
          </w:p>
        </w:tc>
        <w:tc>
          <w:tcPr>
            <w:tcW w:w="737" w:type="dxa"/>
          </w:tcPr>
          <w:p w14:paraId="66AE041F" w14:textId="77777777" w:rsidR="001542C3" w:rsidRPr="00737D11" w:rsidRDefault="001542C3" w:rsidP="001542C3">
            <w:pPr>
              <w:pStyle w:val="TableBody"/>
              <w:jc w:val="center"/>
            </w:pPr>
            <w:r w:rsidRPr="00737D11">
              <w:rPr>
                <w:rFonts w:eastAsia="Times New Roman"/>
                <w:kern w:val="0"/>
              </w:rPr>
              <w:t>1</w:t>
            </w:r>
          </w:p>
        </w:tc>
        <w:tc>
          <w:tcPr>
            <w:tcW w:w="916" w:type="dxa"/>
          </w:tcPr>
          <w:p w14:paraId="3CE11977" w14:textId="77777777" w:rsidR="001542C3" w:rsidRPr="00737D11" w:rsidRDefault="001542C3" w:rsidP="001542C3">
            <w:pPr>
              <w:pStyle w:val="TableBody"/>
              <w:jc w:val="center"/>
            </w:pPr>
          </w:p>
        </w:tc>
        <w:tc>
          <w:tcPr>
            <w:tcW w:w="1518" w:type="dxa"/>
            <w:noWrap/>
          </w:tcPr>
          <w:p w14:paraId="229ABBE8" w14:textId="77777777" w:rsidR="001542C3" w:rsidRPr="00737D11" w:rsidRDefault="001542C3" w:rsidP="001542C3">
            <w:pPr>
              <w:pStyle w:val="TableBody"/>
              <w:jc w:val="center"/>
            </w:pPr>
          </w:p>
        </w:tc>
        <w:tc>
          <w:tcPr>
            <w:tcW w:w="1247" w:type="dxa"/>
            <w:noWrap/>
          </w:tcPr>
          <w:p w14:paraId="2527664F" w14:textId="77777777" w:rsidR="001542C3" w:rsidRPr="00737D11" w:rsidRDefault="001542C3" w:rsidP="001542C3">
            <w:pPr>
              <w:pStyle w:val="TableBody"/>
              <w:jc w:val="center"/>
            </w:pPr>
            <w:r w:rsidRPr="00737D11">
              <w:t>X</w:t>
            </w:r>
          </w:p>
        </w:tc>
        <w:tc>
          <w:tcPr>
            <w:tcW w:w="1307" w:type="dxa"/>
            <w:noWrap/>
          </w:tcPr>
          <w:p w14:paraId="738CB2EC" w14:textId="77777777" w:rsidR="001542C3" w:rsidRPr="00737D11" w:rsidRDefault="001542C3" w:rsidP="001542C3">
            <w:pPr>
              <w:pStyle w:val="TableBody"/>
              <w:jc w:val="center"/>
            </w:pPr>
          </w:p>
        </w:tc>
        <w:tc>
          <w:tcPr>
            <w:tcW w:w="1876" w:type="dxa"/>
          </w:tcPr>
          <w:p w14:paraId="77B8F9D9" w14:textId="77777777" w:rsidR="001542C3" w:rsidRPr="00737D11" w:rsidRDefault="001542C3" w:rsidP="001542C3">
            <w:pPr>
              <w:pStyle w:val="TableBody"/>
              <w:jc w:val="center"/>
            </w:pPr>
            <w:r w:rsidRPr="00737D11">
              <w:t>High</w:t>
            </w:r>
          </w:p>
        </w:tc>
        <w:tc>
          <w:tcPr>
            <w:tcW w:w="1222" w:type="dxa"/>
          </w:tcPr>
          <w:p w14:paraId="0E55EC40" w14:textId="77777777" w:rsidR="001542C3" w:rsidRPr="00737D11" w:rsidRDefault="001542C3" w:rsidP="001542C3">
            <w:pPr>
              <w:pStyle w:val="TableBody"/>
              <w:jc w:val="center"/>
            </w:pPr>
            <w:r w:rsidRPr="00737D11">
              <w:t>Low</w:t>
            </w:r>
          </w:p>
        </w:tc>
      </w:tr>
      <w:tr w:rsidR="001542C3" w:rsidRPr="00FA3D90" w14:paraId="794CA704" w14:textId="77777777" w:rsidTr="001542C3">
        <w:trPr>
          <w:cantSplit/>
        </w:trPr>
        <w:tc>
          <w:tcPr>
            <w:tcW w:w="892" w:type="dxa"/>
            <w:noWrap/>
          </w:tcPr>
          <w:p w14:paraId="080C46EF" w14:textId="77777777" w:rsidR="001542C3" w:rsidRPr="00737D11" w:rsidRDefault="001542C3" w:rsidP="001542C3">
            <w:pPr>
              <w:tabs>
                <w:tab w:val="clear" w:pos="284"/>
              </w:tabs>
              <w:spacing w:line="240" w:lineRule="auto"/>
              <w:rPr>
                <w:noProof/>
              </w:rPr>
            </w:pPr>
            <w:r w:rsidRPr="00737D11">
              <w:rPr>
                <w:noProof/>
              </w:rPr>
              <w:drawing>
                <wp:anchor distT="0" distB="0" distL="114300" distR="114300" simplePos="0" relativeHeight="251722240" behindDoc="0" locked="0" layoutInCell="1" allowOverlap="1" wp14:anchorId="44B3D9E9" wp14:editId="42BB9A88">
                  <wp:simplePos x="0" y="0"/>
                  <wp:positionH relativeFrom="column">
                    <wp:posOffset>9525</wp:posOffset>
                  </wp:positionH>
                  <wp:positionV relativeFrom="paragraph">
                    <wp:posOffset>-427990</wp:posOffset>
                  </wp:positionV>
                  <wp:extent cx="411480" cy="411480"/>
                  <wp:effectExtent l="0" t="0" r="7620" b="7620"/>
                  <wp:wrapSquare wrapText="bothSides"/>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7">
                            <a:extLst>
                              <a:ext uri="{28A0092B-C50C-407E-A947-70E740481C1C}">
                                <a14:useLocalDpi xmlns:a14="http://schemas.microsoft.com/office/drawing/2010/main" val="0"/>
                              </a:ext>
                            </a:extLst>
                          </a:blip>
                          <a:stretch>
                            <a:fillRect/>
                          </a:stretch>
                        </pic:blipFill>
                        <pic:spPr bwMode="auto">
                          <a:xfrm>
                            <a:off x="0" y="0"/>
                            <a:ext cx="411480" cy="41148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245" w:type="dxa"/>
          </w:tcPr>
          <w:p w14:paraId="5A09EA5B" w14:textId="77777777" w:rsidR="001542C3" w:rsidRPr="00737D11" w:rsidRDefault="001542C3" w:rsidP="001542C3">
            <w:pPr>
              <w:pStyle w:val="TableBody"/>
            </w:pPr>
            <w:r w:rsidRPr="00737D11">
              <w:t xml:space="preserve">Plan for expanded service on Church Street with the implementation of South Coast Rail. </w:t>
            </w:r>
          </w:p>
        </w:tc>
        <w:tc>
          <w:tcPr>
            <w:tcW w:w="737" w:type="dxa"/>
          </w:tcPr>
          <w:p w14:paraId="4970935A" w14:textId="77777777" w:rsidR="001542C3" w:rsidRPr="00737D11" w:rsidRDefault="001542C3" w:rsidP="001542C3">
            <w:pPr>
              <w:pStyle w:val="TableBody"/>
              <w:jc w:val="center"/>
              <w:rPr>
                <w:rFonts w:eastAsia="Times New Roman"/>
                <w:kern w:val="0"/>
              </w:rPr>
            </w:pPr>
            <w:r w:rsidRPr="00737D11">
              <w:rPr>
                <w:rFonts w:eastAsia="Times New Roman"/>
                <w:kern w:val="0"/>
              </w:rPr>
              <w:t>3</w:t>
            </w:r>
          </w:p>
        </w:tc>
        <w:tc>
          <w:tcPr>
            <w:tcW w:w="916" w:type="dxa"/>
          </w:tcPr>
          <w:p w14:paraId="7ED1CBEB" w14:textId="77777777" w:rsidR="001542C3" w:rsidRPr="00737D11" w:rsidRDefault="001542C3" w:rsidP="001542C3">
            <w:pPr>
              <w:pStyle w:val="TableBody"/>
              <w:jc w:val="center"/>
            </w:pPr>
            <w:r w:rsidRPr="00737D11">
              <w:t>X</w:t>
            </w:r>
          </w:p>
        </w:tc>
        <w:tc>
          <w:tcPr>
            <w:tcW w:w="1518" w:type="dxa"/>
            <w:noWrap/>
          </w:tcPr>
          <w:p w14:paraId="5188E99C" w14:textId="77777777" w:rsidR="001542C3" w:rsidRPr="00737D11" w:rsidRDefault="001542C3" w:rsidP="001542C3">
            <w:pPr>
              <w:pStyle w:val="TableBody"/>
              <w:jc w:val="center"/>
            </w:pPr>
          </w:p>
        </w:tc>
        <w:tc>
          <w:tcPr>
            <w:tcW w:w="1247" w:type="dxa"/>
            <w:noWrap/>
          </w:tcPr>
          <w:p w14:paraId="0C76ED9A" w14:textId="77777777" w:rsidR="001542C3" w:rsidRPr="00737D11" w:rsidRDefault="001542C3" w:rsidP="001542C3">
            <w:pPr>
              <w:pStyle w:val="TableBody"/>
              <w:jc w:val="center"/>
            </w:pPr>
          </w:p>
        </w:tc>
        <w:tc>
          <w:tcPr>
            <w:tcW w:w="1307" w:type="dxa"/>
            <w:noWrap/>
          </w:tcPr>
          <w:p w14:paraId="4985DDF3" w14:textId="77777777" w:rsidR="001542C3" w:rsidRPr="00737D11" w:rsidRDefault="001542C3" w:rsidP="001542C3">
            <w:pPr>
              <w:pStyle w:val="TableBody"/>
              <w:jc w:val="center"/>
            </w:pPr>
          </w:p>
        </w:tc>
        <w:tc>
          <w:tcPr>
            <w:tcW w:w="1876" w:type="dxa"/>
          </w:tcPr>
          <w:p w14:paraId="2FA0852D" w14:textId="77777777" w:rsidR="001542C3" w:rsidRPr="00737D11" w:rsidRDefault="001542C3" w:rsidP="001542C3">
            <w:pPr>
              <w:pStyle w:val="TableBody"/>
              <w:jc w:val="center"/>
            </w:pPr>
            <w:r w:rsidRPr="00737D11">
              <w:t>High</w:t>
            </w:r>
          </w:p>
        </w:tc>
        <w:tc>
          <w:tcPr>
            <w:tcW w:w="1222" w:type="dxa"/>
          </w:tcPr>
          <w:p w14:paraId="3C21D748" w14:textId="77777777" w:rsidR="001542C3" w:rsidRPr="00737D11" w:rsidRDefault="001542C3" w:rsidP="001542C3">
            <w:pPr>
              <w:pStyle w:val="TableBody"/>
              <w:jc w:val="center"/>
            </w:pPr>
            <w:r w:rsidRPr="00737D11">
              <w:t>Mid-Level</w:t>
            </w:r>
          </w:p>
        </w:tc>
      </w:tr>
    </w:tbl>
    <w:p w14:paraId="0CB037B2" w14:textId="2BA18ACC" w:rsidR="00446B60" w:rsidRDefault="00446B60" w:rsidP="001922F8">
      <w:pPr>
        <w:pStyle w:val="BodyText"/>
      </w:pPr>
    </w:p>
    <w:p w14:paraId="6F567EF6" w14:textId="77777777" w:rsidR="00446B60" w:rsidRDefault="00446B60">
      <w:pPr>
        <w:tabs>
          <w:tab w:val="clear" w:pos="284"/>
        </w:tabs>
        <w:spacing w:line="240" w:lineRule="auto"/>
      </w:pPr>
      <w:r>
        <w:br w:type="page"/>
      </w:r>
    </w:p>
    <w:p w14:paraId="1E5071BB" w14:textId="481D813F" w:rsidR="001922F8" w:rsidRDefault="001922F8" w:rsidP="001922F8">
      <w:pPr>
        <w:pStyle w:val="Heading3"/>
        <w:ind w:left="851" w:hanging="851"/>
      </w:pPr>
      <w:bookmarkStart w:id="469" w:name="_Toc71109231"/>
      <w:bookmarkStart w:id="470" w:name="_Toc71110284"/>
      <w:r>
        <w:rPr>
          <w:noProof/>
        </w:rPr>
        <w:lastRenderedPageBreak/>
        <w:drawing>
          <wp:anchor distT="0" distB="0" distL="114300" distR="114300" simplePos="0" relativeHeight="251665920" behindDoc="0" locked="0" layoutInCell="1" allowOverlap="1" wp14:anchorId="2D9FC57E" wp14:editId="61902C88">
            <wp:simplePos x="0" y="0"/>
            <wp:positionH relativeFrom="column">
              <wp:posOffset>7776210</wp:posOffset>
            </wp:positionH>
            <wp:positionV relativeFrom="paragraph">
              <wp:posOffset>291465</wp:posOffset>
            </wp:positionV>
            <wp:extent cx="457200" cy="457200"/>
            <wp:effectExtent l="0" t="0" r="0" b="0"/>
            <wp:wrapSquare wrapText="bothSides"/>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457200" cy="457200"/>
                    </a:xfrm>
                    <a:prstGeom prst="rect">
                      <a:avLst/>
                    </a:prstGeom>
                    <a:noFill/>
                    <a:ln>
                      <a:noFill/>
                    </a:ln>
                  </pic:spPr>
                </pic:pic>
              </a:graphicData>
            </a:graphic>
            <wp14:sizeRelH relativeFrom="page">
              <wp14:pctWidth>0</wp14:pctWidth>
            </wp14:sizeRelH>
            <wp14:sizeRelV relativeFrom="page">
              <wp14:pctHeight>0</wp14:pctHeight>
            </wp14:sizeRelV>
          </wp:anchor>
        </w:drawing>
      </w:r>
      <w:r>
        <w:t>Performance Recommendations</w:t>
      </w:r>
      <w:bookmarkEnd w:id="469"/>
      <w:bookmarkEnd w:id="470"/>
    </w:p>
    <w:p w14:paraId="0F27E2CF" w14:textId="5B40F3BF" w:rsidR="001922F8" w:rsidRDefault="001922F8" w:rsidP="001922F8">
      <w:pPr>
        <w:pStyle w:val="BodyText"/>
      </w:pPr>
      <w:r>
        <w:t>SRTA’s robust performance monitoring practices are detailed in Chapter</w:t>
      </w:r>
      <w:r w:rsidR="00D37766">
        <w:t xml:space="preserve"> </w:t>
      </w:r>
      <w:r w:rsidR="00D37766">
        <w:fldChar w:fldCharType="begin"/>
      </w:r>
      <w:r w:rsidR="00D37766">
        <w:instrText xml:space="preserve"> REF _Ref63341240 \w \h </w:instrText>
      </w:r>
      <w:r w:rsidR="00D37766">
        <w:fldChar w:fldCharType="separate"/>
      </w:r>
      <w:r w:rsidR="00FD2309">
        <w:t>6</w:t>
      </w:r>
      <w:r w:rsidR="00D37766">
        <w:fldChar w:fldCharType="end"/>
      </w:r>
      <w:r>
        <w:t xml:space="preserve">. </w:t>
      </w:r>
      <w:r w:rsidR="00C03B5F">
        <w:t>SRTA</w:t>
      </w:r>
      <w:r>
        <w:t xml:space="preserve"> will rely on both performance monitoring and coordination with UMass Dartmouth to determine whether there is demand for additional service as requested by the public</w:t>
      </w:r>
      <w:r w:rsidR="00D37766">
        <w:t xml:space="preserve"> (</w:t>
      </w:r>
      <w:r w:rsidR="00D37766">
        <w:fldChar w:fldCharType="begin"/>
      </w:r>
      <w:r w:rsidR="00D37766">
        <w:instrText xml:space="preserve"> REF _Ref63342062 \h </w:instrText>
      </w:r>
      <w:r w:rsidR="00D37766">
        <w:fldChar w:fldCharType="separate"/>
      </w:r>
      <w:r w:rsidR="00FD2309">
        <w:t xml:space="preserve">Table </w:t>
      </w:r>
      <w:r w:rsidR="00FD2309">
        <w:rPr>
          <w:noProof/>
        </w:rPr>
        <w:t>26</w:t>
      </w:r>
      <w:r w:rsidR="00D37766">
        <w:fldChar w:fldCharType="end"/>
      </w:r>
      <w:r w:rsidR="00D37766">
        <w:t>)</w:t>
      </w:r>
      <w:r>
        <w:t xml:space="preserve">. </w:t>
      </w:r>
    </w:p>
    <w:p w14:paraId="4796AC9F" w14:textId="28874EEB" w:rsidR="004B4CE2" w:rsidRDefault="004B4CE2" w:rsidP="004B4CE2">
      <w:pPr>
        <w:pStyle w:val="Caption"/>
      </w:pPr>
      <w:bookmarkStart w:id="471" w:name="_Ref63342062"/>
      <w:bookmarkStart w:id="472" w:name="_Toc71109605"/>
      <w:bookmarkStart w:id="473" w:name="_Toc71110396"/>
      <w:r>
        <w:t xml:space="preserve">Table </w:t>
      </w:r>
      <w:r>
        <w:fldChar w:fldCharType="begin"/>
      </w:r>
      <w:r>
        <w:instrText xml:space="preserve"> SEQ Table \* ARABIC </w:instrText>
      </w:r>
      <w:r>
        <w:fldChar w:fldCharType="separate"/>
      </w:r>
      <w:r w:rsidR="001C4128">
        <w:rPr>
          <w:noProof/>
        </w:rPr>
        <w:t>25</w:t>
      </w:r>
      <w:r>
        <w:fldChar w:fldCharType="end"/>
      </w:r>
      <w:bookmarkEnd w:id="471"/>
      <w:r>
        <w:t xml:space="preserve">. Performance </w:t>
      </w:r>
      <w:r w:rsidRPr="004B4CE2">
        <w:t>Recommendations</w:t>
      </w:r>
      <w:bookmarkEnd w:id="472"/>
      <w:bookmarkEnd w:id="473"/>
    </w:p>
    <w:tbl>
      <w:tblPr>
        <w:tblStyle w:val="AECOMtable"/>
        <w:tblW w:w="5000" w:type="pct"/>
        <w:tblLook w:val="04A0" w:firstRow="1" w:lastRow="0" w:firstColumn="1" w:lastColumn="0" w:noHBand="0" w:noVBand="1"/>
      </w:tblPr>
      <w:tblGrid>
        <w:gridCol w:w="893"/>
        <w:gridCol w:w="3604"/>
        <w:gridCol w:w="810"/>
        <w:gridCol w:w="847"/>
        <w:gridCol w:w="1247"/>
        <w:gridCol w:w="1250"/>
        <w:gridCol w:w="1276"/>
        <w:gridCol w:w="1804"/>
        <w:gridCol w:w="1229"/>
      </w:tblGrid>
      <w:tr w:rsidR="001922F8" w:rsidRPr="00446B60" w14:paraId="36BADC63" w14:textId="77777777" w:rsidTr="004B4CE2">
        <w:trPr>
          <w:cnfStyle w:val="100000000000" w:firstRow="1" w:lastRow="0" w:firstColumn="0" w:lastColumn="0" w:oddVBand="0" w:evenVBand="0" w:oddHBand="0" w:evenHBand="0" w:firstRowFirstColumn="0" w:firstRowLastColumn="0" w:lastRowFirstColumn="0" w:lastRowLastColumn="0"/>
          <w:cantSplit/>
        </w:trPr>
        <w:tc>
          <w:tcPr>
            <w:tcW w:w="884" w:type="dxa"/>
            <w:vAlign w:val="bottom"/>
            <w:hideMark/>
          </w:tcPr>
          <w:p w14:paraId="0834EACE" w14:textId="77777777" w:rsidR="001922F8" w:rsidRPr="00446B60" w:rsidRDefault="001922F8" w:rsidP="00446B60">
            <w:pPr>
              <w:pStyle w:val="TableHeading"/>
              <w:rPr>
                <w:b/>
                <w:bCs/>
              </w:rPr>
            </w:pPr>
          </w:p>
        </w:tc>
        <w:tc>
          <w:tcPr>
            <w:tcW w:w="3701" w:type="dxa"/>
            <w:vAlign w:val="bottom"/>
            <w:hideMark/>
          </w:tcPr>
          <w:p w14:paraId="71209EE0" w14:textId="77777777" w:rsidR="001922F8" w:rsidRPr="00446B60" w:rsidRDefault="001922F8" w:rsidP="00446B60">
            <w:pPr>
              <w:pStyle w:val="TableHeading"/>
              <w:rPr>
                <w:b/>
                <w:bCs/>
              </w:rPr>
            </w:pPr>
            <w:r w:rsidRPr="00446B60">
              <w:rPr>
                <w:b/>
                <w:bCs/>
              </w:rPr>
              <w:t>Recommendation</w:t>
            </w:r>
          </w:p>
        </w:tc>
        <w:tc>
          <w:tcPr>
            <w:tcW w:w="819" w:type="dxa"/>
            <w:vAlign w:val="bottom"/>
            <w:hideMark/>
          </w:tcPr>
          <w:p w14:paraId="0B7BE081" w14:textId="77777777" w:rsidR="001922F8" w:rsidRPr="00446B60" w:rsidRDefault="001922F8" w:rsidP="00446B60">
            <w:pPr>
              <w:pStyle w:val="TableHeading"/>
              <w:jc w:val="center"/>
              <w:rPr>
                <w:b/>
                <w:bCs/>
              </w:rPr>
            </w:pPr>
            <w:r w:rsidRPr="00446B60">
              <w:rPr>
                <w:b/>
                <w:bCs/>
              </w:rPr>
              <w:t>Need ID</w:t>
            </w:r>
          </w:p>
        </w:tc>
        <w:tc>
          <w:tcPr>
            <w:tcW w:w="859" w:type="dxa"/>
            <w:vAlign w:val="bottom"/>
            <w:hideMark/>
          </w:tcPr>
          <w:p w14:paraId="2A606259" w14:textId="6B848A83" w:rsidR="001922F8" w:rsidRPr="00446B60" w:rsidRDefault="001922F8" w:rsidP="00446B60">
            <w:pPr>
              <w:pStyle w:val="TableHeading"/>
              <w:jc w:val="center"/>
              <w:rPr>
                <w:b/>
                <w:bCs/>
              </w:rPr>
            </w:pPr>
            <w:r w:rsidRPr="00446B60">
              <w:rPr>
                <w:b/>
                <w:bCs/>
              </w:rPr>
              <w:t>Core Need</w:t>
            </w:r>
          </w:p>
        </w:tc>
        <w:tc>
          <w:tcPr>
            <w:tcW w:w="1239" w:type="dxa"/>
            <w:vAlign w:val="bottom"/>
            <w:hideMark/>
          </w:tcPr>
          <w:p w14:paraId="4EA9AD9F" w14:textId="77777777" w:rsidR="001922F8" w:rsidRPr="00446B60" w:rsidRDefault="001922F8" w:rsidP="00446B60">
            <w:pPr>
              <w:pStyle w:val="TableHeading"/>
              <w:jc w:val="center"/>
              <w:rPr>
                <w:b/>
                <w:bCs/>
              </w:rPr>
            </w:pPr>
            <w:r w:rsidRPr="00446B60">
              <w:rPr>
                <w:b/>
                <w:bCs/>
              </w:rPr>
              <w:t>Low-Ridership Scenario</w:t>
            </w:r>
          </w:p>
        </w:tc>
        <w:tc>
          <w:tcPr>
            <w:tcW w:w="1242" w:type="dxa"/>
            <w:vAlign w:val="bottom"/>
            <w:hideMark/>
          </w:tcPr>
          <w:p w14:paraId="5E769CEE" w14:textId="77777777" w:rsidR="001922F8" w:rsidRPr="00446B60" w:rsidRDefault="001922F8" w:rsidP="00446B60">
            <w:pPr>
              <w:pStyle w:val="TableHeading"/>
              <w:jc w:val="center"/>
              <w:rPr>
                <w:b/>
                <w:bCs/>
              </w:rPr>
            </w:pPr>
            <w:r w:rsidRPr="00446B60">
              <w:rPr>
                <w:b/>
                <w:bCs/>
              </w:rPr>
              <w:t>Medium-Ridership Scenario</w:t>
            </w:r>
          </w:p>
        </w:tc>
        <w:tc>
          <w:tcPr>
            <w:tcW w:w="1268" w:type="dxa"/>
            <w:vAlign w:val="bottom"/>
            <w:hideMark/>
          </w:tcPr>
          <w:p w14:paraId="076F2D15" w14:textId="77777777" w:rsidR="001922F8" w:rsidRPr="00446B60" w:rsidRDefault="001922F8" w:rsidP="00446B60">
            <w:pPr>
              <w:pStyle w:val="TableHeading"/>
              <w:jc w:val="center"/>
              <w:rPr>
                <w:b/>
                <w:bCs/>
              </w:rPr>
            </w:pPr>
            <w:r w:rsidRPr="00446B60">
              <w:rPr>
                <w:b/>
                <w:bCs/>
              </w:rPr>
              <w:t>High-Ridership Scenario</w:t>
            </w:r>
          </w:p>
        </w:tc>
        <w:tc>
          <w:tcPr>
            <w:tcW w:w="1808" w:type="dxa"/>
            <w:vAlign w:val="bottom"/>
            <w:hideMark/>
          </w:tcPr>
          <w:p w14:paraId="4F213134" w14:textId="77777777" w:rsidR="001922F8" w:rsidRPr="00446B60" w:rsidRDefault="001922F8" w:rsidP="00446B60">
            <w:pPr>
              <w:pStyle w:val="TableHeading"/>
              <w:jc w:val="center"/>
              <w:rPr>
                <w:b/>
                <w:bCs/>
              </w:rPr>
            </w:pPr>
            <w:r w:rsidRPr="00446B60">
              <w:rPr>
                <w:b/>
                <w:bCs/>
              </w:rPr>
              <w:t>Complexity of Implementation (Low, Mid-Level, High)</w:t>
            </w:r>
          </w:p>
        </w:tc>
        <w:tc>
          <w:tcPr>
            <w:tcW w:w="1253" w:type="dxa"/>
            <w:vAlign w:val="bottom"/>
            <w:hideMark/>
          </w:tcPr>
          <w:p w14:paraId="47698908" w14:textId="77777777" w:rsidR="001922F8" w:rsidRPr="00446B60" w:rsidRDefault="001922F8" w:rsidP="00446B60">
            <w:pPr>
              <w:pStyle w:val="TableHeading"/>
              <w:jc w:val="center"/>
              <w:rPr>
                <w:b/>
                <w:bCs/>
              </w:rPr>
            </w:pPr>
            <w:r w:rsidRPr="00446B60">
              <w:rPr>
                <w:b/>
                <w:bCs/>
              </w:rPr>
              <w:t>Impact (Low, Mid-Level, High)</w:t>
            </w:r>
          </w:p>
        </w:tc>
      </w:tr>
      <w:tr w:rsidR="001922F8" w:rsidRPr="00E66997" w14:paraId="788B4E40" w14:textId="77777777" w:rsidTr="004B4CE2">
        <w:trPr>
          <w:cantSplit/>
        </w:trPr>
        <w:tc>
          <w:tcPr>
            <w:tcW w:w="884" w:type="dxa"/>
            <w:noWrap/>
            <w:hideMark/>
          </w:tcPr>
          <w:p w14:paraId="39A58BB2" w14:textId="1ADCE965" w:rsidR="001922F8" w:rsidRPr="00737D11" w:rsidRDefault="001922F8" w:rsidP="001922F8">
            <w:pPr>
              <w:tabs>
                <w:tab w:val="clear" w:pos="284"/>
              </w:tabs>
              <w:spacing w:line="240" w:lineRule="auto"/>
              <w:rPr>
                <w:rFonts w:ascii="Arial" w:eastAsia="Times New Roman" w:hAnsi="Arial" w:cs="Arial"/>
                <w:color w:val="FFFFFF" w:themeColor="background1"/>
                <w:kern w:val="0"/>
                <w:szCs w:val="22"/>
              </w:rPr>
            </w:pPr>
            <w:r w:rsidRPr="00737D11">
              <w:rPr>
                <w:noProof/>
              </w:rPr>
              <w:drawing>
                <wp:inline distT="0" distB="0" distL="0" distR="0" wp14:anchorId="6C8C8900" wp14:editId="6670B8B0">
                  <wp:extent cx="411480" cy="411480"/>
                  <wp:effectExtent l="0" t="0" r="7620" b="762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411480" cy="411480"/>
                          </a:xfrm>
                          <a:prstGeom prst="rect">
                            <a:avLst/>
                          </a:prstGeom>
                          <a:noFill/>
                          <a:ln>
                            <a:noFill/>
                          </a:ln>
                        </pic:spPr>
                      </pic:pic>
                    </a:graphicData>
                  </a:graphic>
                </wp:inline>
              </w:drawing>
            </w:r>
          </w:p>
        </w:tc>
        <w:tc>
          <w:tcPr>
            <w:tcW w:w="3701" w:type="dxa"/>
            <w:hideMark/>
          </w:tcPr>
          <w:p w14:paraId="1EECFB51" w14:textId="77777777" w:rsidR="001922F8" w:rsidRPr="00737D11" w:rsidRDefault="001922F8" w:rsidP="00446B60">
            <w:pPr>
              <w:pStyle w:val="TableBody"/>
            </w:pPr>
            <w:r w:rsidRPr="00737D11">
              <w:t>Monitor demand closely to match service to transit ridership potential and coordinate with UMass shuttles to maximize service.</w:t>
            </w:r>
          </w:p>
        </w:tc>
        <w:tc>
          <w:tcPr>
            <w:tcW w:w="819" w:type="dxa"/>
            <w:hideMark/>
          </w:tcPr>
          <w:p w14:paraId="04720921" w14:textId="03D1FD5A" w:rsidR="001922F8" w:rsidRPr="00737D11" w:rsidRDefault="0055093E" w:rsidP="00446B60">
            <w:pPr>
              <w:pStyle w:val="TableBody"/>
              <w:jc w:val="center"/>
            </w:pPr>
            <w:r>
              <w:t>11</w:t>
            </w:r>
          </w:p>
        </w:tc>
        <w:tc>
          <w:tcPr>
            <w:tcW w:w="859" w:type="dxa"/>
            <w:hideMark/>
          </w:tcPr>
          <w:p w14:paraId="25D4DB08" w14:textId="77777777" w:rsidR="001922F8" w:rsidRPr="00737D11" w:rsidRDefault="001922F8" w:rsidP="00446B60">
            <w:pPr>
              <w:pStyle w:val="TableBody"/>
              <w:jc w:val="center"/>
            </w:pPr>
          </w:p>
        </w:tc>
        <w:tc>
          <w:tcPr>
            <w:tcW w:w="1239" w:type="dxa"/>
            <w:noWrap/>
            <w:hideMark/>
          </w:tcPr>
          <w:p w14:paraId="71E3838A" w14:textId="77777777" w:rsidR="001922F8" w:rsidRPr="00737D11" w:rsidRDefault="001922F8" w:rsidP="00446B60">
            <w:pPr>
              <w:pStyle w:val="TableBody"/>
              <w:jc w:val="center"/>
            </w:pPr>
          </w:p>
        </w:tc>
        <w:tc>
          <w:tcPr>
            <w:tcW w:w="1242" w:type="dxa"/>
            <w:noWrap/>
            <w:hideMark/>
          </w:tcPr>
          <w:p w14:paraId="403A49D5" w14:textId="77777777" w:rsidR="001922F8" w:rsidRPr="00737D11" w:rsidRDefault="001922F8" w:rsidP="00446B60">
            <w:pPr>
              <w:pStyle w:val="TableBody"/>
              <w:jc w:val="center"/>
            </w:pPr>
          </w:p>
        </w:tc>
        <w:tc>
          <w:tcPr>
            <w:tcW w:w="1268" w:type="dxa"/>
            <w:noWrap/>
            <w:hideMark/>
          </w:tcPr>
          <w:p w14:paraId="172F3E3B" w14:textId="77777777" w:rsidR="001922F8" w:rsidRPr="00737D11" w:rsidRDefault="001922F8" w:rsidP="00446B60">
            <w:pPr>
              <w:pStyle w:val="TableBody"/>
              <w:jc w:val="center"/>
            </w:pPr>
            <w:r w:rsidRPr="00737D11">
              <w:t>X</w:t>
            </w:r>
          </w:p>
        </w:tc>
        <w:tc>
          <w:tcPr>
            <w:tcW w:w="1808" w:type="dxa"/>
            <w:hideMark/>
          </w:tcPr>
          <w:p w14:paraId="0A732CB6" w14:textId="77777777" w:rsidR="001922F8" w:rsidRPr="00737D11" w:rsidRDefault="001922F8" w:rsidP="00446B60">
            <w:pPr>
              <w:pStyle w:val="TableBody"/>
              <w:jc w:val="center"/>
            </w:pPr>
            <w:r w:rsidRPr="00737D11">
              <w:t>Low</w:t>
            </w:r>
          </w:p>
        </w:tc>
        <w:tc>
          <w:tcPr>
            <w:tcW w:w="1253" w:type="dxa"/>
            <w:hideMark/>
          </w:tcPr>
          <w:p w14:paraId="7F86FC55" w14:textId="77777777" w:rsidR="001922F8" w:rsidRPr="00737D11" w:rsidRDefault="001922F8" w:rsidP="00446B60">
            <w:pPr>
              <w:pStyle w:val="TableBody"/>
              <w:jc w:val="center"/>
            </w:pPr>
            <w:r w:rsidRPr="00737D11">
              <w:t>Mid-Level</w:t>
            </w:r>
          </w:p>
        </w:tc>
      </w:tr>
    </w:tbl>
    <w:p w14:paraId="1345D361" w14:textId="77777777" w:rsidR="001922F8" w:rsidRDefault="001922F8" w:rsidP="001922F8">
      <w:pPr>
        <w:pStyle w:val="BodyText"/>
      </w:pPr>
      <w:r>
        <w:br w:type="page"/>
      </w:r>
    </w:p>
    <w:p w14:paraId="68E13711" w14:textId="77777777" w:rsidR="006013FC" w:rsidRDefault="006013FC" w:rsidP="006013FC">
      <w:pPr>
        <w:pStyle w:val="Heading3"/>
        <w:ind w:left="851" w:hanging="851"/>
      </w:pPr>
      <w:bookmarkStart w:id="474" w:name="_Toc71109232"/>
      <w:bookmarkStart w:id="475" w:name="_Toc71110285"/>
      <w:r>
        <w:rPr>
          <w:noProof/>
        </w:rPr>
        <w:lastRenderedPageBreak/>
        <w:drawing>
          <wp:anchor distT="0" distB="0" distL="114300" distR="114300" simplePos="0" relativeHeight="251733504" behindDoc="0" locked="0" layoutInCell="1" allowOverlap="1" wp14:anchorId="60F51C37" wp14:editId="364865FD">
            <wp:simplePos x="0" y="0"/>
            <wp:positionH relativeFrom="column">
              <wp:posOffset>7776210</wp:posOffset>
            </wp:positionH>
            <wp:positionV relativeFrom="paragraph">
              <wp:posOffset>194310</wp:posOffset>
            </wp:positionV>
            <wp:extent cx="457200" cy="457200"/>
            <wp:effectExtent l="0" t="0" r="0" b="0"/>
            <wp:wrapSquare wrapText="bothSides"/>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457200" cy="457200"/>
                    </a:xfrm>
                    <a:prstGeom prst="rect">
                      <a:avLst/>
                    </a:prstGeom>
                    <a:noFill/>
                    <a:ln>
                      <a:noFill/>
                    </a:ln>
                  </pic:spPr>
                </pic:pic>
              </a:graphicData>
            </a:graphic>
            <wp14:sizeRelH relativeFrom="page">
              <wp14:pctWidth>0</wp14:pctWidth>
            </wp14:sizeRelH>
            <wp14:sizeRelV relativeFrom="page">
              <wp14:pctHeight>0</wp14:pctHeight>
            </wp14:sizeRelV>
          </wp:anchor>
        </w:drawing>
      </w:r>
      <w:r>
        <w:t>Policy Recommendations</w:t>
      </w:r>
      <w:bookmarkEnd w:id="474"/>
      <w:bookmarkEnd w:id="475"/>
    </w:p>
    <w:p w14:paraId="230A79BE" w14:textId="77777777" w:rsidR="006013FC" w:rsidRDefault="006013FC" w:rsidP="006013FC">
      <w:pPr>
        <w:pStyle w:val="BodyText"/>
      </w:pPr>
      <w:r>
        <w:t>SRTA is committed to keeping fares affordable for South Coast residents and will explore a range of options to do so (</w:t>
      </w:r>
      <w:r>
        <w:fldChar w:fldCharType="begin"/>
      </w:r>
      <w:r>
        <w:instrText xml:space="preserve"> REF _Ref63342012 \h </w:instrText>
      </w:r>
      <w:r>
        <w:fldChar w:fldCharType="separate"/>
      </w:r>
      <w:r>
        <w:t xml:space="preserve">Table </w:t>
      </w:r>
      <w:r>
        <w:rPr>
          <w:noProof/>
        </w:rPr>
        <w:t>25</w:t>
      </w:r>
      <w:r>
        <w:fldChar w:fldCharType="end"/>
      </w:r>
      <w:r>
        <w:t xml:space="preserve">). </w:t>
      </w:r>
    </w:p>
    <w:p w14:paraId="63ED3D72" w14:textId="1171EA88" w:rsidR="006013FC" w:rsidRDefault="006013FC" w:rsidP="006013FC">
      <w:pPr>
        <w:pStyle w:val="Caption"/>
      </w:pPr>
      <w:bookmarkStart w:id="476" w:name="_Toc71109606"/>
      <w:bookmarkStart w:id="477" w:name="_Toc71110397"/>
      <w:r>
        <w:t xml:space="preserve">Table </w:t>
      </w:r>
      <w:r>
        <w:fldChar w:fldCharType="begin"/>
      </w:r>
      <w:r>
        <w:instrText xml:space="preserve"> SEQ Table \* ARABIC </w:instrText>
      </w:r>
      <w:r>
        <w:fldChar w:fldCharType="separate"/>
      </w:r>
      <w:r w:rsidR="001C4128">
        <w:rPr>
          <w:noProof/>
        </w:rPr>
        <w:t>26</w:t>
      </w:r>
      <w:r>
        <w:fldChar w:fldCharType="end"/>
      </w:r>
      <w:r>
        <w:t xml:space="preserve">. Policy </w:t>
      </w:r>
      <w:r w:rsidRPr="004B4CE2">
        <w:t>Recommendations</w:t>
      </w:r>
      <w:bookmarkEnd w:id="476"/>
      <w:bookmarkEnd w:id="477"/>
    </w:p>
    <w:tbl>
      <w:tblPr>
        <w:tblStyle w:val="AECOMtable"/>
        <w:tblW w:w="5000" w:type="pct"/>
        <w:tblLook w:val="04A0" w:firstRow="1" w:lastRow="0" w:firstColumn="1" w:lastColumn="0" w:noHBand="0" w:noVBand="1"/>
      </w:tblPr>
      <w:tblGrid>
        <w:gridCol w:w="977"/>
        <w:gridCol w:w="3483"/>
        <w:gridCol w:w="841"/>
        <w:gridCol w:w="830"/>
        <w:gridCol w:w="1247"/>
        <w:gridCol w:w="1272"/>
        <w:gridCol w:w="1276"/>
        <w:gridCol w:w="1802"/>
        <w:gridCol w:w="1232"/>
      </w:tblGrid>
      <w:tr w:rsidR="006013FC" w:rsidRPr="00446B60" w14:paraId="718337B3" w14:textId="77777777" w:rsidTr="008810CF">
        <w:trPr>
          <w:cnfStyle w:val="100000000000" w:firstRow="1" w:lastRow="0" w:firstColumn="0" w:lastColumn="0" w:oddVBand="0" w:evenVBand="0" w:oddHBand="0" w:evenHBand="0" w:firstRowFirstColumn="0" w:firstRowLastColumn="0" w:lastRowFirstColumn="0" w:lastRowLastColumn="0"/>
          <w:cantSplit/>
        </w:trPr>
        <w:tc>
          <w:tcPr>
            <w:tcW w:w="969" w:type="dxa"/>
            <w:vAlign w:val="bottom"/>
            <w:hideMark/>
          </w:tcPr>
          <w:p w14:paraId="1F5B2CF0" w14:textId="77777777" w:rsidR="006013FC" w:rsidRPr="00446B60" w:rsidRDefault="006013FC" w:rsidP="008810CF">
            <w:pPr>
              <w:pStyle w:val="TableHeading"/>
              <w:rPr>
                <w:b/>
                <w:bCs/>
              </w:rPr>
            </w:pPr>
          </w:p>
        </w:tc>
        <w:tc>
          <w:tcPr>
            <w:tcW w:w="3576" w:type="dxa"/>
            <w:vAlign w:val="bottom"/>
            <w:hideMark/>
          </w:tcPr>
          <w:p w14:paraId="07D7A398" w14:textId="77777777" w:rsidR="006013FC" w:rsidRPr="00446B60" w:rsidRDefault="006013FC" w:rsidP="008810CF">
            <w:pPr>
              <w:pStyle w:val="TableHeading"/>
              <w:rPr>
                <w:b/>
                <w:bCs/>
              </w:rPr>
            </w:pPr>
            <w:r w:rsidRPr="00446B60">
              <w:rPr>
                <w:b/>
                <w:bCs/>
              </w:rPr>
              <w:t>Recommendation</w:t>
            </w:r>
          </w:p>
        </w:tc>
        <w:tc>
          <w:tcPr>
            <w:tcW w:w="853" w:type="dxa"/>
            <w:vAlign w:val="bottom"/>
            <w:hideMark/>
          </w:tcPr>
          <w:p w14:paraId="76ABBEBB" w14:textId="77777777" w:rsidR="006013FC" w:rsidRPr="00446B60" w:rsidRDefault="006013FC" w:rsidP="008810CF">
            <w:pPr>
              <w:pStyle w:val="TableHeading"/>
              <w:jc w:val="center"/>
              <w:rPr>
                <w:b/>
                <w:bCs/>
              </w:rPr>
            </w:pPr>
            <w:r w:rsidRPr="00446B60">
              <w:rPr>
                <w:b/>
                <w:bCs/>
              </w:rPr>
              <w:t>Need ID</w:t>
            </w:r>
          </w:p>
        </w:tc>
        <w:tc>
          <w:tcPr>
            <w:tcW w:w="841" w:type="dxa"/>
            <w:vAlign w:val="bottom"/>
            <w:hideMark/>
          </w:tcPr>
          <w:p w14:paraId="35C0F4D6" w14:textId="77777777" w:rsidR="006013FC" w:rsidRPr="00446B60" w:rsidRDefault="006013FC" w:rsidP="008810CF">
            <w:pPr>
              <w:pStyle w:val="TableHeading"/>
              <w:jc w:val="center"/>
              <w:rPr>
                <w:b/>
                <w:bCs/>
              </w:rPr>
            </w:pPr>
            <w:r w:rsidRPr="00446B60">
              <w:rPr>
                <w:b/>
                <w:bCs/>
              </w:rPr>
              <w:t>Core Need</w:t>
            </w:r>
          </w:p>
        </w:tc>
        <w:tc>
          <w:tcPr>
            <w:tcW w:w="1239" w:type="dxa"/>
            <w:vAlign w:val="bottom"/>
            <w:hideMark/>
          </w:tcPr>
          <w:p w14:paraId="467D749B" w14:textId="77777777" w:rsidR="006013FC" w:rsidRPr="00446B60" w:rsidRDefault="006013FC" w:rsidP="008810CF">
            <w:pPr>
              <w:pStyle w:val="TableHeading"/>
              <w:jc w:val="center"/>
              <w:rPr>
                <w:b/>
                <w:bCs/>
              </w:rPr>
            </w:pPr>
            <w:r w:rsidRPr="00446B60">
              <w:rPr>
                <w:b/>
                <w:bCs/>
              </w:rPr>
              <w:t>Low-Ridership Scenario</w:t>
            </w:r>
          </w:p>
        </w:tc>
        <w:tc>
          <w:tcPr>
            <w:tcW w:w="1264" w:type="dxa"/>
            <w:vAlign w:val="bottom"/>
            <w:hideMark/>
          </w:tcPr>
          <w:p w14:paraId="55EF475B" w14:textId="77777777" w:rsidR="006013FC" w:rsidRPr="00446B60" w:rsidRDefault="006013FC" w:rsidP="008810CF">
            <w:pPr>
              <w:pStyle w:val="TableHeading"/>
              <w:jc w:val="center"/>
              <w:rPr>
                <w:b/>
                <w:bCs/>
              </w:rPr>
            </w:pPr>
            <w:r w:rsidRPr="00446B60">
              <w:rPr>
                <w:b/>
                <w:bCs/>
              </w:rPr>
              <w:t>Medium-Ridership Scenario</w:t>
            </w:r>
          </w:p>
        </w:tc>
        <w:tc>
          <w:tcPr>
            <w:tcW w:w="1268" w:type="dxa"/>
            <w:vAlign w:val="bottom"/>
            <w:hideMark/>
          </w:tcPr>
          <w:p w14:paraId="57916139" w14:textId="77777777" w:rsidR="006013FC" w:rsidRPr="00446B60" w:rsidRDefault="006013FC" w:rsidP="008810CF">
            <w:pPr>
              <w:pStyle w:val="TableHeading"/>
              <w:jc w:val="center"/>
              <w:rPr>
                <w:b/>
                <w:bCs/>
              </w:rPr>
            </w:pPr>
            <w:r w:rsidRPr="00446B60">
              <w:rPr>
                <w:b/>
                <w:bCs/>
              </w:rPr>
              <w:t>High-Ridership Scenario</w:t>
            </w:r>
          </w:p>
        </w:tc>
        <w:tc>
          <w:tcPr>
            <w:tcW w:w="1806" w:type="dxa"/>
            <w:vAlign w:val="bottom"/>
            <w:hideMark/>
          </w:tcPr>
          <w:p w14:paraId="7F4BA883" w14:textId="77777777" w:rsidR="006013FC" w:rsidRPr="00446B60" w:rsidRDefault="006013FC" w:rsidP="008810CF">
            <w:pPr>
              <w:pStyle w:val="TableHeading"/>
              <w:jc w:val="center"/>
              <w:rPr>
                <w:b/>
                <w:bCs/>
              </w:rPr>
            </w:pPr>
            <w:r w:rsidRPr="00446B60">
              <w:rPr>
                <w:b/>
                <w:bCs/>
              </w:rPr>
              <w:t>Complexity of Implementation (Low, Mid-Level, High)</w:t>
            </w:r>
          </w:p>
        </w:tc>
        <w:tc>
          <w:tcPr>
            <w:tcW w:w="1257" w:type="dxa"/>
            <w:vAlign w:val="bottom"/>
            <w:hideMark/>
          </w:tcPr>
          <w:p w14:paraId="148C9D82" w14:textId="77777777" w:rsidR="006013FC" w:rsidRPr="00446B60" w:rsidRDefault="006013FC" w:rsidP="008810CF">
            <w:pPr>
              <w:pStyle w:val="TableHeading"/>
              <w:jc w:val="center"/>
              <w:rPr>
                <w:b/>
                <w:bCs/>
              </w:rPr>
            </w:pPr>
            <w:r w:rsidRPr="00446B60">
              <w:rPr>
                <w:b/>
                <w:bCs/>
              </w:rPr>
              <w:t>Impact (Low, Mid-Level, High)</w:t>
            </w:r>
          </w:p>
        </w:tc>
      </w:tr>
      <w:tr w:rsidR="006013FC" w:rsidRPr="00E66997" w14:paraId="68EECB42" w14:textId="77777777" w:rsidTr="008810CF">
        <w:trPr>
          <w:cantSplit/>
        </w:trPr>
        <w:tc>
          <w:tcPr>
            <w:tcW w:w="969" w:type="dxa"/>
            <w:noWrap/>
            <w:hideMark/>
          </w:tcPr>
          <w:p w14:paraId="51FCC610" w14:textId="77777777" w:rsidR="006013FC" w:rsidRPr="00737D11" w:rsidRDefault="006013FC" w:rsidP="008810CF">
            <w:pPr>
              <w:tabs>
                <w:tab w:val="clear" w:pos="284"/>
              </w:tabs>
              <w:spacing w:line="240" w:lineRule="auto"/>
              <w:rPr>
                <w:rFonts w:ascii="Arial" w:eastAsia="Times New Roman" w:hAnsi="Arial" w:cs="Arial"/>
                <w:color w:val="FFFFFF" w:themeColor="background1"/>
                <w:kern w:val="0"/>
                <w:szCs w:val="22"/>
              </w:rPr>
            </w:pPr>
            <w:r w:rsidRPr="00737D11">
              <w:rPr>
                <w:noProof/>
              </w:rPr>
              <w:drawing>
                <wp:inline distT="0" distB="0" distL="0" distR="0" wp14:anchorId="127D65FE" wp14:editId="6FBE74E5">
                  <wp:extent cx="411480" cy="411480"/>
                  <wp:effectExtent l="0" t="0" r="7620" b="7620"/>
                  <wp:docPr id="945374085" name="Picture 9453740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411480" cy="411480"/>
                          </a:xfrm>
                          <a:prstGeom prst="rect">
                            <a:avLst/>
                          </a:prstGeom>
                          <a:noFill/>
                          <a:ln>
                            <a:noFill/>
                          </a:ln>
                        </pic:spPr>
                      </pic:pic>
                    </a:graphicData>
                  </a:graphic>
                </wp:inline>
              </w:drawing>
            </w:r>
          </w:p>
        </w:tc>
        <w:tc>
          <w:tcPr>
            <w:tcW w:w="3576" w:type="dxa"/>
            <w:hideMark/>
          </w:tcPr>
          <w:p w14:paraId="69472D5A" w14:textId="77777777" w:rsidR="006013FC" w:rsidRPr="00737D11" w:rsidRDefault="006013FC" w:rsidP="008810CF">
            <w:pPr>
              <w:pStyle w:val="TableBody"/>
            </w:pPr>
            <w:r>
              <w:t>Undertake a c</w:t>
            </w:r>
            <w:r w:rsidRPr="00737D11">
              <w:t xml:space="preserve">omprehensive evaluation on understanding </w:t>
            </w:r>
            <w:r>
              <w:t xml:space="preserve">revenue sources and </w:t>
            </w:r>
            <w:r w:rsidRPr="00737D11">
              <w:t>affordability issues with the ridership market on the South Coast and the best fare methods for that market.</w:t>
            </w:r>
          </w:p>
        </w:tc>
        <w:tc>
          <w:tcPr>
            <w:tcW w:w="853" w:type="dxa"/>
            <w:hideMark/>
          </w:tcPr>
          <w:p w14:paraId="6AA3B1DB" w14:textId="77777777" w:rsidR="006013FC" w:rsidRPr="00737D11" w:rsidRDefault="006013FC" w:rsidP="008810CF">
            <w:pPr>
              <w:pStyle w:val="TableBody"/>
              <w:jc w:val="center"/>
            </w:pPr>
            <w:r>
              <w:t>12</w:t>
            </w:r>
          </w:p>
        </w:tc>
        <w:tc>
          <w:tcPr>
            <w:tcW w:w="841" w:type="dxa"/>
            <w:hideMark/>
          </w:tcPr>
          <w:p w14:paraId="24EB086F" w14:textId="77777777" w:rsidR="006013FC" w:rsidRPr="00737D11" w:rsidRDefault="006013FC" w:rsidP="008810CF">
            <w:pPr>
              <w:pStyle w:val="TableBody"/>
              <w:jc w:val="center"/>
            </w:pPr>
            <w:r w:rsidRPr="00737D11">
              <w:t>X</w:t>
            </w:r>
          </w:p>
        </w:tc>
        <w:tc>
          <w:tcPr>
            <w:tcW w:w="1239" w:type="dxa"/>
            <w:noWrap/>
            <w:hideMark/>
          </w:tcPr>
          <w:p w14:paraId="67AF570C" w14:textId="77777777" w:rsidR="006013FC" w:rsidRPr="00737D11" w:rsidRDefault="006013FC" w:rsidP="008810CF">
            <w:pPr>
              <w:pStyle w:val="TableBody"/>
              <w:jc w:val="center"/>
            </w:pPr>
          </w:p>
        </w:tc>
        <w:tc>
          <w:tcPr>
            <w:tcW w:w="1264" w:type="dxa"/>
            <w:noWrap/>
            <w:hideMark/>
          </w:tcPr>
          <w:p w14:paraId="4CAB6790" w14:textId="77777777" w:rsidR="006013FC" w:rsidRPr="00737D11" w:rsidRDefault="006013FC" w:rsidP="008810CF">
            <w:pPr>
              <w:pStyle w:val="TableBody"/>
              <w:jc w:val="center"/>
            </w:pPr>
          </w:p>
        </w:tc>
        <w:tc>
          <w:tcPr>
            <w:tcW w:w="1268" w:type="dxa"/>
            <w:noWrap/>
            <w:hideMark/>
          </w:tcPr>
          <w:p w14:paraId="66B0D0FB" w14:textId="77777777" w:rsidR="006013FC" w:rsidRPr="00737D11" w:rsidRDefault="006013FC" w:rsidP="008810CF">
            <w:pPr>
              <w:pStyle w:val="TableBody"/>
              <w:jc w:val="center"/>
            </w:pPr>
          </w:p>
        </w:tc>
        <w:tc>
          <w:tcPr>
            <w:tcW w:w="1806" w:type="dxa"/>
            <w:hideMark/>
          </w:tcPr>
          <w:p w14:paraId="284E2CF0" w14:textId="77777777" w:rsidR="006013FC" w:rsidRPr="00737D11" w:rsidRDefault="006013FC" w:rsidP="008810CF">
            <w:pPr>
              <w:pStyle w:val="TableBody"/>
              <w:jc w:val="center"/>
            </w:pPr>
            <w:r w:rsidRPr="00737D11">
              <w:t>High</w:t>
            </w:r>
          </w:p>
        </w:tc>
        <w:tc>
          <w:tcPr>
            <w:tcW w:w="1257" w:type="dxa"/>
            <w:hideMark/>
          </w:tcPr>
          <w:p w14:paraId="5A1EC169" w14:textId="77777777" w:rsidR="006013FC" w:rsidRPr="00737D11" w:rsidRDefault="006013FC" w:rsidP="008810CF">
            <w:pPr>
              <w:pStyle w:val="TableBody"/>
              <w:jc w:val="center"/>
            </w:pPr>
            <w:r w:rsidRPr="00737D11">
              <w:t>High</w:t>
            </w:r>
          </w:p>
        </w:tc>
      </w:tr>
    </w:tbl>
    <w:p w14:paraId="2BF89552" w14:textId="77777777" w:rsidR="006013FC" w:rsidRDefault="006013FC" w:rsidP="006013FC">
      <w:pPr>
        <w:tabs>
          <w:tab w:val="clear" w:pos="284"/>
        </w:tabs>
        <w:spacing w:line="240" w:lineRule="auto"/>
      </w:pPr>
    </w:p>
    <w:p w14:paraId="7A85254E" w14:textId="77777777" w:rsidR="006013FC" w:rsidRDefault="006013FC" w:rsidP="006013FC">
      <w:pPr>
        <w:tabs>
          <w:tab w:val="clear" w:pos="284"/>
        </w:tabs>
        <w:spacing w:line="240" w:lineRule="auto"/>
      </w:pPr>
      <w:r>
        <w:br w:type="page"/>
      </w:r>
    </w:p>
    <w:p w14:paraId="78CAF9E4" w14:textId="77777777" w:rsidR="001922F8" w:rsidRDefault="001922F8" w:rsidP="001922F8">
      <w:pPr>
        <w:pStyle w:val="Heading3"/>
        <w:ind w:left="851" w:hanging="851"/>
      </w:pPr>
      <w:bookmarkStart w:id="478" w:name="_Toc71109233"/>
      <w:bookmarkStart w:id="479" w:name="_Toc71110286"/>
      <w:r>
        <w:rPr>
          <w:noProof/>
        </w:rPr>
        <w:lastRenderedPageBreak/>
        <w:drawing>
          <wp:anchor distT="0" distB="0" distL="114300" distR="114300" simplePos="0" relativeHeight="251673088" behindDoc="0" locked="0" layoutInCell="1" allowOverlap="1" wp14:anchorId="0D6A232A" wp14:editId="5C851842">
            <wp:simplePos x="0" y="0"/>
            <wp:positionH relativeFrom="margin">
              <wp:posOffset>7772400</wp:posOffset>
            </wp:positionH>
            <wp:positionV relativeFrom="paragraph">
              <wp:posOffset>276225</wp:posOffset>
            </wp:positionV>
            <wp:extent cx="457200" cy="457200"/>
            <wp:effectExtent l="0" t="0" r="0" b="0"/>
            <wp:wrapSquare wrapText="bothSides"/>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457200" cy="457200"/>
                    </a:xfrm>
                    <a:prstGeom prst="rect">
                      <a:avLst/>
                    </a:prstGeom>
                    <a:noFill/>
                    <a:ln>
                      <a:noFill/>
                    </a:ln>
                  </pic:spPr>
                </pic:pic>
              </a:graphicData>
            </a:graphic>
            <wp14:sizeRelH relativeFrom="page">
              <wp14:pctWidth>0</wp14:pctWidth>
            </wp14:sizeRelH>
            <wp14:sizeRelV relativeFrom="page">
              <wp14:pctHeight>0</wp14:pctHeight>
            </wp14:sizeRelV>
          </wp:anchor>
        </w:drawing>
      </w:r>
      <w:r>
        <w:t>Coordination Recommendations</w:t>
      </w:r>
      <w:bookmarkEnd w:id="478"/>
      <w:bookmarkEnd w:id="479"/>
    </w:p>
    <w:p w14:paraId="1DE18EE0" w14:textId="55C10305" w:rsidR="001922F8" w:rsidRDefault="001922F8" w:rsidP="001922F8">
      <w:pPr>
        <w:pStyle w:val="BodyText"/>
      </w:pPr>
      <w:r>
        <w:t>Many of the requests for additional service that came out of this planning process involved institutions like UMass</w:t>
      </w:r>
      <w:r w:rsidR="00D5760F">
        <w:t xml:space="preserve"> </w:t>
      </w:r>
      <w:r>
        <w:t>Dartmouth or health providers. SRTA will work closely with these partners to determine how best to provide service to riders who rely on SRTA to reach these destinations</w:t>
      </w:r>
      <w:r w:rsidR="00D37766">
        <w:t xml:space="preserve"> (</w:t>
      </w:r>
      <w:r w:rsidR="00D37766">
        <w:fldChar w:fldCharType="begin"/>
      </w:r>
      <w:r w:rsidR="00D37766">
        <w:instrText xml:space="preserve"> REF _Ref63342084 \h </w:instrText>
      </w:r>
      <w:r w:rsidR="00D37766">
        <w:fldChar w:fldCharType="separate"/>
      </w:r>
      <w:r w:rsidR="00FD2309">
        <w:t xml:space="preserve">Table </w:t>
      </w:r>
      <w:r w:rsidR="00FD2309">
        <w:rPr>
          <w:noProof/>
        </w:rPr>
        <w:t>27</w:t>
      </w:r>
      <w:r w:rsidR="00D37766">
        <w:fldChar w:fldCharType="end"/>
      </w:r>
      <w:r w:rsidR="00D37766">
        <w:t>)</w:t>
      </w:r>
      <w:r>
        <w:t xml:space="preserve">. </w:t>
      </w:r>
    </w:p>
    <w:p w14:paraId="7FBD95DF" w14:textId="779C316A" w:rsidR="004B4CE2" w:rsidRDefault="004B4CE2" w:rsidP="004B4CE2">
      <w:pPr>
        <w:pStyle w:val="Caption"/>
      </w:pPr>
      <w:bookmarkStart w:id="480" w:name="_Ref63342084"/>
      <w:bookmarkStart w:id="481" w:name="_Toc71109607"/>
      <w:bookmarkStart w:id="482" w:name="_Toc71110398"/>
      <w:r>
        <w:t xml:space="preserve">Table </w:t>
      </w:r>
      <w:r>
        <w:fldChar w:fldCharType="begin"/>
      </w:r>
      <w:r>
        <w:instrText xml:space="preserve"> SEQ Table \* ARABIC </w:instrText>
      </w:r>
      <w:r>
        <w:fldChar w:fldCharType="separate"/>
      </w:r>
      <w:r w:rsidR="001C4128">
        <w:rPr>
          <w:noProof/>
        </w:rPr>
        <w:t>27</w:t>
      </w:r>
      <w:r>
        <w:fldChar w:fldCharType="end"/>
      </w:r>
      <w:bookmarkEnd w:id="480"/>
      <w:r>
        <w:t xml:space="preserve">. Coordination </w:t>
      </w:r>
      <w:r w:rsidRPr="004B4CE2">
        <w:t>Recommendations</w:t>
      </w:r>
      <w:bookmarkEnd w:id="481"/>
      <w:bookmarkEnd w:id="482"/>
    </w:p>
    <w:tbl>
      <w:tblPr>
        <w:tblStyle w:val="AECOMtable"/>
        <w:tblW w:w="5000" w:type="pct"/>
        <w:tblLook w:val="04A0" w:firstRow="1" w:lastRow="0" w:firstColumn="1" w:lastColumn="0" w:noHBand="0" w:noVBand="1"/>
      </w:tblPr>
      <w:tblGrid>
        <w:gridCol w:w="893"/>
        <w:gridCol w:w="3471"/>
        <w:gridCol w:w="824"/>
        <w:gridCol w:w="893"/>
        <w:gridCol w:w="1247"/>
        <w:gridCol w:w="1272"/>
        <w:gridCol w:w="1366"/>
        <w:gridCol w:w="1825"/>
        <w:gridCol w:w="1169"/>
      </w:tblGrid>
      <w:tr w:rsidR="001922F8" w:rsidRPr="00446B60" w14:paraId="41044466" w14:textId="77777777" w:rsidTr="004B4CE2">
        <w:trPr>
          <w:cnfStyle w:val="100000000000" w:firstRow="1" w:lastRow="0" w:firstColumn="0" w:lastColumn="0" w:oddVBand="0" w:evenVBand="0" w:oddHBand="0" w:evenHBand="0" w:firstRowFirstColumn="0" w:firstRowLastColumn="0" w:lastRowFirstColumn="0" w:lastRowLastColumn="0"/>
          <w:cantSplit/>
          <w:tblHeader/>
        </w:trPr>
        <w:tc>
          <w:tcPr>
            <w:tcW w:w="885" w:type="dxa"/>
            <w:vAlign w:val="bottom"/>
            <w:hideMark/>
          </w:tcPr>
          <w:p w14:paraId="7132E257" w14:textId="77777777" w:rsidR="001922F8" w:rsidRPr="00446B60" w:rsidRDefault="001922F8" w:rsidP="00446B60">
            <w:pPr>
              <w:pStyle w:val="TableHeading"/>
              <w:rPr>
                <w:b/>
                <w:bCs/>
              </w:rPr>
            </w:pPr>
          </w:p>
        </w:tc>
        <w:tc>
          <w:tcPr>
            <w:tcW w:w="3580" w:type="dxa"/>
            <w:vAlign w:val="bottom"/>
            <w:hideMark/>
          </w:tcPr>
          <w:p w14:paraId="482221EF" w14:textId="77777777" w:rsidR="001922F8" w:rsidRPr="00446B60" w:rsidRDefault="001922F8" w:rsidP="00446B60">
            <w:pPr>
              <w:pStyle w:val="TableHeading"/>
              <w:rPr>
                <w:b/>
                <w:bCs/>
              </w:rPr>
            </w:pPr>
            <w:r w:rsidRPr="00446B60">
              <w:rPr>
                <w:b/>
                <w:bCs/>
              </w:rPr>
              <w:t>Recommendation</w:t>
            </w:r>
          </w:p>
        </w:tc>
        <w:tc>
          <w:tcPr>
            <w:tcW w:w="837" w:type="dxa"/>
            <w:vAlign w:val="bottom"/>
            <w:hideMark/>
          </w:tcPr>
          <w:p w14:paraId="607CB141" w14:textId="77777777" w:rsidR="001922F8" w:rsidRPr="00446B60" w:rsidRDefault="001922F8" w:rsidP="00446B60">
            <w:pPr>
              <w:pStyle w:val="TableHeading"/>
              <w:jc w:val="center"/>
              <w:rPr>
                <w:b/>
                <w:bCs/>
              </w:rPr>
            </w:pPr>
            <w:r w:rsidRPr="00446B60">
              <w:rPr>
                <w:b/>
                <w:bCs/>
              </w:rPr>
              <w:t>Need ID</w:t>
            </w:r>
          </w:p>
        </w:tc>
        <w:tc>
          <w:tcPr>
            <w:tcW w:w="885" w:type="dxa"/>
            <w:vAlign w:val="bottom"/>
            <w:hideMark/>
          </w:tcPr>
          <w:p w14:paraId="2AA8E5E1" w14:textId="06519E94" w:rsidR="001922F8" w:rsidRPr="00446B60" w:rsidRDefault="001922F8" w:rsidP="00446B60">
            <w:pPr>
              <w:pStyle w:val="TableHeading"/>
              <w:jc w:val="center"/>
              <w:rPr>
                <w:b/>
                <w:bCs/>
              </w:rPr>
            </w:pPr>
            <w:r w:rsidRPr="00446B60">
              <w:rPr>
                <w:b/>
                <w:bCs/>
              </w:rPr>
              <w:t>Core Need</w:t>
            </w:r>
          </w:p>
        </w:tc>
        <w:tc>
          <w:tcPr>
            <w:tcW w:w="1239" w:type="dxa"/>
            <w:vAlign w:val="bottom"/>
            <w:hideMark/>
          </w:tcPr>
          <w:p w14:paraId="2C87A55B" w14:textId="77777777" w:rsidR="001922F8" w:rsidRPr="00446B60" w:rsidRDefault="001922F8" w:rsidP="00446B60">
            <w:pPr>
              <w:pStyle w:val="TableHeading"/>
              <w:jc w:val="center"/>
              <w:rPr>
                <w:b/>
                <w:bCs/>
              </w:rPr>
            </w:pPr>
            <w:r w:rsidRPr="00446B60">
              <w:rPr>
                <w:b/>
                <w:bCs/>
              </w:rPr>
              <w:t>Low-Ridership Scenario</w:t>
            </w:r>
          </w:p>
        </w:tc>
        <w:tc>
          <w:tcPr>
            <w:tcW w:w="1264" w:type="dxa"/>
            <w:vAlign w:val="bottom"/>
            <w:hideMark/>
          </w:tcPr>
          <w:p w14:paraId="6ADF6BDF" w14:textId="77777777" w:rsidR="001922F8" w:rsidRPr="00446B60" w:rsidRDefault="001922F8" w:rsidP="00446B60">
            <w:pPr>
              <w:pStyle w:val="TableHeading"/>
              <w:jc w:val="center"/>
              <w:rPr>
                <w:b/>
                <w:bCs/>
              </w:rPr>
            </w:pPr>
            <w:r w:rsidRPr="00446B60">
              <w:rPr>
                <w:b/>
                <w:bCs/>
              </w:rPr>
              <w:t>Medium-Ridership Scenario</w:t>
            </w:r>
          </w:p>
        </w:tc>
        <w:tc>
          <w:tcPr>
            <w:tcW w:w="1358" w:type="dxa"/>
            <w:vAlign w:val="bottom"/>
            <w:hideMark/>
          </w:tcPr>
          <w:p w14:paraId="183A45B9" w14:textId="77777777" w:rsidR="001922F8" w:rsidRPr="00446B60" w:rsidRDefault="001922F8" w:rsidP="00446B60">
            <w:pPr>
              <w:pStyle w:val="TableHeading"/>
              <w:jc w:val="center"/>
              <w:rPr>
                <w:b/>
                <w:bCs/>
              </w:rPr>
            </w:pPr>
            <w:r w:rsidRPr="00446B60">
              <w:rPr>
                <w:b/>
                <w:bCs/>
              </w:rPr>
              <w:t>High-Ridership Scenario</w:t>
            </w:r>
          </w:p>
        </w:tc>
        <w:tc>
          <w:tcPr>
            <w:tcW w:w="1831" w:type="dxa"/>
            <w:vAlign w:val="bottom"/>
            <w:hideMark/>
          </w:tcPr>
          <w:p w14:paraId="0E91797D" w14:textId="77777777" w:rsidR="001922F8" w:rsidRPr="00446B60" w:rsidRDefault="001922F8" w:rsidP="00446B60">
            <w:pPr>
              <w:pStyle w:val="TableHeading"/>
              <w:jc w:val="center"/>
              <w:rPr>
                <w:b/>
                <w:bCs/>
              </w:rPr>
            </w:pPr>
            <w:r w:rsidRPr="00446B60">
              <w:rPr>
                <w:b/>
                <w:bCs/>
              </w:rPr>
              <w:t>Complexity of Implementation (Low, Mid-Level, High)</w:t>
            </w:r>
          </w:p>
        </w:tc>
        <w:tc>
          <w:tcPr>
            <w:tcW w:w="1194" w:type="dxa"/>
            <w:vAlign w:val="bottom"/>
            <w:hideMark/>
          </w:tcPr>
          <w:p w14:paraId="7DEE7B7C" w14:textId="77777777" w:rsidR="001922F8" w:rsidRPr="00446B60" w:rsidRDefault="001922F8" w:rsidP="00446B60">
            <w:pPr>
              <w:pStyle w:val="TableHeading"/>
              <w:jc w:val="center"/>
              <w:rPr>
                <w:b/>
                <w:bCs/>
              </w:rPr>
            </w:pPr>
            <w:r w:rsidRPr="00446B60">
              <w:rPr>
                <w:b/>
                <w:bCs/>
              </w:rPr>
              <w:t>Impact (Low, Mid-Level, High)</w:t>
            </w:r>
          </w:p>
        </w:tc>
      </w:tr>
      <w:tr w:rsidR="001922F8" w:rsidRPr="006E5518" w14:paraId="23E0C006" w14:textId="77777777" w:rsidTr="004B4CE2">
        <w:trPr>
          <w:cantSplit/>
        </w:trPr>
        <w:tc>
          <w:tcPr>
            <w:tcW w:w="885" w:type="dxa"/>
            <w:noWrap/>
            <w:hideMark/>
          </w:tcPr>
          <w:p w14:paraId="5BC0DCBD" w14:textId="77777777" w:rsidR="001922F8" w:rsidRPr="00737D11" w:rsidRDefault="001922F8" w:rsidP="001922F8">
            <w:pPr>
              <w:tabs>
                <w:tab w:val="clear" w:pos="284"/>
              </w:tabs>
              <w:spacing w:line="240" w:lineRule="auto"/>
              <w:rPr>
                <w:rFonts w:ascii="Arial" w:eastAsia="Times New Roman" w:hAnsi="Arial" w:cs="Arial"/>
                <w:b/>
                <w:bCs/>
                <w:color w:val="FFFFFF" w:themeColor="background1"/>
                <w:kern w:val="0"/>
                <w:szCs w:val="22"/>
              </w:rPr>
            </w:pPr>
            <w:r w:rsidRPr="00737D11">
              <w:rPr>
                <w:noProof/>
                <w:color w:val="FFFFFF" w:themeColor="background1"/>
              </w:rPr>
              <w:drawing>
                <wp:anchor distT="0" distB="0" distL="114300" distR="114300" simplePos="0" relativeHeight="251694592" behindDoc="0" locked="0" layoutInCell="1" allowOverlap="1" wp14:anchorId="438563C1" wp14:editId="6F50BB87">
                  <wp:simplePos x="0" y="0"/>
                  <wp:positionH relativeFrom="column">
                    <wp:posOffset>635</wp:posOffset>
                  </wp:positionH>
                  <wp:positionV relativeFrom="paragraph">
                    <wp:posOffset>537210</wp:posOffset>
                  </wp:positionV>
                  <wp:extent cx="411480" cy="411480"/>
                  <wp:effectExtent l="0" t="0" r="7620" b="7620"/>
                  <wp:wrapSquare wrapText="bothSides"/>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411480" cy="4114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37D11">
              <w:rPr>
                <w:noProof/>
                <w:color w:val="FFFFFF" w:themeColor="background1"/>
              </w:rPr>
              <w:drawing>
                <wp:inline distT="0" distB="0" distL="0" distR="0" wp14:anchorId="073710C6" wp14:editId="668B309A">
                  <wp:extent cx="411480" cy="411480"/>
                  <wp:effectExtent l="0" t="0" r="7620" b="762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411480" cy="411480"/>
                          </a:xfrm>
                          <a:prstGeom prst="rect">
                            <a:avLst/>
                          </a:prstGeom>
                          <a:noFill/>
                          <a:ln>
                            <a:noFill/>
                          </a:ln>
                        </pic:spPr>
                      </pic:pic>
                    </a:graphicData>
                  </a:graphic>
                </wp:inline>
              </w:drawing>
            </w:r>
          </w:p>
          <w:p w14:paraId="10E116C7" w14:textId="77777777" w:rsidR="001922F8" w:rsidRPr="00737D11" w:rsidRDefault="001922F8" w:rsidP="001922F8">
            <w:pPr>
              <w:tabs>
                <w:tab w:val="clear" w:pos="284"/>
              </w:tabs>
              <w:spacing w:line="240" w:lineRule="auto"/>
              <w:rPr>
                <w:rFonts w:ascii="Arial" w:eastAsia="Times New Roman" w:hAnsi="Arial" w:cs="Arial"/>
                <w:color w:val="FFFFFF" w:themeColor="background1"/>
                <w:kern w:val="0"/>
                <w:szCs w:val="22"/>
              </w:rPr>
            </w:pPr>
          </w:p>
        </w:tc>
        <w:tc>
          <w:tcPr>
            <w:tcW w:w="3580" w:type="dxa"/>
            <w:hideMark/>
          </w:tcPr>
          <w:p w14:paraId="26339B26" w14:textId="7AA9B838" w:rsidR="001922F8" w:rsidRPr="00737D11" w:rsidRDefault="001922F8" w:rsidP="00446B60">
            <w:pPr>
              <w:pStyle w:val="TableBody"/>
              <w:rPr>
                <w:rFonts w:eastAsia="Times New Roman"/>
                <w:kern w:val="0"/>
              </w:rPr>
            </w:pPr>
            <w:r w:rsidRPr="00737D11">
              <w:t>Assess opportunities for implementing targeted Sunday service as ridership rebounds, potentially on a pilot basis using grant funding. Increase opportunities to partner with U</w:t>
            </w:r>
            <w:r w:rsidR="00553EE2">
              <w:t>M</w:t>
            </w:r>
            <w:r w:rsidRPr="00737D11">
              <w:t>ass</w:t>
            </w:r>
            <w:r w:rsidR="00D5760F">
              <w:t xml:space="preserve"> </w:t>
            </w:r>
            <w:r w:rsidRPr="00737D11">
              <w:t xml:space="preserve">Dartmouth. </w:t>
            </w:r>
          </w:p>
        </w:tc>
        <w:tc>
          <w:tcPr>
            <w:tcW w:w="837" w:type="dxa"/>
            <w:hideMark/>
          </w:tcPr>
          <w:p w14:paraId="24D3C5E4" w14:textId="63121983" w:rsidR="001922F8" w:rsidRPr="00737D11" w:rsidRDefault="0055093E" w:rsidP="00446B60">
            <w:pPr>
              <w:pStyle w:val="TableBody"/>
              <w:jc w:val="center"/>
              <w:rPr>
                <w:rFonts w:eastAsia="Times New Roman"/>
                <w:kern w:val="0"/>
              </w:rPr>
            </w:pPr>
            <w:r>
              <w:rPr>
                <w:rFonts w:eastAsia="Times New Roman"/>
                <w:kern w:val="0"/>
              </w:rPr>
              <w:t>13</w:t>
            </w:r>
          </w:p>
        </w:tc>
        <w:tc>
          <w:tcPr>
            <w:tcW w:w="885" w:type="dxa"/>
            <w:noWrap/>
            <w:hideMark/>
          </w:tcPr>
          <w:p w14:paraId="6B5B816F" w14:textId="77777777" w:rsidR="001922F8" w:rsidRPr="00737D11" w:rsidRDefault="001922F8" w:rsidP="00446B60">
            <w:pPr>
              <w:pStyle w:val="TableBody"/>
              <w:jc w:val="center"/>
              <w:rPr>
                <w:rFonts w:eastAsia="Times New Roman"/>
                <w:kern w:val="0"/>
              </w:rPr>
            </w:pPr>
          </w:p>
        </w:tc>
        <w:tc>
          <w:tcPr>
            <w:tcW w:w="1239" w:type="dxa"/>
            <w:noWrap/>
            <w:hideMark/>
          </w:tcPr>
          <w:p w14:paraId="308175B6" w14:textId="77777777" w:rsidR="001922F8" w:rsidRPr="00737D11" w:rsidRDefault="001922F8" w:rsidP="00446B60">
            <w:pPr>
              <w:pStyle w:val="TableBody"/>
              <w:jc w:val="center"/>
              <w:rPr>
                <w:rFonts w:eastAsia="Times New Roman"/>
                <w:kern w:val="0"/>
              </w:rPr>
            </w:pPr>
          </w:p>
        </w:tc>
        <w:tc>
          <w:tcPr>
            <w:tcW w:w="1264" w:type="dxa"/>
            <w:noWrap/>
            <w:hideMark/>
          </w:tcPr>
          <w:p w14:paraId="718DA0A7" w14:textId="77777777" w:rsidR="001922F8" w:rsidRPr="00737D11" w:rsidRDefault="001922F8" w:rsidP="00446B60">
            <w:pPr>
              <w:pStyle w:val="TableBody"/>
              <w:jc w:val="center"/>
              <w:rPr>
                <w:rFonts w:eastAsia="Times New Roman"/>
                <w:kern w:val="0"/>
              </w:rPr>
            </w:pPr>
          </w:p>
        </w:tc>
        <w:tc>
          <w:tcPr>
            <w:tcW w:w="1358" w:type="dxa"/>
            <w:noWrap/>
            <w:hideMark/>
          </w:tcPr>
          <w:p w14:paraId="61592931" w14:textId="77777777" w:rsidR="001922F8" w:rsidRPr="00737D11" w:rsidRDefault="001922F8" w:rsidP="00446B60">
            <w:pPr>
              <w:pStyle w:val="TableBody"/>
              <w:jc w:val="center"/>
              <w:rPr>
                <w:rFonts w:eastAsia="Times New Roman"/>
                <w:kern w:val="0"/>
              </w:rPr>
            </w:pPr>
            <w:r w:rsidRPr="00737D11">
              <w:t>X</w:t>
            </w:r>
          </w:p>
        </w:tc>
        <w:tc>
          <w:tcPr>
            <w:tcW w:w="1831" w:type="dxa"/>
            <w:hideMark/>
          </w:tcPr>
          <w:p w14:paraId="348E26D3" w14:textId="77777777" w:rsidR="001922F8" w:rsidRPr="00737D11" w:rsidRDefault="001922F8" w:rsidP="00446B60">
            <w:pPr>
              <w:pStyle w:val="TableBody"/>
              <w:jc w:val="center"/>
              <w:rPr>
                <w:rFonts w:eastAsia="Times New Roman"/>
                <w:kern w:val="0"/>
              </w:rPr>
            </w:pPr>
            <w:r w:rsidRPr="00737D11">
              <w:t>High</w:t>
            </w:r>
          </w:p>
        </w:tc>
        <w:tc>
          <w:tcPr>
            <w:tcW w:w="1194" w:type="dxa"/>
            <w:hideMark/>
          </w:tcPr>
          <w:p w14:paraId="4C744751" w14:textId="77777777" w:rsidR="001922F8" w:rsidRPr="00737D11" w:rsidRDefault="001922F8" w:rsidP="00446B60">
            <w:pPr>
              <w:pStyle w:val="TableBody"/>
              <w:jc w:val="center"/>
              <w:rPr>
                <w:rFonts w:eastAsia="Times New Roman"/>
                <w:kern w:val="0"/>
              </w:rPr>
            </w:pPr>
            <w:r w:rsidRPr="00737D11">
              <w:t>High</w:t>
            </w:r>
          </w:p>
        </w:tc>
      </w:tr>
      <w:tr w:rsidR="001922F8" w:rsidRPr="006E5518" w14:paraId="36341C9D" w14:textId="77777777" w:rsidTr="004B4CE2">
        <w:trPr>
          <w:cantSplit/>
        </w:trPr>
        <w:tc>
          <w:tcPr>
            <w:tcW w:w="885" w:type="dxa"/>
            <w:noWrap/>
            <w:hideMark/>
          </w:tcPr>
          <w:p w14:paraId="0033789B" w14:textId="77777777" w:rsidR="001922F8" w:rsidRPr="00E66997" w:rsidRDefault="001922F8" w:rsidP="001922F8">
            <w:pPr>
              <w:tabs>
                <w:tab w:val="clear" w:pos="284"/>
              </w:tabs>
              <w:spacing w:line="240" w:lineRule="auto"/>
              <w:rPr>
                <w:rFonts w:ascii="Arial" w:eastAsia="Times New Roman" w:hAnsi="Arial" w:cs="Arial"/>
                <w:color w:val="FFFFFF" w:themeColor="background1"/>
                <w:kern w:val="0"/>
                <w:szCs w:val="22"/>
              </w:rPr>
            </w:pPr>
            <w:r w:rsidRPr="00E66997">
              <w:rPr>
                <w:rFonts w:ascii="Arial" w:eastAsia="Times New Roman" w:hAnsi="Arial" w:cs="Arial"/>
                <w:color w:val="FFFFFF" w:themeColor="background1"/>
                <w:kern w:val="0"/>
                <w:szCs w:val="22"/>
              </w:rPr>
              <w:t>11</w:t>
            </w:r>
          </w:p>
        </w:tc>
        <w:tc>
          <w:tcPr>
            <w:tcW w:w="3580" w:type="dxa"/>
            <w:hideMark/>
          </w:tcPr>
          <w:p w14:paraId="51A67E4A" w14:textId="3DA843ED" w:rsidR="001922F8" w:rsidRPr="006E5518" w:rsidRDefault="001922F8" w:rsidP="00446B60">
            <w:pPr>
              <w:pStyle w:val="TableBody"/>
              <w:rPr>
                <w:rFonts w:eastAsia="Times New Roman"/>
                <w:kern w:val="0"/>
              </w:rPr>
            </w:pPr>
            <w:r>
              <w:t xml:space="preserve">Continue coordination with MBTA and </w:t>
            </w:r>
            <w:proofErr w:type="spellStart"/>
            <w:r>
              <w:t>MassDOT</w:t>
            </w:r>
            <w:proofErr w:type="spellEnd"/>
            <w:r>
              <w:t xml:space="preserve"> regarding South Coast Rail developments. </w:t>
            </w:r>
          </w:p>
        </w:tc>
        <w:tc>
          <w:tcPr>
            <w:tcW w:w="837" w:type="dxa"/>
            <w:hideMark/>
          </w:tcPr>
          <w:p w14:paraId="7B47CE9F" w14:textId="4869AEC6" w:rsidR="001922F8" w:rsidRPr="006E5518" w:rsidRDefault="0055093E" w:rsidP="00446B60">
            <w:pPr>
              <w:pStyle w:val="TableBody"/>
              <w:jc w:val="center"/>
              <w:rPr>
                <w:rFonts w:eastAsia="Times New Roman"/>
                <w:kern w:val="0"/>
              </w:rPr>
            </w:pPr>
            <w:r>
              <w:rPr>
                <w:rFonts w:eastAsia="Times New Roman"/>
                <w:kern w:val="0"/>
              </w:rPr>
              <w:t>14</w:t>
            </w:r>
          </w:p>
        </w:tc>
        <w:tc>
          <w:tcPr>
            <w:tcW w:w="885" w:type="dxa"/>
            <w:hideMark/>
          </w:tcPr>
          <w:p w14:paraId="0CCEAE03" w14:textId="77777777" w:rsidR="001922F8" w:rsidRPr="006E5518" w:rsidRDefault="001922F8" w:rsidP="00446B60">
            <w:pPr>
              <w:pStyle w:val="TableBody"/>
              <w:jc w:val="center"/>
              <w:rPr>
                <w:rFonts w:eastAsia="Times New Roman"/>
                <w:kern w:val="0"/>
              </w:rPr>
            </w:pPr>
            <w:r>
              <w:t>X</w:t>
            </w:r>
          </w:p>
        </w:tc>
        <w:tc>
          <w:tcPr>
            <w:tcW w:w="1239" w:type="dxa"/>
            <w:noWrap/>
            <w:hideMark/>
          </w:tcPr>
          <w:p w14:paraId="6FF6737E" w14:textId="77777777" w:rsidR="001922F8" w:rsidRPr="006E5518" w:rsidRDefault="001922F8" w:rsidP="00446B60">
            <w:pPr>
              <w:pStyle w:val="TableBody"/>
              <w:jc w:val="center"/>
              <w:rPr>
                <w:rFonts w:eastAsia="Times New Roman"/>
                <w:kern w:val="0"/>
              </w:rPr>
            </w:pPr>
          </w:p>
        </w:tc>
        <w:tc>
          <w:tcPr>
            <w:tcW w:w="1264" w:type="dxa"/>
            <w:noWrap/>
            <w:hideMark/>
          </w:tcPr>
          <w:p w14:paraId="5CB990C6" w14:textId="77777777" w:rsidR="001922F8" w:rsidRPr="006E5518" w:rsidRDefault="001922F8" w:rsidP="00446B60">
            <w:pPr>
              <w:pStyle w:val="TableBody"/>
              <w:jc w:val="center"/>
              <w:rPr>
                <w:rFonts w:eastAsia="Times New Roman"/>
                <w:kern w:val="0"/>
              </w:rPr>
            </w:pPr>
          </w:p>
        </w:tc>
        <w:tc>
          <w:tcPr>
            <w:tcW w:w="1358" w:type="dxa"/>
            <w:noWrap/>
            <w:hideMark/>
          </w:tcPr>
          <w:p w14:paraId="55F3DA43" w14:textId="77777777" w:rsidR="001922F8" w:rsidRPr="006E5518" w:rsidRDefault="001922F8" w:rsidP="00446B60">
            <w:pPr>
              <w:pStyle w:val="TableBody"/>
              <w:jc w:val="center"/>
              <w:rPr>
                <w:rFonts w:eastAsia="Times New Roman"/>
                <w:kern w:val="0"/>
              </w:rPr>
            </w:pPr>
          </w:p>
        </w:tc>
        <w:tc>
          <w:tcPr>
            <w:tcW w:w="1831" w:type="dxa"/>
            <w:hideMark/>
          </w:tcPr>
          <w:p w14:paraId="0709307C" w14:textId="77777777" w:rsidR="001922F8" w:rsidRPr="006E5518" w:rsidRDefault="001922F8" w:rsidP="00446B60">
            <w:pPr>
              <w:pStyle w:val="TableBody"/>
              <w:jc w:val="center"/>
              <w:rPr>
                <w:rFonts w:eastAsia="Times New Roman"/>
                <w:kern w:val="0"/>
              </w:rPr>
            </w:pPr>
            <w:r>
              <w:t>High</w:t>
            </w:r>
          </w:p>
        </w:tc>
        <w:tc>
          <w:tcPr>
            <w:tcW w:w="1194" w:type="dxa"/>
            <w:hideMark/>
          </w:tcPr>
          <w:p w14:paraId="0695A6FE" w14:textId="77777777" w:rsidR="001922F8" w:rsidRPr="006E5518" w:rsidRDefault="001922F8" w:rsidP="00446B60">
            <w:pPr>
              <w:pStyle w:val="TableBody"/>
              <w:jc w:val="center"/>
              <w:rPr>
                <w:rFonts w:eastAsia="Times New Roman"/>
                <w:kern w:val="0"/>
              </w:rPr>
            </w:pPr>
            <w:r>
              <w:t>High</w:t>
            </w:r>
          </w:p>
        </w:tc>
      </w:tr>
      <w:tr w:rsidR="001922F8" w:rsidRPr="006E5518" w14:paraId="02ED47FC" w14:textId="77777777" w:rsidTr="004B4CE2">
        <w:trPr>
          <w:cantSplit/>
        </w:trPr>
        <w:tc>
          <w:tcPr>
            <w:tcW w:w="885" w:type="dxa"/>
            <w:noWrap/>
            <w:hideMark/>
          </w:tcPr>
          <w:p w14:paraId="083A91AC" w14:textId="77777777" w:rsidR="001922F8" w:rsidRPr="00E66997" w:rsidRDefault="001922F8" w:rsidP="001922F8">
            <w:pPr>
              <w:tabs>
                <w:tab w:val="clear" w:pos="284"/>
              </w:tabs>
              <w:spacing w:line="240" w:lineRule="auto"/>
              <w:rPr>
                <w:rFonts w:ascii="Arial" w:eastAsia="Times New Roman" w:hAnsi="Arial" w:cs="Arial"/>
                <w:color w:val="FFFFFF" w:themeColor="background1"/>
                <w:kern w:val="0"/>
                <w:szCs w:val="22"/>
              </w:rPr>
            </w:pPr>
            <w:r w:rsidRPr="00E66997">
              <w:rPr>
                <w:rFonts w:ascii="Arial" w:eastAsia="Times New Roman" w:hAnsi="Arial" w:cs="Arial"/>
                <w:color w:val="FFFFFF" w:themeColor="background1"/>
                <w:kern w:val="0"/>
                <w:szCs w:val="22"/>
              </w:rPr>
              <w:t>12</w:t>
            </w:r>
          </w:p>
        </w:tc>
        <w:tc>
          <w:tcPr>
            <w:tcW w:w="3580" w:type="dxa"/>
            <w:hideMark/>
          </w:tcPr>
          <w:p w14:paraId="49F336C5" w14:textId="03AFD32B" w:rsidR="001922F8" w:rsidRPr="006E5518" w:rsidRDefault="001922F8" w:rsidP="00446B60">
            <w:pPr>
              <w:pStyle w:val="TableBody"/>
              <w:rPr>
                <w:rFonts w:eastAsia="Times New Roman"/>
                <w:kern w:val="0"/>
              </w:rPr>
            </w:pPr>
            <w:r>
              <w:t xml:space="preserve">Coordinate with MassHealth regarding efficient and effective transportation for NEMT purposes. </w:t>
            </w:r>
          </w:p>
        </w:tc>
        <w:tc>
          <w:tcPr>
            <w:tcW w:w="837" w:type="dxa"/>
            <w:hideMark/>
          </w:tcPr>
          <w:p w14:paraId="128901C1" w14:textId="1962C942" w:rsidR="001922F8" w:rsidRPr="006E5518" w:rsidRDefault="0055093E" w:rsidP="00446B60">
            <w:pPr>
              <w:pStyle w:val="TableBody"/>
              <w:jc w:val="center"/>
              <w:rPr>
                <w:rFonts w:eastAsia="Times New Roman"/>
                <w:kern w:val="0"/>
              </w:rPr>
            </w:pPr>
            <w:r>
              <w:rPr>
                <w:rFonts w:eastAsia="Times New Roman"/>
                <w:kern w:val="0"/>
              </w:rPr>
              <w:t>15</w:t>
            </w:r>
          </w:p>
        </w:tc>
        <w:tc>
          <w:tcPr>
            <w:tcW w:w="885" w:type="dxa"/>
            <w:hideMark/>
          </w:tcPr>
          <w:p w14:paraId="2D1508F4" w14:textId="77777777" w:rsidR="001922F8" w:rsidRPr="006E5518" w:rsidRDefault="001922F8" w:rsidP="00446B60">
            <w:pPr>
              <w:pStyle w:val="TableBody"/>
              <w:jc w:val="center"/>
              <w:rPr>
                <w:rFonts w:eastAsia="Times New Roman"/>
                <w:kern w:val="0"/>
              </w:rPr>
            </w:pPr>
            <w:r>
              <w:t>X</w:t>
            </w:r>
          </w:p>
        </w:tc>
        <w:tc>
          <w:tcPr>
            <w:tcW w:w="1239" w:type="dxa"/>
            <w:noWrap/>
            <w:hideMark/>
          </w:tcPr>
          <w:p w14:paraId="1B054931" w14:textId="77777777" w:rsidR="001922F8" w:rsidRPr="006E5518" w:rsidRDefault="001922F8" w:rsidP="00446B60">
            <w:pPr>
              <w:pStyle w:val="TableBody"/>
              <w:jc w:val="center"/>
              <w:rPr>
                <w:rFonts w:eastAsia="Times New Roman"/>
                <w:kern w:val="0"/>
              </w:rPr>
            </w:pPr>
          </w:p>
        </w:tc>
        <w:tc>
          <w:tcPr>
            <w:tcW w:w="1264" w:type="dxa"/>
            <w:noWrap/>
            <w:hideMark/>
          </w:tcPr>
          <w:p w14:paraId="34D59A65" w14:textId="77777777" w:rsidR="001922F8" w:rsidRPr="006E5518" w:rsidRDefault="001922F8" w:rsidP="00446B60">
            <w:pPr>
              <w:pStyle w:val="TableBody"/>
              <w:jc w:val="center"/>
              <w:rPr>
                <w:rFonts w:eastAsia="Times New Roman"/>
                <w:kern w:val="0"/>
              </w:rPr>
            </w:pPr>
          </w:p>
        </w:tc>
        <w:tc>
          <w:tcPr>
            <w:tcW w:w="1358" w:type="dxa"/>
            <w:noWrap/>
            <w:hideMark/>
          </w:tcPr>
          <w:p w14:paraId="0190D403" w14:textId="77777777" w:rsidR="001922F8" w:rsidRPr="006E5518" w:rsidRDefault="001922F8" w:rsidP="00446B60">
            <w:pPr>
              <w:pStyle w:val="TableBody"/>
              <w:jc w:val="center"/>
              <w:rPr>
                <w:rFonts w:eastAsia="Times New Roman"/>
                <w:kern w:val="0"/>
              </w:rPr>
            </w:pPr>
          </w:p>
        </w:tc>
        <w:tc>
          <w:tcPr>
            <w:tcW w:w="1831" w:type="dxa"/>
            <w:hideMark/>
          </w:tcPr>
          <w:p w14:paraId="2C2216DC" w14:textId="77777777" w:rsidR="001922F8" w:rsidRPr="006E5518" w:rsidRDefault="001922F8" w:rsidP="00446B60">
            <w:pPr>
              <w:pStyle w:val="TableBody"/>
              <w:jc w:val="center"/>
              <w:rPr>
                <w:rFonts w:eastAsia="Times New Roman"/>
                <w:kern w:val="0"/>
              </w:rPr>
            </w:pPr>
            <w:r>
              <w:t>Mid-Level</w:t>
            </w:r>
          </w:p>
        </w:tc>
        <w:tc>
          <w:tcPr>
            <w:tcW w:w="1194" w:type="dxa"/>
            <w:hideMark/>
          </w:tcPr>
          <w:p w14:paraId="32D3D05D" w14:textId="77777777" w:rsidR="001922F8" w:rsidRPr="006E5518" w:rsidRDefault="001922F8" w:rsidP="00446B60">
            <w:pPr>
              <w:pStyle w:val="TableBody"/>
              <w:jc w:val="center"/>
              <w:rPr>
                <w:rFonts w:eastAsia="Times New Roman"/>
                <w:kern w:val="0"/>
              </w:rPr>
            </w:pPr>
            <w:r>
              <w:t>Mid-Level</w:t>
            </w:r>
          </w:p>
        </w:tc>
      </w:tr>
      <w:tr w:rsidR="001922F8" w:rsidRPr="00737D11" w14:paraId="0838ECD2" w14:textId="77777777" w:rsidTr="004B4CE2">
        <w:trPr>
          <w:cantSplit/>
        </w:trPr>
        <w:tc>
          <w:tcPr>
            <w:tcW w:w="885" w:type="dxa"/>
            <w:noWrap/>
          </w:tcPr>
          <w:p w14:paraId="63EF2F40" w14:textId="77777777" w:rsidR="001922F8" w:rsidRPr="00737D11" w:rsidRDefault="001922F8" w:rsidP="001922F8">
            <w:pPr>
              <w:tabs>
                <w:tab w:val="clear" w:pos="284"/>
              </w:tabs>
              <w:spacing w:line="240" w:lineRule="auto"/>
              <w:rPr>
                <w:rFonts w:ascii="Arial" w:eastAsia="Times New Roman" w:hAnsi="Arial" w:cs="Arial"/>
                <w:color w:val="FFFFFF" w:themeColor="background1"/>
                <w:kern w:val="0"/>
                <w:szCs w:val="22"/>
              </w:rPr>
            </w:pPr>
            <w:r w:rsidRPr="00737D11">
              <w:rPr>
                <w:noProof/>
              </w:rPr>
              <w:drawing>
                <wp:inline distT="0" distB="0" distL="0" distR="0" wp14:anchorId="04D47863" wp14:editId="661B2BC7">
                  <wp:extent cx="411480" cy="411480"/>
                  <wp:effectExtent l="0" t="0" r="7620" b="762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7">
                            <a:extLst>
                              <a:ext uri="{28A0092B-C50C-407E-A947-70E740481C1C}">
                                <a14:useLocalDpi xmlns:a14="http://schemas.microsoft.com/office/drawing/2010/main" val="0"/>
                              </a:ext>
                            </a:extLst>
                          </a:blip>
                          <a:stretch>
                            <a:fillRect/>
                          </a:stretch>
                        </pic:blipFill>
                        <pic:spPr bwMode="auto">
                          <a:xfrm>
                            <a:off x="0" y="0"/>
                            <a:ext cx="411480" cy="411480"/>
                          </a:xfrm>
                          <a:prstGeom prst="rect">
                            <a:avLst/>
                          </a:prstGeom>
                          <a:noFill/>
                          <a:ln>
                            <a:noFill/>
                          </a:ln>
                        </pic:spPr>
                      </pic:pic>
                    </a:graphicData>
                  </a:graphic>
                </wp:inline>
              </w:drawing>
            </w:r>
          </w:p>
        </w:tc>
        <w:tc>
          <w:tcPr>
            <w:tcW w:w="3580" w:type="dxa"/>
          </w:tcPr>
          <w:p w14:paraId="69F4A23F" w14:textId="33A5B3A7" w:rsidR="001922F8" w:rsidRPr="00737D11" w:rsidRDefault="001922F8" w:rsidP="00446B60">
            <w:pPr>
              <w:pStyle w:val="TableBody"/>
            </w:pPr>
            <w:r w:rsidRPr="00737D11">
              <w:t>Work with the Acushnet Public Housing Authority to implement a once</w:t>
            </w:r>
            <w:r w:rsidR="001B05B7">
              <w:t xml:space="preserve"> a </w:t>
            </w:r>
            <w:r w:rsidRPr="00737D11">
              <w:t xml:space="preserve">week shuttle for grocery shopping. </w:t>
            </w:r>
          </w:p>
        </w:tc>
        <w:tc>
          <w:tcPr>
            <w:tcW w:w="837" w:type="dxa"/>
          </w:tcPr>
          <w:p w14:paraId="69014AF0" w14:textId="77777777" w:rsidR="001922F8" w:rsidRPr="00737D11" w:rsidRDefault="001922F8" w:rsidP="00446B60">
            <w:pPr>
              <w:pStyle w:val="TableBody"/>
              <w:jc w:val="center"/>
              <w:rPr>
                <w:rFonts w:eastAsia="Times New Roman"/>
                <w:kern w:val="0"/>
              </w:rPr>
            </w:pPr>
            <w:r w:rsidRPr="00737D11">
              <w:rPr>
                <w:rFonts w:eastAsia="Times New Roman"/>
                <w:kern w:val="0"/>
              </w:rPr>
              <w:t>4</w:t>
            </w:r>
          </w:p>
        </w:tc>
        <w:tc>
          <w:tcPr>
            <w:tcW w:w="885" w:type="dxa"/>
          </w:tcPr>
          <w:p w14:paraId="71A4C349" w14:textId="77777777" w:rsidR="001922F8" w:rsidRPr="00737D11" w:rsidRDefault="001922F8" w:rsidP="00446B60">
            <w:pPr>
              <w:pStyle w:val="TableBody"/>
              <w:jc w:val="center"/>
            </w:pPr>
          </w:p>
        </w:tc>
        <w:tc>
          <w:tcPr>
            <w:tcW w:w="1239" w:type="dxa"/>
            <w:noWrap/>
          </w:tcPr>
          <w:p w14:paraId="58E4A926" w14:textId="77777777" w:rsidR="001922F8" w:rsidRPr="00737D11" w:rsidRDefault="001922F8" w:rsidP="00446B60">
            <w:pPr>
              <w:pStyle w:val="TableBody"/>
              <w:jc w:val="center"/>
              <w:rPr>
                <w:rFonts w:eastAsia="Times New Roman"/>
                <w:kern w:val="0"/>
              </w:rPr>
            </w:pPr>
          </w:p>
        </w:tc>
        <w:tc>
          <w:tcPr>
            <w:tcW w:w="1264" w:type="dxa"/>
            <w:noWrap/>
          </w:tcPr>
          <w:p w14:paraId="573A0AB8" w14:textId="77777777" w:rsidR="001922F8" w:rsidRPr="00737D11" w:rsidRDefault="001922F8" w:rsidP="00446B60">
            <w:pPr>
              <w:pStyle w:val="TableBody"/>
              <w:jc w:val="center"/>
              <w:rPr>
                <w:rFonts w:eastAsia="Times New Roman"/>
                <w:kern w:val="0"/>
              </w:rPr>
            </w:pPr>
          </w:p>
        </w:tc>
        <w:tc>
          <w:tcPr>
            <w:tcW w:w="1358" w:type="dxa"/>
            <w:noWrap/>
          </w:tcPr>
          <w:p w14:paraId="68BA0E9B" w14:textId="77777777" w:rsidR="001922F8" w:rsidRPr="00737D11" w:rsidRDefault="001922F8" w:rsidP="00446B60">
            <w:pPr>
              <w:pStyle w:val="TableBody"/>
              <w:jc w:val="center"/>
              <w:rPr>
                <w:rFonts w:eastAsia="Times New Roman"/>
                <w:kern w:val="0"/>
              </w:rPr>
            </w:pPr>
            <w:r w:rsidRPr="00737D11">
              <w:t>X</w:t>
            </w:r>
          </w:p>
        </w:tc>
        <w:tc>
          <w:tcPr>
            <w:tcW w:w="1831" w:type="dxa"/>
          </w:tcPr>
          <w:p w14:paraId="44CF4160" w14:textId="77777777" w:rsidR="001922F8" w:rsidRPr="00737D11" w:rsidRDefault="001922F8" w:rsidP="00446B60">
            <w:pPr>
              <w:pStyle w:val="TableBody"/>
              <w:jc w:val="center"/>
            </w:pPr>
            <w:r w:rsidRPr="00737D11">
              <w:t>Mid-Level</w:t>
            </w:r>
          </w:p>
        </w:tc>
        <w:tc>
          <w:tcPr>
            <w:tcW w:w="1194" w:type="dxa"/>
          </w:tcPr>
          <w:p w14:paraId="5E0BDD62" w14:textId="77777777" w:rsidR="001922F8" w:rsidRPr="00737D11" w:rsidRDefault="001922F8" w:rsidP="00446B60">
            <w:pPr>
              <w:pStyle w:val="TableBody"/>
              <w:jc w:val="center"/>
            </w:pPr>
            <w:r w:rsidRPr="00737D11">
              <w:t>Low</w:t>
            </w:r>
          </w:p>
        </w:tc>
      </w:tr>
      <w:tr w:rsidR="001922F8" w:rsidRPr="00737D11" w14:paraId="5CF33F49" w14:textId="77777777" w:rsidTr="004B4CE2">
        <w:trPr>
          <w:cantSplit/>
        </w:trPr>
        <w:tc>
          <w:tcPr>
            <w:tcW w:w="885" w:type="dxa"/>
            <w:noWrap/>
          </w:tcPr>
          <w:p w14:paraId="0AE1DD34" w14:textId="77777777" w:rsidR="001922F8" w:rsidRPr="00737D11" w:rsidRDefault="001922F8" w:rsidP="001922F8">
            <w:pPr>
              <w:tabs>
                <w:tab w:val="clear" w:pos="284"/>
              </w:tabs>
              <w:spacing w:line="240" w:lineRule="auto"/>
              <w:rPr>
                <w:noProof/>
              </w:rPr>
            </w:pPr>
            <w:r w:rsidRPr="00737D11">
              <w:rPr>
                <w:noProof/>
              </w:rPr>
              <w:drawing>
                <wp:inline distT="0" distB="0" distL="0" distR="0" wp14:anchorId="3B6B6BE0" wp14:editId="23165083">
                  <wp:extent cx="411480" cy="411480"/>
                  <wp:effectExtent l="0" t="0" r="7620" b="762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8">
                            <a:extLst>
                              <a:ext uri="{28A0092B-C50C-407E-A947-70E740481C1C}">
                                <a14:useLocalDpi xmlns:a14="http://schemas.microsoft.com/office/drawing/2010/main" val="0"/>
                              </a:ext>
                            </a:extLst>
                          </a:blip>
                          <a:stretch>
                            <a:fillRect/>
                          </a:stretch>
                        </pic:blipFill>
                        <pic:spPr bwMode="auto">
                          <a:xfrm>
                            <a:off x="0" y="0"/>
                            <a:ext cx="411480" cy="411480"/>
                          </a:xfrm>
                          <a:prstGeom prst="rect">
                            <a:avLst/>
                          </a:prstGeom>
                          <a:noFill/>
                          <a:ln>
                            <a:noFill/>
                          </a:ln>
                        </pic:spPr>
                      </pic:pic>
                    </a:graphicData>
                  </a:graphic>
                </wp:inline>
              </w:drawing>
            </w:r>
          </w:p>
        </w:tc>
        <w:tc>
          <w:tcPr>
            <w:tcW w:w="3580" w:type="dxa"/>
          </w:tcPr>
          <w:p w14:paraId="15EFCE1D" w14:textId="44B18F8A" w:rsidR="001922F8" w:rsidRPr="00737D11" w:rsidRDefault="001922F8" w:rsidP="00446B60">
            <w:pPr>
              <w:pStyle w:val="TableBody"/>
            </w:pPr>
            <w:r w:rsidRPr="00737D11">
              <w:t xml:space="preserve">Work with the MPO to undertake future </w:t>
            </w:r>
            <w:r w:rsidR="001B05B7" w:rsidRPr="00737D11">
              <w:t xml:space="preserve">transit signal prioritization </w:t>
            </w:r>
            <w:r w:rsidRPr="00737D11">
              <w:t xml:space="preserve">planning on congested corridors. </w:t>
            </w:r>
          </w:p>
        </w:tc>
        <w:tc>
          <w:tcPr>
            <w:tcW w:w="837" w:type="dxa"/>
          </w:tcPr>
          <w:p w14:paraId="2BC2E72F" w14:textId="77777777" w:rsidR="001922F8" w:rsidRPr="00737D11" w:rsidRDefault="001922F8" w:rsidP="00446B60">
            <w:pPr>
              <w:pStyle w:val="TableBody"/>
              <w:jc w:val="center"/>
              <w:rPr>
                <w:rFonts w:eastAsia="Times New Roman"/>
                <w:kern w:val="0"/>
              </w:rPr>
            </w:pPr>
            <w:r>
              <w:t>8</w:t>
            </w:r>
          </w:p>
        </w:tc>
        <w:tc>
          <w:tcPr>
            <w:tcW w:w="885" w:type="dxa"/>
          </w:tcPr>
          <w:p w14:paraId="6F2BB5D6" w14:textId="77777777" w:rsidR="001922F8" w:rsidRPr="00737D11" w:rsidRDefault="001922F8" w:rsidP="00446B60">
            <w:pPr>
              <w:pStyle w:val="TableBody"/>
              <w:jc w:val="center"/>
            </w:pPr>
            <w:r>
              <w:t>X</w:t>
            </w:r>
          </w:p>
        </w:tc>
        <w:tc>
          <w:tcPr>
            <w:tcW w:w="1239" w:type="dxa"/>
            <w:noWrap/>
          </w:tcPr>
          <w:p w14:paraId="7AEBC2AF" w14:textId="77777777" w:rsidR="001922F8" w:rsidRPr="00737D11" w:rsidRDefault="001922F8" w:rsidP="00446B60">
            <w:pPr>
              <w:pStyle w:val="TableBody"/>
              <w:jc w:val="center"/>
              <w:rPr>
                <w:rFonts w:eastAsia="Times New Roman"/>
                <w:kern w:val="0"/>
              </w:rPr>
            </w:pPr>
          </w:p>
        </w:tc>
        <w:tc>
          <w:tcPr>
            <w:tcW w:w="1264" w:type="dxa"/>
            <w:noWrap/>
          </w:tcPr>
          <w:p w14:paraId="41989BCD" w14:textId="77777777" w:rsidR="001922F8" w:rsidRPr="00737D11" w:rsidRDefault="001922F8" w:rsidP="00446B60">
            <w:pPr>
              <w:pStyle w:val="TableBody"/>
              <w:jc w:val="center"/>
              <w:rPr>
                <w:rFonts w:eastAsia="Times New Roman"/>
                <w:kern w:val="0"/>
              </w:rPr>
            </w:pPr>
          </w:p>
        </w:tc>
        <w:tc>
          <w:tcPr>
            <w:tcW w:w="1358" w:type="dxa"/>
            <w:noWrap/>
          </w:tcPr>
          <w:p w14:paraId="169DD46D" w14:textId="77777777" w:rsidR="001922F8" w:rsidRPr="00737D11" w:rsidRDefault="001922F8" w:rsidP="00446B60">
            <w:pPr>
              <w:pStyle w:val="TableBody"/>
              <w:jc w:val="center"/>
            </w:pPr>
          </w:p>
        </w:tc>
        <w:tc>
          <w:tcPr>
            <w:tcW w:w="1831" w:type="dxa"/>
          </w:tcPr>
          <w:p w14:paraId="3FEB21FB" w14:textId="77777777" w:rsidR="001922F8" w:rsidRPr="00737D11" w:rsidRDefault="001922F8" w:rsidP="00446B60">
            <w:pPr>
              <w:pStyle w:val="TableBody"/>
              <w:jc w:val="center"/>
            </w:pPr>
            <w:r>
              <w:t>Low</w:t>
            </w:r>
          </w:p>
        </w:tc>
        <w:tc>
          <w:tcPr>
            <w:tcW w:w="1194" w:type="dxa"/>
          </w:tcPr>
          <w:p w14:paraId="3A835F7E" w14:textId="77777777" w:rsidR="001922F8" w:rsidRPr="00737D11" w:rsidRDefault="001922F8" w:rsidP="00446B60">
            <w:pPr>
              <w:pStyle w:val="TableBody"/>
              <w:jc w:val="center"/>
            </w:pPr>
            <w:r>
              <w:t>Mid-Level</w:t>
            </w:r>
          </w:p>
        </w:tc>
      </w:tr>
      <w:tr w:rsidR="001922F8" w:rsidRPr="00737D11" w14:paraId="469D5280" w14:textId="77777777" w:rsidTr="004B4CE2">
        <w:trPr>
          <w:cantSplit/>
        </w:trPr>
        <w:tc>
          <w:tcPr>
            <w:tcW w:w="885" w:type="dxa"/>
            <w:noWrap/>
          </w:tcPr>
          <w:p w14:paraId="7ACFBD8A" w14:textId="77777777" w:rsidR="001922F8" w:rsidRPr="00737D11" w:rsidRDefault="001922F8" w:rsidP="001922F8">
            <w:pPr>
              <w:tabs>
                <w:tab w:val="clear" w:pos="284"/>
              </w:tabs>
              <w:spacing w:line="240" w:lineRule="auto"/>
              <w:rPr>
                <w:noProof/>
              </w:rPr>
            </w:pPr>
            <w:r w:rsidRPr="00737D11">
              <w:rPr>
                <w:noProof/>
              </w:rPr>
              <w:lastRenderedPageBreak/>
              <w:drawing>
                <wp:inline distT="0" distB="0" distL="0" distR="0" wp14:anchorId="2A1B66CA" wp14:editId="78432BDF">
                  <wp:extent cx="411480" cy="411480"/>
                  <wp:effectExtent l="0" t="0" r="7620" b="762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9">
                            <a:extLst>
                              <a:ext uri="{28A0092B-C50C-407E-A947-70E740481C1C}">
                                <a14:useLocalDpi xmlns:a14="http://schemas.microsoft.com/office/drawing/2010/main" val="0"/>
                              </a:ext>
                            </a:extLst>
                          </a:blip>
                          <a:stretch>
                            <a:fillRect/>
                          </a:stretch>
                        </pic:blipFill>
                        <pic:spPr bwMode="auto">
                          <a:xfrm>
                            <a:off x="0" y="0"/>
                            <a:ext cx="411480" cy="411480"/>
                          </a:xfrm>
                          <a:prstGeom prst="rect">
                            <a:avLst/>
                          </a:prstGeom>
                          <a:noFill/>
                          <a:ln>
                            <a:noFill/>
                          </a:ln>
                        </pic:spPr>
                      </pic:pic>
                    </a:graphicData>
                  </a:graphic>
                </wp:inline>
              </w:drawing>
            </w:r>
          </w:p>
        </w:tc>
        <w:tc>
          <w:tcPr>
            <w:tcW w:w="3580" w:type="dxa"/>
          </w:tcPr>
          <w:p w14:paraId="0EA7582A" w14:textId="77777777" w:rsidR="001922F8" w:rsidRPr="00737D11" w:rsidRDefault="001922F8" w:rsidP="00446B60">
            <w:pPr>
              <w:pStyle w:val="TableBody"/>
            </w:pPr>
            <w:r w:rsidRPr="00737D11">
              <w:rPr>
                <w:rFonts w:eastAsia="Times New Roman"/>
                <w:kern w:val="0"/>
              </w:rPr>
              <w:t>Monitor demand closely to match service to transit ridership potential and coordinate with UMass shuttles to maximize service.</w:t>
            </w:r>
          </w:p>
        </w:tc>
        <w:tc>
          <w:tcPr>
            <w:tcW w:w="837" w:type="dxa"/>
          </w:tcPr>
          <w:p w14:paraId="44EDEEA4" w14:textId="7DCFAEF5" w:rsidR="001922F8" w:rsidRPr="00737D11" w:rsidRDefault="0055093E" w:rsidP="00446B60">
            <w:pPr>
              <w:pStyle w:val="TableBody"/>
              <w:jc w:val="center"/>
            </w:pPr>
            <w:r>
              <w:rPr>
                <w:rFonts w:eastAsia="Times New Roman"/>
                <w:kern w:val="0"/>
              </w:rPr>
              <w:t>11</w:t>
            </w:r>
          </w:p>
        </w:tc>
        <w:tc>
          <w:tcPr>
            <w:tcW w:w="885" w:type="dxa"/>
          </w:tcPr>
          <w:p w14:paraId="76E8E9EF" w14:textId="77777777" w:rsidR="001922F8" w:rsidRPr="00737D11" w:rsidRDefault="001922F8" w:rsidP="00446B60">
            <w:pPr>
              <w:pStyle w:val="TableBody"/>
              <w:jc w:val="center"/>
            </w:pPr>
          </w:p>
        </w:tc>
        <w:tc>
          <w:tcPr>
            <w:tcW w:w="1239" w:type="dxa"/>
            <w:noWrap/>
          </w:tcPr>
          <w:p w14:paraId="6063664A" w14:textId="77777777" w:rsidR="001922F8" w:rsidRPr="00737D11" w:rsidRDefault="001922F8" w:rsidP="00446B60">
            <w:pPr>
              <w:pStyle w:val="TableBody"/>
              <w:jc w:val="center"/>
              <w:rPr>
                <w:rFonts w:eastAsia="Times New Roman"/>
                <w:kern w:val="0"/>
              </w:rPr>
            </w:pPr>
          </w:p>
        </w:tc>
        <w:tc>
          <w:tcPr>
            <w:tcW w:w="1264" w:type="dxa"/>
            <w:noWrap/>
          </w:tcPr>
          <w:p w14:paraId="60581772" w14:textId="77777777" w:rsidR="001922F8" w:rsidRPr="00737D11" w:rsidRDefault="001922F8" w:rsidP="00446B60">
            <w:pPr>
              <w:pStyle w:val="TableBody"/>
              <w:jc w:val="center"/>
              <w:rPr>
                <w:rFonts w:eastAsia="Times New Roman"/>
                <w:kern w:val="0"/>
              </w:rPr>
            </w:pPr>
          </w:p>
        </w:tc>
        <w:tc>
          <w:tcPr>
            <w:tcW w:w="1358" w:type="dxa"/>
            <w:noWrap/>
          </w:tcPr>
          <w:p w14:paraId="2E886634" w14:textId="77777777" w:rsidR="001922F8" w:rsidRPr="00737D11" w:rsidRDefault="001922F8" w:rsidP="00446B60">
            <w:pPr>
              <w:pStyle w:val="TableBody"/>
              <w:jc w:val="center"/>
            </w:pPr>
            <w:r w:rsidRPr="00737D11">
              <w:t>X</w:t>
            </w:r>
          </w:p>
        </w:tc>
        <w:tc>
          <w:tcPr>
            <w:tcW w:w="1831" w:type="dxa"/>
          </w:tcPr>
          <w:p w14:paraId="41C5A10C" w14:textId="77777777" w:rsidR="001922F8" w:rsidRPr="00737D11" w:rsidRDefault="001922F8" w:rsidP="00446B60">
            <w:pPr>
              <w:pStyle w:val="TableBody"/>
              <w:jc w:val="center"/>
            </w:pPr>
            <w:r w:rsidRPr="00737D11">
              <w:t>Low</w:t>
            </w:r>
          </w:p>
        </w:tc>
        <w:tc>
          <w:tcPr>
            <w:tcW w:w="1194" w:type="dxa"/>
          </w:tcPr>
          <w:p w14:paraId="55C02020" w14:textId="77777777" w:rsidR="001922F8" w:rsidRPr="00737D11" w:rsidRDefault="001922F8" w:rsidP="00446B60">
            <w:pPr>
              <w:pStyle w:val="TableBody"/>
              <w:jc w:val="center"/>
            </w:pPr>
            <w:r w:rsidRPr="00737D11">
              <w:t>Mid-Level</w:t>
            </w:r>
          </w:p>
        </w:tc>
      </w:tr>
    </w:tbl>
    <w:p w14:paraId="7E3DEB48" w14:textId="77777777" w:rsidR="001922F8" w:rsidRDefault="001922F8" w:rsidP="001922F8">
      <w:pPr>
        <w:tabs>
          <w:tab w:val="clear" w:pos="284"/>
        </w:tabs>
        <w:spacing w:line="240" w:lineRule="auto"/>
      </w:pPr>
      <w:r>
        <w:br w:type="page"/>
      </w:r>
    </w:p>
    <w:p w14:paraId="28781235" w14:textId="77777777" w:rsidR="001922F8" w:rsidRDefault="001922F8" w:rsidP="001922F8">
      <w:pPr>
        <w:pStyle w:val="Heading3"/>
        <w:ind w:left="851" w:hanging="851"/>
      </w:pPr>
      <w:bookmarkStart w:id="483" w:name="_Toc71109234"/>
      <w:bookmarkStart w:id="484" w:name="_Toc71110287"/>
      <w:r w:rsidRPr="006E5518">
        <w:rPr>
          <w:noProof/>
          <w:color w:val="FFFFFF" w:themeColor="background1"/>
        </w:rPr>
        <w:lastRenderedPageBreak/>
        <w:drawing>
          <wp:anchor distT="0" distB="0" distL="114300" distR="114300" simplePos="0" relativeHeight="251680256" behindDoc="0" locked="0" layoutInCell="1" allowOverlap="1" wp14:anchorId="43F6F7B5" wp14:editId="622684A5">
            <wp:simplePos x="0" y="0"/>
            <wp:positionH relativeFrom="column">
              <wp:posOffset>7776210</wp:posOffset>
            </wp:positionH>
            <wp:positionV relativeFrom="paragraph">
              <wp:posOffset>299720</wp:posOffset>
            </wp:positionV>
            <wp:extent cx="457200" cy="457200"/>
            <wp:effectExtent l="0" t="0" r="0" b="0"/>
            <wp:wrapSquare wrapText="bothSides"/>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457200" cy="457200"/>
                    </a:xfrm>
                    <a:prstGeom prst="rect">
                      <a:avLst/>
                    </a:prstGeom>
                    <a:noFill/>
                    <a:ln>
                      <a:noFill/>
                    </a:ln>
                  </pic:spPr>
                </pic:pic>
              </a:graphicData>
            </a:graphic>
            <wp14:sizeRelH relativeFrom="page">
              <wp14:pctWidth>0</wp14:pctWidth>
            </wp14:sizeRelH>
            <wp14:sizeRelV relativeFrom="page">
              <wp14:pctHeight>0</wp14:pctHeight>
            </wp14:sizeRelV>
          </wp:anchor>
        </w:drawing>
      </w:r>
      <w:r>
        <w:t>Studies Recommendations</w:t>
      </w:r>
      <w:bookmarkEnd w:id="483"/>
      <w:bookmarkEnd w:id="484"/>
    </w:p>
    <w:p w14:paraId="215F4835" w14:textId="09029542" w:rsidR="001922F8" w:rsidRDefault="001922F8" w:rsidP="001922F8">
      <w:pPr>
        <w:pStyle w:val="BodyText"/>
      </w:pPr>
      <w:r>
        <w:t xml:space="preserve">SRTA relies on performance data to make decisions regarding service. </w:t>
      </w:r>
      <w:r w:rsidR="00DD07EE">
        <w:t>SRTA</w:t>
      </w:r>
      <w:r>
        <w:t xml:space="preserve"> plans to use this framework to make decisions regarding the service-related items </w:t>
      </w:r>
      <w:r w:rsidR="00DD07EE">
        <w:t xml:space="preserve">in </w:t>
      </w:r>
      <w:r w:rsidR="00D37766">
        <w:fldChar w:fldCharType="begin"/>
      </w:r>
      <w:r w:rsidR="00D37766">
        <w:instrText xml:space="preserve"> REF _Ref63342117 \h </w:instrText>
      </w:r>
      <w:r w:rsidR="00D37766">
        <w:fldChar w:fldCharType="separate"/>
      </w:r>
      <w:r w:rsidR="00FD2309">
        <w:t xml:space="preserve">Table </w:t>
      </w:r>
      <w:r w:rsidR="00FD2309">
        <w:rPr>
          <w:noProof/>
        </w:rPr>
        <w:t>28</w:t>
      </w:r>
      <w:r w:rsidR="00D37766">
        <w:fldChar w:fldCharType="end"/>
      </w:r>
      <w:r>
        <w:t>. Additionally, SRTA will undertake a study to look at potential sites for a new Fall River Maintenance Facility.</w:t>
      </w:r>
    </w:p>
    <w:p w14:paraId="6A066F23" w14:textId="788155D9" w:rsidR="004B4CE2" w:rsidRDefault="004B4CE2" w:rsidP="004B4CE2">
      <w:pPr>
        <w:pStyle w:val="Caption"/>
      </w:pPr>
      <w:bookmarkStart w:id="485" w:name="_Ref63342117"/>
      <w:bookmarkStart w:id="486" w:name="_Toc71109608"/>
      <w:bookmarkStart w:id="487" w:name="_Toc71110399"/>
      <w:r>
        <w:t xml:space="preserve">Table </w:t>
      </w:r>
      <w:r>
        <w:fldChar w:fldCharType="begin"/>
      </w:r>
      <w:r>
        <w:instrText xml:space="preserve"> SEQ Table \* ARABIC </w:instrText>
      </w:r>
      <w:r>
        <w:fldChar w:fldCharType="separate"/>
      </w:r>
      <w:r w:rsidR="001C4128">
        <w:rPr>
          <w:noProof/>
        </w:rPr>
        <w:t>28</w:t>
      </w:r>
      <w:r>
        <w:fldChar w:fldCharType="end"/>
      </w:r>
      <w:bookmarkEnd w:id="485"/>
      <w:r>
        <w:t xml:space="preserve">. Studies </w:t>
      </w:r>
      <w:r w:rsidRPr="004B4CE2">
        <w:t>Recommendations</w:t>
      </w:r>
      <w:bookmarkEnd w:id="486"/>
      <w:bookmarkEnd w:id="487"/>
    </w:p>
    <w:tbl>
      <w:tblPr>
        <w:tblStyle w:val="AECOMtable"/>
        <w:tblW w:w="5000" w:type="pct"/>
        <w:tblLook w:val="04A0" w:firstRow="1" w:lastRow="0" w:firstColumn="1" w:lastColumn="0" w:noHBand="0" w:noVBand="1"/>
      </w:tblPr>
      <w:tblGrid>
        <w:gridCol w:w="900"/>
        <w:gridCol w:w="3543"/>
        <w:gridCol w:w="737"/>
        <w:gridCol w:w="924"/>
        <w:gridCol w:w="1255"/>
        <w:gridCol w:w="1257"/>
        <w:gridCol w:w="1464"/>
        <w:gridCol w:w="1797"/>
        <w:gridCol w:w="1083"/>
      </w:tblGrid>
      <w:tr w:rsidR="001922F8" w:rsidRPr="00267693" w14:paraId="552B32A5" w14:textId="77777777" w:rsidTr="00FA4BB2">
        <w:trPr>
          <w:cnfStyle w:val="100000000000" w:firstRow="1" w:lastRow="0" w:firstColumn="0" w:lastColumn="0" w:oddVBand="0" w:evenVBand="0" w:oddHBand="0" w:evenHBand="0" w:firstRowFirstColumn="0" w:firstRowLastColumn="0" w:lastRowFirstColumn="0" w:lastRowLastColumn="0"/>
          <w:cantSplit/>
          <w:tblHeader/>
        </w:trPr>
        <w:tc>
          <w:tcPr>
            <w:tcW w:w="892" w:type="dxa"/>
            <w:vAlign w:val="bottom"/>
            <w:hideMark/>
          </w:tcPr>
          <w:p w14:paraId="5F61E1A2" w14:textId="77777777" w:rsidR="001922F8" w:rsidRPr="00267693" w:rsidRDefault="001922F8" w:rsidP="00267693">
            <w:pPr>
              <w:pStyle w:val="TableHeading"/>
              <w:rPr>
                <w:b/>
                <w:bCs/>
              </w:rPr>
            </w:pPr>
          </w:p>
        </w:tc>
        <w:tc>
          <w:tcPr>
            <w:tcW w:w="3575" w:type="dxa"/>
            <w:vAlign w:val="bottom"/>
            <w:hideMark/>
          </w:tcPr>
          <w:p w14:paraId="4919EF86" w14:textId="77777777" w:rsidR="001922F8" w:rsidRPr="00267693" w:rsidRDefault="001922F8" w:rsidP="00267693">
            <w:pPr>
              <w:pStyle w:val="TableHeading"/>
              <w:rPr>
                <w:b/>
                <w:bCs/>
              </w:rPr>
            </w:pPr>
            <w:r w:rsidRPr="00267693">
              <w:rPr>
                <w:b/>
                <w:bCs/>
              </w:rPr>
              <w:t>Recommendation</w:t>
            </w:r>
          </w:p>
        </w:tc>
        <w:tc>
          <w:tcPr>
            <w:tcW w:w="739" w:type="dxa"/>
            <w:vAlign w:val="bottom"/>
            <w:hideMark/>
          </w:tcPr>
          <w:p w14:paraId="0306C232" w14:textId="77777777" w:rsidR="001922F8" w:rsidRPr="00267693" w:rsidRDefault="001922F8" w:rsidP="00267693">
            <w:pPr>
              <w:pStyle w:val="TableHeading"/>
              <w:jc w:val="center"/>
              <w:rPr>
                <w:b/>
                <w:bCs/>
              </w:rPr>
            </w:pPr>
            <w:r w:rsidRPr="00267693">
              <w:rPr>
                <w:b/>
                <w:bCs/>
              </w:rPr>
              <w:t>Need ID</w:t>
            </w:r>
          </w:p>
        </w:tc>
        <w:tc>
          <w:tcPr>
            <w:tcW w:w="916" w:type="dxa"/>
            <w:vAlign w:val="bottom"/>
            <w:hideMark/>
          </w:tcPr>
          <w:p w14:paraId="3554BBD3" w14:textId="1ABE03BE" w:rsidR="001922F8" w:rsidRPr="00267693" w:rsidRDefault="001922F8" w:rsidP="00267693">
            <w:pPr>
              <w:pStyle w:val="TableHeading"/>
              <w:jc w:val="center"/>
              <w:rPr>
                <w:b/>
                <w:bCs/>
              </w:rPr>
            </w:pPr>
            <w:r w:rsidRPr="00267693">
              <w:rPr>
                <w:b/>
                <w:bCs/>
              </w:rPr>
              <w:t>Core Need</w:t>
            </w:r>
          </w:p>
        </w:tc>
        <w:tc>
          <w:tcPr>
            <w:tcW w:w="1247" w:type="dxa"/>
            <w:vAlign w:val="bottom"/>
            <w:hideMark/>
          </w:tcPr>
          <w:p w14:paraId="0EB66852" w14:textId="77777777" w:rsidR="001922F8" w:rsidRPr="00267693" w:rsidRDefault="001922F8" w:rsidP="00267693">
            <w:pPr>
              <w:pStyle w:val="TableHeading"/>
              <w:jc w:val="center"/>
              <w:rPr>
                <w:b/>
                <w:bCs/>
              </w:rPr>
            </w:pPr>
            <w:r w:rsidRPr="00267693">
              <w:rPr>
                <w:b/>
                <w:bCs/>
              </w:rPr>
              <w:t>Low-Ridership Scenario</w:t>
            </w:r>
          </w:p>
        </w:tc>
        <w:tc>
          <w:tcPr>
            <w:tcW w:w="1249" w:type="dxa"/>
            <w:vAlign w:val="bottom"/>
            <w:hideMark/>
          </w:tcPr>
          <w:p w14:paraId="06CCD408" w14:textId="77777777" w:rsidR="001922F8" w:rsidRPr="00267693" w:rsidRDefault="001922F8" w:rsidP="00267693">
            <w:pPr>
              <w:pStyle w:val="TableHeading"/>
              <w:jc w:val="center"/>
              <w:rPr>
                <w:b/>
                <w:bCs/>
              </w:rPr>
            </w:pPr>
            <w:r w:rsidRPr="00267693">
              <w:rPr>
                <w:b/>
                <w:bCs/>
              </w:rPr>
              <w:t>Medium-Ridership Scenario</w:t>
            </w:r>
          </w:p>
        </w:tc>
        <w:tc>
          <w:tcPr>
            <w:tcW w:w="1456" w:type="dxa"/>
            <w:vAlign w:val="bottom"/>
            <w:hideMark/>
          </w:tcPr>
          <w:p w14:paraId="7AEED9E5" w14:textId="77777777" w:rsidR="001922F8" w:rsidRPr="00267693" w:rsidRDefault="001922F8" w:rsidP="00267693">
            <w:pPr>
              <w:pStyle w:val="TableHeading"/>
              <w:jc w:val="center"/>
              <w:rPr>
                <w:b/>
                <w:bCs/>
              </w:rPr>
            </w:pPr>
            <w:r w:rsidRPr="00267693">
              <w:rPr>
                <w:b/>
                <w:bCs/>
              </w:rPr>
              <w:t>High-Ridership Scenario</w:t>
            </w:r>
          </w:p>
        </w:tc>
        <w:tc>
          <w:tcPr>
            <w:tcW w:w="1798" w:type="dxa"/>
            <w:vAlign w:val="bottom"/>
            <w:hideMark/>
          </w:tcPr>
          <w:p w14:paraId="382A1FBA" w14:textId="77777777" w:rsidR="001922F8" w:rsidRPr="00267693" w:rsidRDefault="001922F8" w:rsidP="00267693">
            <w:pPr>
              <w:pStyle w:val="TableHeading"/>
              <w:jc w:val="center"/>
              <w:rPr>
                <w:b/>
                <w:bCs/>
              </w:rPr>
            </w:pPr>
            <w:r w:rsidRPr="00267693">
              <w:rPr>
                <w:b/>
                <w:bCs/>
              </w:rPr>
              <w:t>Complexity of Implementation (Low, Mid-Level, High)</w:t>
            </w:r>
          </w:p>
        </w:tc>
        <w:tc>
          <w:tcPr>
            <w:tcW w:w="1088" w:type="dxa"/>
            <w:vAlign w:val="bottom"/>
            <w:hideMark/>
          </w:tcPr>
          <w:p w14:paraId="430FEE06" w14:textId="77777777" w:rsidR="001922F8" w:rsidRPr="00267693" w:rsidRDefault="001922F8" w:rsidP="00267693">
            <w:pPr>
              <w:pStyle w:val="TableHeading"/>
              <w:jc w:val="center"/>
              <w:rPr>
                <w:b/>
                <w:bCs/>
              </w:rPr>
            </w:pPr>
            <w:r w:rsidRPr="00267693">
              <w:rPr>
                <w:b/>
                <w:bCs/>
              </w:rPr>
              <w:t>Impact (Low, Mid-Level, High)</w:t>
            </w:r>
          </w:p>
        </w:tc>
      </w:tr>
      <w:tr w:rsidR="001922F8" w:rsidRPr="006E5518" w14:paraId="25D38AB9" w14:textId="77777777" w:rsidTr="00FA4BB2">
        <w:trPr>
          <w:cantSplit/>
        </w:trPr>
        <w:tc>
          <w:tcPr>
            <w:tcW w:w="892" w:type="dxa"/>
            <w:noWrap/>
            <w:hideMark/>
          </w:tcPr>
          <w:p w14:paraId="7542D54E" w14:textId="77777777" w:rsidR="001922F8" w:rsidRPr="004B2344" w:rsidRDefault="001922F8" w:rsidP="001922F8">
            <w:pPr>
              <w:tabs>
                <w:tab w:val="clear" w:pos="284"/>
              </w:tabs>
              <w:spacing w:line="240" w:lineRule="auto"/>
              <w:rPr>
                <w:rFonts w:ascii="Arial" w:eastAsia="Times New Roman" w:hAnsi="Arial" w:cs="Arial"/>
                <w:color w:val="FFFFFF" w:themeColor="background1"/>
                <w:kern w:val="0"/>
                <w:szCs w:val="22"/>
              </w:rPr>
            </w:pPr>
            <w:r w:rsidRPr="004B2344">
              <w:rPr>
                <w:noProof/>
                <w:color w:val="FFFFFF" w:themeColor="background1"/>
              </w:rPr>
              <w:drawing>
                <wp:inline distT="0" distB="0" distL="0" distR="0" wp14:anchorId="616F0210" wp14:editId="7AAF04BD">
                  <wp:extent cx="411480" cy="411480"/>
                  <wp:effectExtent l="0" t="0" r="7620" b="762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411480" cy="411480"/>
                          </a:xfrm>
                          <a:prstGeom prst="rect">
                            <a:avLst/>
                          </a:prstGeom>
                          <a:noFill/>
                          <a:ln>
                            <a:noFill/>
                          </a:ln>
                        </pic:spPr>
                      </pic:pic>
                    </a:graphicData>
                  </a:graphic>
                </wp:inline>
              </w:drawing>
            </w:r>
          </w:p>
        </w:tc>
        <w:tc>
          <w:tcPr>
            <w:tcW w:w="3575" w:type="dxa"/>
            <w:hideMark/>
          </w:tcPr>
          <w:p w14:paraId="1FFE0AB9" w14:textId="77777777" w:rsidR="001922F8" w:rsidRPr="004B2344" w:rsidRDefault="001922F8" w:rsidP="00267693">
            <w:pPr>
              <w:pStyle w:val="TableBody"/>
              <w:rPr>
                <w:rFonts w:eastAsia="Times New Roman"/>
                <w:kern w:val="0"/>
              </w:rPr>
            </w:pPr>
            <w:r w:rsidRPr="004B2344">
              <w:t>Better assess market demand for a Lakeville connection through community and rider surveys</w:t>
            </w:r>
            <w:r>
              <w:t xml:space="preserve">. </w:t>
            </w:r>
          </w:p>
        </w:tc>
        <w:tc>
          <w:tcPr>
            <w:tcW w:w="739" w:type="dxa"/>
            <w:hideMark/>
          </w:tcPr>
          <w:p w14:paraId="6FEE1892" w14:textId="266436AE" w:rsidR="001922F8" w:rsidRPr="004B2344" w:rsidRDefault="0055093E" w:rsidP="00267693">
            <w:pPr>
              <w:pStyle w:val="TableBody"/>
              <w:jc w:val="center"/>
              <w:rPr>
                <w:rFonts w:eastAsia="Times New Roman"/>
                <w:kern w:val="0"/>
              </w:rPr>
            </w:pPr>
            <w:r>
              <w:rPr>
                <w:rFonts w:eastAsia="Times New Roman"/>
                <w:kern w:val="0"/>
              </w:rPr>
              <w:t>16</w:t>
            </w:r>
          </w:p>
        </w:tc>
        <w:tc>
          <w:tcPr>
            <w:tcW w:w="916" w:type="dxa"/>
            <w:noWrap/>
            <w:hideMark/>
          </w:tcPr>
          <w:p w14:paraId="1C31902D" w14:textId="77777777" w:rsidR="001922F8" w:rsidRPr="004B2344" w:rsidRDefault="001922F8" w:rsidP="00267693">
            <w:pPr>
              <w:pStyle w:val="TableBody"/>
              <w:jc w:val="center"/>
              <w:rPr>
                <w:rFonts w:eastAsia="Times New Roman"/>
                <w:kern w:val="0"/>
              </w:rPr>
            </w:pPr>
          </w:p>
        </w:tc>
        <w:tc>
          <w:tcPr>
            <w:tcW w:w="1247" w:type="dxa"/>
            <w:noWrap/>
            <w:hideMark/>
          </w:tcPr>
          <w:p w14:paraId="3474E0FF" w14:textId="77777777" w:rsidR="001922F8" w:rsidRPr="004B2344" w:rsidRDefault="001922F8" w:rsidP="00267693">
            <w:pPr>
              <w:pStyle w:val="TableBody"/>
              <w:jc w:val="center"/>
              <w:rPr>
                <w:rFonts w:eastAsia="Times New Roman"/>
                <w:kern w:val="0"/>
              </w:rPr>
            </w:pPr>
          </w:p>
        </w:tc>
        <w:tc>
          <w:tcPr>
            <w:tcW w:w="1249" w:type="dxa"/>
            <w:noWrap/>
            <w:hideMark/>
          </w:tcPr>
          <w:p w14:paraId="02E85787" w14:textId="77777777" w:rsidR="001922F8" w:rsidRPr="004B2344" w:rsidRDefault="001922F8" w:rsidP="00267693">
            <w:pPr>
              <w:pStyle w:val="TableBody"/>
              <w:jc w:val="center"/>
              <w:rPr>
                <w:rFonts w:eastAsia="Times New Roman"/>
                <w:kern w:val="0"/>
              </w:rPr>
            </w:pPr>
          </w:p>
        </w:tc>
        <w:tc>
          <w:tcPr>
            <w:tcW w:w="1456" w:type="dxa"/>
            <w:noWrap/>
            <w:hideMark/>
          </w:tcPr>
          <w:p w14:paraId="2672950F" w14:textId="77777777" w:rsidR="001922F8" w:rsidRPr="004B2344" w:rsidRDefault="001922F8" w:rsidP="00267693">
            <w:pPr>
              <w:pStyle w:val="TableBody"/>
              <w:jc w:val="center"/>
              <w:rPr>
                <w:rFonts w:eastAsia="Times New Roman"/>
                <w:kern w:val="0"/>
              </w:rPr>
            </w:pPr>
            <w:r w:rsidRPr="004B2344">
              <w:t>X</w:t>
            </w:r>
          </w:p>
        </w:tc>
        <w:tc>
          <w:tcPr>
            <w:tcW w:w="1798" w:type="dxa"/>
            <w:hideMark/>
          </w:tcPr>
          <w:p w14:paraId="14CD3114" w14:textId="77777777" w:rsidR="001922F8" w:rsidRPr="004B2344" w:rsidRDefault="001922F8" w:rsidP="00267693">
            <w:pPr>
              <w:pStyle w:val="TableBody"/>
              <w:jc w:val="center"/>
              <w:rPr>
                <w:rFonts w:eastAsia="Times New Roman"/>
                <w:kern w:val="0"/>
              </w:rPr>
            </w:pPr>
            <w:r w:rsidRPr="004B2344">
              <w:t>High</w:t>
            </w:r>
          </w:p>
        </w:tc>
        <w:tc>
          <w:tcPr>
            <w:tcW w:w="1088" w:type="dxa"/>
            <w:hideMark/>
          </w:tcPr>
          <w:p w14:paraId="1EE08178" w14:textId="77777777" w:rsidR="001922F8" w:rsidRPr="004B2344" w:rsidRDefault="001922F8" w:rsidP="00267693">
            <w:pPr>
              <w:pStyle w:val="TableBody"/>
              <w:jc w:val="center"/>
              <w:rPr>
                <w:rFonts w:eastAsia="Times New Roman"/>
                <w:kern w:val="0"/>
              </w:rPr>
            </w:pPr>
            <w:r w:rsidRPr="004B2344">
              <w:t>Low</w:t>
            </w:r>
          </w:p>
        </w:tc>
      </w:tr>
      <w:tr w:rsidR="001922F8" w:rsidRPr="006E5518" w14:paraId="78BCE24F" w14:textId="77777777" w:rsidTr="00FA4BB2">
        <w:trPr>
          <w:cantSplit/>
        </w:trPr>
        <w:tc>
          <w:tcPr>
            <w:tcW w:w="892" w:type="dxa"/>
            <w:noWrap/>
            <w:hideMark/>
          </w:tcPr>
          <w:p w14:paraId="3F7DA28A" w14:textId="77777777" w:rsidR="001922F8" w:rsidRPr="004B2344" w:rsidRDefault="001922F8" w:rsidP="001922F8">
            <w:pPr>
              <w:tabs>
                <w:tab w:val="clear" w:pos="284"/>
              </w:tabs>
              <w:spacing w:line="240" w:lineRule="auto"/>
              <w:rPr>
                <w:rFonts w:ascii="Arial" w:eastAsia="Times New Roman" w:hAnsi="Arial" w:cs="Arial"/>
                <w:color w:val="FFFFFF" w:themeColor="background1"/>
                <w:kern w:val="0"/>
                <w:szCs w:val="22"/>
              </w:rPr>
            </w:pPr>
            <w:r w:rsidRPr="004B2344">
              <w:rPr>
                <w:noProof/>
                <w:color w:val="FFFFFF" w:themeColor="background1"/>
              </w:rPr>
              <w:drawing>
                <wp:inline distT="0" distB="0" distL="0" distR="0" wp14:anchorId="2755BA34" wp14:editId="1ED513F7">
                  <wp:extent cx="411480" cy="411480"/>
                  <wp:effectExtent l="0" t="0" r="7620" b="762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411480" cy="411480"/>
                          </a:xfrm>
                          <a:prstGeom prst="rect">
                            <a:avLst/>
                          </a:prstGeom>
                          <a:noFill/>
                          <a:ln>
                            <a:noFill/>
                          </a:ln>
                        </pic:spPr>
                      </pic:pic>
                    </a:graphicData>
                  </a:graphic>
                </wp:inline>
              </w:drawing>
            </w:r>
          </w:p>
        </w:tc>
        <w:tc>
          <w:tcPr>
            <w:tcW w:w="3575" w:type="dxa"/>
            <w:hideMark/>
          </w:tcPr>
          <w:p w14:paraId="51D15EF9" w14:textId="3174C72E" w:rsidR="001922F8" w:rsidRPr="004B2344" w:rsidRDefault="001922F8" w:rsidP="00267693">
            <w:pPr>
              <w:pStyle w:val="TableBody"/>
              <w:rPr>
                <w:rFonts w:eastAsia="Times New Roman"/>
                <w:kern w:val="0"/>
              </w:rPr>
            </w:pPr>
            <w:r w:rsidRPr="004B2344">
              <w:t xml:space="preserve">Better </w:t>
            </w:r>
            <w:r w:rsidR="00DD07EE">
              <w:t>a</w:t>
            </w:r>
            <w:r w:rsidRPr="004B2344">
              <w:t xml:space="preserve">ssess transit demand in Somerset through a community and rider survey. </w:t>
            </w:r>
          </w:p>
        </w:tc>
        <w:tc>
          <w:tcPr>
            <w:tcW w:w="739" w:type="dxa"/>
            <w:hideMark/>
          </w:tcPr>
          <w:p w14:paraId="6835644D" w14:textId="6D92819B" w:rsidR="001922F8" w:rsidRPr="004B2344" w:rsidRDefault="0055093E" w:rsidP="00267693">
            <w:pPr>
              <w:pStyle w:val="TableBody"/>
              <w:jc w:val="center"/>
              <w:rPr>
                <w:rFonts w:eastAsia="Times New Roman"/>
                <w:kern w:val="0"/>
              </w:rPr>
            </w:pPr>
            <w:r>
              <w:rPr>
                <w:rFonts w:eastAsia="Times New Roman"/>
                <w:kern w:val="0"/>
              </w:rPr>
              <w:t>17</w:t>
            </w:r>
          </w:p>
        </w:tc>
        <w:tc>
          <w:tcPr>
            <w:tcW w:w="916" w:type="dxa"/>
            <w:noWrap/>
            <w:hideMark/>
          </w:tcPr>
          <w:p w14:paraId="6355C2C0" w14:textId="77777777" w:rsidR="001922F8" w:rsidRPr="004B2344" w:rsidRDefault="001922F8" w:rsidP="00267693">
            <w:pPr>
              <w:pStyle w:val="TableBody"/>
              <w:jc w:val="center"/>
              <w:rPr>
                <w:rFonts w:eastAsia="Times New Roman"/>
                <w:kern w:val="0"/>
              </w:rPr>
            </w:pPr>
          </w:p>
        </w:tc>
        <w:tc>
          <w:tcPr>
            <w:tcW w:w="1247" w:type="dxa"/>
            <w:noWrap/>
            <w:hideMark/>
          </w:tcPr>
          <w:p w14:paraId="6C1D255A" w14:textId="77777777" w:rsidR="001922F8" w:rsidRPr="004B2344" w:rsidRDefault="001922F8" w:rsidP="00267693">
            <w:pPr>
              <w:pStyle w:val="TableBody"/>
              <w:jc w:val="center"/>
              <w:rPr>
                <w:rFonts w:eastAsia="Times New Roman"/>
                <w:kern w:val="0"/>
              </w:rPr>
            </w:pPr>
          </w:p>
        </w:tc>
        <w:tc>
          <w:tcPr>
            <w:tcW w:w="1249" w:type="dxa"/>
            <w:noWrap/>
            <w:hideMark/>
          </w:tcPr>
          <w:p w14:paraId="352ED339" w14:textId="77777777" w:rsidR="001922F8" w:rsidRPr="004B2344" w:rsidRDefault="001922F8" w:rsidP="00267693">
            <w:pPr>
              <w:pStyle w:val="TableBody"/>
              <w:jc w:val="center"/>
              <w:rPr>
                <w:rFonts w:eastAsia="Times New Roman"/>
                <w:kern w:val="0"/>
              </w:rPr>
            </w:pPr>
          </w:p>
        </w:tc>
        <w:tc>
          <w:tcPr>
            <w:tcW w:w="1456" w:type="dxa"/>
            <w:noWrap/>
            <w:hideMark/>
          </w:tcPr>
          <w:p w14:paraId="606A1057" w14:textId="77777777" w:rsidR="001922F8" w:rsidRPr="004B2344" w:rsidRDefault="001922F8" w:rsidP="00267693">
            <w:pPr>
              <w:pStyle w:val="TableBody"/>
              <w:jc w:val="center"/>
              <w:rPr>
                <w:rFonts w:eastAsia="Times New Roman"/>
                <w:kern w:val="0"/>
              </w:rPr>
            </w:pPr>
            <w:r w:rsidRPr="004B2344">
              <w:t>X</w:t>
            </w:r>
          </w:p>
        </w:tc>
        <w:tc>
          <w:tcPr>
            <w:tcW w:w="1798" w:type="dxa"/>
            <w:hideMark/>
          </w:tcPr>
          <w:p w14:paraId="6001C341" w14:textId="77777777" w:rsidR="001922F8" w:rsidRPr="004B2344" w:rsidRDefault="001922F8" w:rsidP="00267693">
            <w:pPr>
              <w:pStyle w:val="TableBody"/>
              <w:jc w:val="center"/>
              <w:rPr>
                <w:rFonts w:eastAsia="Times New Roman"/>
                <w:kern w:val="0"/>
              </w:rPr>
            </w:pPr>
            <w:r w:rsidRPr="004B2344">
              <w:t>High</w:t>
            </w:r>
          </w:p>
        </w:tc>
        <w:tc>
          <w:tcPr>
            <w:tcW w:w="1088" w:type="dxa"/>
            <w:hideMark/>
          </w:tcPr>
          <w:p w14:paraId="3EAC72CC" w14:textId="77777777" w:rsidR="001922F8" w:rsidRPr="004B2344" w:rsidRDefault="001922F8" w:rsidP="00267693">
            <w:pPr>
              <w:pStyle w:val="TableBody"/>
              <w:jc w:val="center"/>
              <w:rPr>
                <w:rFonts w:eastAsia="Times New Roman"/>
                <w:kern w:val="0"/>
              </w:rPr>
            </w:pPr>
            <w:r w:rsidRPr="004B2344">
              <w:t>Low</w:t>
            </w:r>
          </w:p>
        </w:tc>
      </w:tr>
      <w:tr w:rsidR="001922F8" w:rsidRPr="006E5518" w14:paraId="4565901A" w14:textId="77777777" w:rsidTr="00FA4BB2">
        <w:trPr>
          <w:cantSplit/>
        </w:trPr>
        <w:tc>
          <w:tcPr>
            <w:tcW w:w="892" w:type="dxa"/>
            <w:noWrap/>
            <w:hideMark/>
          </w:tcPr>
          <w:p w14:paraId="0142E79D" w14:textId="77777777" w:rsidR="001922F8" w:rsidRPr="004B2344" w:rsidRDefault="001922F8" w:rsidP="001922F8">
            <w:pPr>
              <w:tabs>
                <w:tab w:val="clear" w:pos="284"/>
              </w:tabs>
              <w:spacing w:line="240" w:lineRule="auto"/>
              <w:rPr>
                <w:rFonts w:ascii="Arial" w:eastAsia="Times New Roman" w:hAnsi="Arial" w:cs="Arial"/>
                <w:color w:val="FFFFFF" w:themeColor="background1"/>
                <w:kern w:val="0"/>
                <w:szCs w:val="22"/>
              </w:rPr>
            </w:pPr>
            <w:r w:rsidRPr="004B2344">
              <w:rPr>
                <w:noProof/>
                <w:color w:val="FFFFFF" w:themeColor="background1"/>
              </w:rPr>
              <w:drawing>
                <wp:inline distT="0" distB="0" distL="0" distR="0" wp14:anchorId="6F6BB19C" wp14:editId="1189A76F">
                  <wp:extent cx="411480" cy="411480"/>
                  <wp:effectExtent l="0" t="0" r="7620" b="762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411480" cy="411480"/>
                          </a:xfrm>
                          <a:prstGeom prst="rect">
                            <a:avLst/>
                          </a:prstGeom>
                          <a:noFill/>
                          <a:ln>
                            <a:noFill/>
                          </a:ln>
                        </pic:spPr>
                      </pic:pic>
                    </a:graphicData>
                  </a:graphic>
                </wp:inline>
              </w:drawing>
            </w:r>
          </w:p>
        </w:tc>
        <w:tc>
          <w:tcPr>
            <w:tcW w:w="3575" w:type="dxa"/>
            <w:hideMark/>
          </w:tcPr>
          <w:p w14:paraId="7EBC2FB3" w14:textId="77777777" w:rsidR="001922F8" w:rsidRPr="004B2344" w:rsidRDefault="001922F8" w:rsidP="00267693">
            <w:pPr>
              <w:pStyle w:val="TableBody"/>
              <w:rPr>
                <w:rFonts w:eastAsia="Times New Roman"/>
                <w:kern w:val="0"/>
              </w:rPr>
            </w:pPr>
            <w:r w:rsidRPr="004B2344">
              <w:t xml:space="preserve">Better assess market demand with the introduction of South Coast Rail service. </w:t>
            </w:r>
          </w:p>
        </w:tc>
        <w:tc>
          <w:tcPr>
            <w:tcW w:w="739" w:type="dxa"/>
            <w:hideMark/>
          </w:tcPr>
          <w:p w14:paraId="147ED2AD" w14:textId="288313B1" w:rsidR="001922F8" w:rsidRPr="004B2344" w:rsidRDefault="0055093E" w:rsidP="00267693">
            <w:pPr>
              <w:pStyle w:val="TableBody"/>
              <w:jc w:val="center"/>
              <w:rPr>
                <w:rFonts w:eastAsia="Times New Roman"/>
                <w:kern w:val="0"/>
              </w:rPr>
            </w:pPr>
            <w:r>
              <w:rPr>
                <w:rFonts w:eastAsia="Times New Roman"/>
                <w:kern w:val="0"/>
              </w:rPr>
              <w:t>18</w:t>
            </w:r>
          </w:p>
        </w:tc>
        <w:tc>
          <w:tcPr>
            <w:tcW w:w="916" w:type="dxa"/>
            <w:hideMark/>
          </w:tcPr>
          <w:p w14:paraId="60650466" w14:textId="77777777" w:rsidR="001922F8" w:rsidRPr="004B2344" w:rsidRDefault="001922F8" w:rsidP="00267693">
            <w:pPr>
              <w:pStyle w:val="TableBody"/>
              <w:jc w:val="center"/>
              <w:rPr>
                <w:rFonts w:eastAsia="Times New Roman"/>
                <w:kern w:val="0"/>
              </w:rPr>
            </w:pPr>
          </w:p>
        </w:tc>
        <w:tc>
          <w:tcPr>
            <w:tcW w:w="1247" w:type="dxa"/>
            <w:noWrap/>
            <w:hideMark/>
          </w:tcPr>
          <w:p w14:paraId="1E6696D2" w14:textId="77777777" w:rsidR="001922F8" w:rsidRPr="004B2344" w:rsidRDefault="001922F8" w:rsidP="00267693">
            <w:pPr>
              <w:pStyle w:val="TableBody"/>
              <w:jc w:val="center"/>
              <w:rPr>
                <w:rFonts w:eastAsia="Times New Roman"/>
                <w:kern w:val="0"/>
              </w:rPr>
            </w:pPr>
          </w:p>
        </w:tc>
        <w:tc>
          <w:tcPr>
            <w:tcW w:w="1249" w:type="dxa"/>
            <w:noWrap/>
            <w:hideMark/>
          </w:tcPr>
          <w:p w14:paraId="60B4C0FE" w14:textId="77777777" w:rsidR="001922F8" w:rsidRPr="004B2344" w:rsidRDefault="001922F8" w:rsidP="00267693">
            <w:pPr>
              <w:pStyle w:val="TableBody"/>
              <w:jc w:val="center"/>
              <w:rPr>
                <w:rFonts w:eastAsia="Times New Roman"/>
                <w:kern w:val="0"/>
              </w:rPr>
            </w:pPr>
          </w:p>
        </w:tc>
        <w:tc>
          <w:tcPr>
            <w:tcW w:w="1456" w:type="dxa"/>
            <w:noWrap/>
            <w:hideMark/>
          </w:tcPr>
          <w:p w14:paraId="115CADCA" w14:textId="77777777" w:rsidR="001922F8" w:rsidRPr="004B2344" w:rsidRDefault="001922F8" w:rsidP="00267693">
            <w:pPr>
              <w:pStyle w:val="TableBody"/>
              <w:jc w:val="center"/>
              <w:rPr>
                <w:rFonts w:eastAsia="Times New Roman"/>
                <w:kern w:val="0"/>
              </w:rPr>
            </w:pPr>
            <w:r w:rsidRPr="004B2344">
              <w:t>X</w:t>
            </w:r>
          </w:p>
        </w:tc>
        <w:tc>
          <w:tcPr>
            <w:tcW w:w="1798" w:type="dxa"/>
            <w:hideMark/>
          </w:tcPr>
          <w:p w14:paraId="2B83C5DF" w14:textId="77777777" w:rsidR="001922F8" w:rsidRPr="004B2344" w:rsidRDefault="001922F8" w:rsidP="00267693">
            <w:pPr>
              <w:pStyle w:val="TableBody"/>
              <w:jc w:val="center"/>
              <w:rPr>
                <w:rFonts w:eastAsia="Times New Roman"/>
                <w:kern w:val="0"/>
              </w:rPr>
            </w:pPr>
            <w:r w:rsidRPr="004B2344">
              <w:t>Mid-Level</w:t>
            </w:r>
          </w:p>
        </w:tc>
        <w:tc>
          <w:tcPr>
            <w:tcW w:w="1088" w:type="dxa"/>
            <w:hideMark/>
          </w:tcPr>
          <w:p w14:paraId="794ACB48" w14:textId="77777777" w:rsidR="001922F8" w:rsidRPr="004B2344" w:rsidRDefault="001922F8" w:rsidP="00267693">
            <w:pPr>
              <w:pStyle w:val="TableBody"/>
              <w:jc w:val="center"/>
              <w:rPr>
                <w:rFonts w:eastAsia="Times New Roman"/>
                <w:kern w:val="0"/>
              </w:rPr>
            </w:pPr>
            <w:r w:rsidRPr="004B2344">
              <w:t>Low</w:t>
            </w:r>
          </w:p>
        </w:tc>
      </w:tr>
      <w:tr w:rsidR="001922F8" w:rsidRPr="006E5518" w14:paraId="79D4E41D" w14:textId="77777777" w:rsidTr="00FA4BB2">
        <w:trPr>
          <w:cantSplit/>
        </w:trPr>
        <w:tc>
          <w:tcPr>
            <w:tcW w:w="892" w:type="dxa"/>
            <w:noWrap/>
            <w:hideMark/>
          </w:tcPr>
          <w:p w14:paraId="64561487" w14:textId="77777777" w:rsidR="001922F8" w:rsidRPr="004B2344" w:rsidRDefault="001922F8" w:rsidP="001922F8">
            <w:pPr>
              <w:tabs>
                <w:tab w:val="clear" w:pos="284"/>
              </w:tabs>
              <w:spacing w:line="240" w:lineRule="auto"/>
              <w:rPr>
                <w:rFonts w:ascii="Arial" w:eastAsia="Times New Roman" w:hAnsi="Arial" w:cs="Arial"/>
                <w:color w:val="FFFFFF" w:themeColor="background1"/>
                <w:kern w:val="0"/>
                <w:szCs w:val="22"/>
              </w:rPr>
            </w:pPr>
            <w:r w:rsidRPr="004B2344">
              <w:rPr>
                <w:noProof/>
                <w:color w:val="FFFFFF" w:themeColor="background1"/>
              </w:rPr>
              <w:drawing>
                <wp:inline distT="0" distB="0" distL="0" distR="0" wp14:anchorId="68E9073E" wp14:editId="4EC7BF06">
                  <wp:extent cx="411480" cy="411480"/>
                  <wp:effectExtent l="0" t="0" r="7620" b="762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411480" cy="411480"/>
                          </a:xfrm>
                          <a:prstGeom prst="rect">
                            <a:avLst/>
                          </a:prstGeom>
                          <a:noFill/>
                          <a:ln>
                            <a:noFill/>
                          </a:ln>
                        </pic:spPr>
                      </pic:pic>
                    </a:graphicData>
                  </a:graphic>
                </wp:inline>
              </w:drawing>
            </w:r>
          </w:p>
        </w:tc>
        <w:tc>
          <w:tcPr>
            <w:tcW w:w="3575" w:type="dxa"/>
            <w:hideMark/>
          </w:tcPr>
          <w:p w14:paraId="555E6C23" w14:textId="77777777" w:rsidR="001922F8" w:rsidRPr="004B2344" w:rsidRDefault="001922F8" w:rsidP="00267693">
            <w:pPr>
              <w:pStyle w:val="TableBody"/>
              <w:rPr>
                <w:rFonts w:eastAsia="Times New Roman"/>
                <w:kern w:val="0"/>
              </w:rPr>
            </w:pPr>
            <w:r w:rsidRPr="004B2344">
              <w:t xml:space="preserve">Better assess improving service to Orchard Street in New Bedford depending on market demand. </w:t>
            </w:r>
          </w:p>
        </w:tc>
        <w:tc>
          <w:tcPr>
            <w:tcW w:w="739" w:type="dxa"/>
            <w:hideMark/>
          </w:tcPr>
          <w:p w14:paraId="2267668A" w14:textId="479734DB" w:rsidR="001922F8" w:rsidRPr="004B2344" w:rsidRDefault="0055093E" w:rsidP="00267693">
            <w:pPr>
              <w:pStyle w:val="TableBody"/>
              <w:jc w:val="center"/>
              <w:rPr>
                <w:rFonts w:eastAsia="Times New Roman"/>
                <w:kern w:val="0"/>
              </w:rPr>
            </w:pPr>
            <w:r>
              <w:rPr>
                <w:rFonts w:eastAsia="Times New Roman"/>
                <w:kern w:val="0"/>
              </w:rPr>
              <w:t>19</w:t>
            </w:r>
          </w:p>
        </w:tc>
        <w:tc>
          <w:tcPr>
            <w:tcW w:w="916" w:type="dxa"/>
            <w:hideMark/>
          </w:tcPr>
          <w:p w14:paraId="73D57E37" w14:textId="77777777" w:rsidR="001922F8" w:rsidRPr="004B2344" w:rsidRDefault="001922F8" w:rsidP="00267693">
            <w:pPr>
              <w:pStyle w:val="TableBody"/>
              <w:jc w:val="center"/>
              <w:rPr>
                <w:rFonts w:eastAsia="Times New Roman"/>
                <w:kern w:val="0"/>
              </w:rPr>
            </w:pPr>
          </w:p>
        </w:tc>
        <w:tc>
          <w:tcPr>
            <w:tcW w:w="1247" w:type="dxa"/>
            <w:noWrap/>
            <w:hideMark/>
          </w:tcPr>
          <w:p w14:paraId="60580C20" w14:textId="77777777" w:rsidR="001922F8" w:rsidRPr="004B2344" w:rsidRDefault="001922F8" w:rsidP="00267693">
            <w:pPr>
              <w:pStyle w:val="TableBody"/>
              <w:jc w:val="center"/>
              <w:rPr>
                <w:rFonts w:eastAsia="Times New Roman"/>
                <w:kern w:val="0"/>
              </w:rPr>
            </w:pPr>
          </w:p>
        </w:tc>
        <w:tc>
          <w:tcPr>
            <w:tcW w:w="1249" w:type="dxa"/>
            <w:noWrap/>
            <w:hideMark/>
          </w:tcPr>
          <w:p w14:paraId="2CD6031D" w14:textId="77777777" w:rsidR="001922F8" w:rsidRPr="004B2344" w:rsidRDefault="001922F8" w:rsidP="00267693">
            <w:pPr>
              <w:pStyle w:val="TableBody"/>
              <w:jc w:val="center"/>
              <w:rPr>
                <w:rFonts w:eastAsia="Times New Roman"/>
                <w:kern w:val="0"/>
              </w:rPr>
            </w:pPr>
          </w:p>
        </w:tc>
        <w:tc>
          <w:tcPr>
            <w:tcW w:w="1456" w:type="dxa"/>
            <w:noWrap/>
            <w:hideMark/>
          </w:tcPr>
          <w:p w14:paraId="2942410F" w14:textId="77777777" w:rsidR="001922F8" w:rsidRPr="004B2344" w:rsidRDefault="001922F8" w:rsidP="00267693">
            <w:pPr>
              <w:pStyle w:val="TableBody"/>
              <w:jc w:val="center"/>
              <w:rPr>
                <w:rFonts w:eastAsia="Times New Roman"/>
                <w:kern w:val="0"/>
              </w:rPr>
            </w:pPr>
            <w:r w:rsidRPr="004B2344">
              <w:t>X</w:t>
            </w:r>
          </w:p>
        </w:tc>
        <w:tc>
          <w:tcPr>
            <w:tcW w:w="1798" w:type="dxa"/>
            <w:hideMark/>
          </w:tcPr>
          <w:p w14:paraId="6DC6A7E6" w14:textId="77777777" w:rsidR="001922F8" w:rsidRPr="004B2344" w:rsidRDefault="001922F8" w:rsidP="00267693">
            <w:pPr>
              <w:pStyle w:val="TableBody"/>
              <w:jc w:val="center"/>
              <w:rPr>
                <w:rFonts w:eastAsia="Times New Roman"/>
                <w:kern w:val="0"/>
              </w:rPr>
            </w:pPr>
            <w:r w:rsidRPr="004B2344">
              <w:t>High</w:t>
            </w:r>
          </w:p>
        </w:tc>
        <w:tc>
          <w:tcPr>
            <w:tcW w:w="1088" w:type="dxa"/>
            <w:hideMark/>
          </w:tcPr>
          <w:p w14:paraId="79241F62" w14:textId="77777777" w:rsidR="001922F8" w:rsidRPr="004B2344" w:rsidRDefault="001922F8" w:rsidP="00267693">
            <w:pPr>
              <w:pStyle w:val="TableBody"/>
              <w:jc w:val="center"/>
              <w:rPr>
                <w:rFonts w:eastAsia="Times New Roman"/>
                <w:kern w:val="0"/>
              </w:rPr>
            </w:pPr>
            <w:r w:rsidRPr="004B2344">
              <w:t>Low</w:t>
            </w:r>
          </w:p>
        </w:tc>
      </w:tr>
      <w:tr w:rsidR="001922F8" w:rsidRPr="006E5518" w14:paraId="62D16579" w14:textId="77777777" w:rsidTr="00FA4BB2">
        <w:trPr>
          <w:cantSplit/>
        </w:trPr>
        <w:tc>
          <w:tcPr>
            <w:tcW w:w="892" w:type="dxa"/>
            <w:noWrap/>
            <w:hideMark/>
          </w:tcPr>
          <w:p w14:paraId="774033ED" w14:textId="77777777" w:rsidR="001922F8" w:rsidRPr="004B2344" w:rsidRDefault="001922F8" w:rsidP="001922F8">
            <w:pPr>
              <w:tabs>
                <w:tab w:val="clear" w:pos="284"/>
              </w:tabs>
              <w:spacing w:line="240" w:lineRule="auto"/>
              <w:rPr>
                <w:rFonts w:ascii="Arial" w:eastAsia="Times New Roman" w:hAnsi="Arial" w:cs="Arial"/>
                <w:color w:val="FFFFFF" w:themeColor="background1"/>
                <w:kern w:val="0"/>
                <w:szCs w:val="22"/>
              </w:rPr>
            </w:pPr>
            <w:r w:rsidRPr="004B2344">
              <w:rPr>
                <w:noProof/>
                <w:color w:val="FFFFFF" w:themeColor="background1"/>
              </w:rPr>
              <w:drawing>
                <wp:inline distT="0" distB="0" distL="0" distR="0" wp14:anchorId="5FF8196D" wp14:editId="4BF4590B">
                  <wp:extent cx="411480" cy="411480"/>
                  <wp:effectExtent l="0" t="0" r="7620" b="762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411480" cy="411480"/>
                          </a:xfrm>
                          <a:prstGeom prst="rect">
                            <a:avLst/>
                          </a:prstGeom>
                          <a:noFill/>
                          <a:ln>
                            <a:noFill/>
                          </a:ln>
                        </pic:spPr>
                      </pic:pic>
                    </a:graphicData>
                  </a:graphic>
                </wp:inline>
              </w:drawing>
            </w:r>
          </w:p>
        </w:tc>
        <w:tc>
          <w:tcPr>
            <w:tcW w:w="3575" w:type="dxa"/>
            <w:hideMark/>
          </w:tcPr>
          <w:p w14:paraId="751513FD" w14:textId="77777777" w:rsidR="001922F8" w:rsidRPr="004B2344" w:rsidRDefault="001922F8" w:rsidP="00267693">
            <w:pPr>
              <w:pStyle w:val="TableBody"/>
              <w:rPr>
                <w:rFonts w:eastAsia="Times New Roman"/>
                <w:kern w:val="0"/>
              </w:rPr>
            </w:pPr>
            <w:r w:rsidRPr="004B2344">
              <w:t xml:space="preserve">Assess opportunities for implementing expanded morning and evening operating hours as ridership rebounds, potentially on a pilot basis using grant funding. </w:t>
            </w:r>
          </w:p>
        </w:tc>
        <w:tc>
          <w:tcPr>
            <w:tcW w:w="739" w:type="dxa"/>
            <w:hideMark/>
          </w:tcPr>
          <w:p w14:paraId="44ACCBB8" w14:textId="0ED3A14F" w:rsidR="001922F8" w:rsidRPr="004B2344" w:rsidRDefault="0055093E" w:rsidP="00267693">
            <w:pPr>
              <w:pStyle w:val="TableBody"/>
              <w:jc w:val="center"/>
              <w:rPr>
                <w:rFonts w:eastAsia="Times New Roman"/>
                <w:kern w:val="0"/>
              </w:rPr>
            </w:pPr>
            <w:r>
              <w:rPr>
                <w:rFonts w:eastAsia="Times New Roman"/>
                <w:kern w:val="0"/>
              </w:rPr>
              <w:t>20</w:t>
            </w:r>
          </w:p>
        </w:tc>
        <w:tc>
          <w:tcPr>
            <w:tcW w:w="916" w:type="dxa"/>
            <w:hideMark/>
          </w:tcPr>
          <w:p w14:paraId="34102098" w14:textId="77777777" w:rsidR="001922F8" w:rsidRPr="004B2344" w:rsidRDefault="001922F8" w:rsidP="00267693">
            <w:pPr>
              <w:pStyle w:val="TableBody"/>
              <w:jc w:val="center"/>
              <w:rPr>
                <w:rFonts w:eastAsia="Times New Roman"/>
                <w:kern w:val="0"/>
              </w:rPr>
            </w:pPr>
          </w:p>
        </w:tc>
        <w:tc>
          <w:tcPr>
            <w:tcW w:w="1247" w:type="dxa"/>
            <w:noWrap/>
            <w:hideMark/>
          </w:tcPr>
          <w:p w14:paraId="69BF3D62" w14:textId="77777777" w:rsidR="001922F8" w:rsidRPr="004B2344" w:rsidRDefault="001922F8" w:rsidP="00267693">
            <w:pPr>
              <w:pStyle w:val="TableBody"/>
              <w:jc w:val="center"/>
              <w:rPr>
                <w:rFonts w:eastAsia="Times New Roman"/>
                <w:kern w:val="0"/>
              </w:rPr>
            </w:pPr>
          </w:p>
        </w:tc>
        <w:tc>
          <w:tcPr>
            <w:tcW w:w="1249" w:type="dxa"/>
            <w:noWrap/>
            <w:hideMark/>
          </w:tcPr>
          <w:p w14:paraId="68A2D475" w14:textId="77777777" w:rsidR="001922F8" w:rsidRPr="004B2344" w:rsidRDefault="001922F8" w:rsidP="00267693">
            <w:pPr>
              <w:pStyle w:val="TableBody"/>
              <w:jc w:val="center"/>
              <w:rPr>
                <w:rFonts w:eastAsia="Times New Roman"/>
                <w:kern w:val="0"/>
              </w:rPr>
            </w:pPr>
          </w:p>
        </w:tc>
        <w:tc>
          <w:tcPr>
            <w:tcW w:w="1456" w:type="dxa"/>
            <w:noWrap/>
            <w:hideMark/>
          </w:tcPr>
          <w:p w14:paraId="49BD7002" w14:textId="77777777" w:rsidR="001922F8" w:rsidRPr="004B2344" w:rsidRDefault="001922F8" w:rsidP="00267693">
            <w:pPr>
              <w:pStyle w:val="TableBody"/>
              <w:jc w:val="center"/>
              <w:rPr>
                <w:rFonts w:eastAsia="Times New Roman"/>
                <w:kern w:val="0"/>
              </w:rPr>
            </w:pPr>
            <w:r w:rsidRPr="004B2344">
              <w:t>X</w:t>
            </w:r>
          </w:p>
        </w:tc>
        <w:tc>
          <w:tcPr>
            <w:tcW w:w="1798" w:type="dxa"/>
            <w:hideMark/>
          </w:tcPr>
          <w:p w14:paraId="037EDEF6" w14:textId="77777777" w:rsidR="001922F8" w:rsidRPr="004B2344" w:rsidRDefault="001922F8" w:rsidP="00267693">
            <w:pPr>
              <w:pStyle w:val="TableBody"/>
              <w:jc w:val="center"/>
              <w:rPr>
                <w:rFonts w:eastAsia="Times New Roman"/>
                <w:kern w:val="0"/>
              </w:rPr>
            </w:pPr>
            <w:r w:rsidRPr="004B2344">
              <w:t>High</w:t>
            </w:r>
          </w:p>
        </w:tc>
        <w:tc>
          <w:tcPr>
            <w:tcW w:w="1088" w:type="dxa"/>
            <w:hideMark/>
          </w:tcPr>
          <w:p w14:paraId="353C3BDD" w14:textId="77777777" w:rsidR="001922F8" w:rsidRPr="004B2344" w:rsidRDefault="001922F8" w:rsidP="00267693">
            <w:pPr>
              <w:pStyle w:val="TableBody"/>
              <w:jc w:val="center"/>
              <w:rPr>
                <w:rFonts w:eastAsia="Times New Roman"/>
                <w:kern w:val="0"/>
              </w:rPr>
            </w:pPr>
            <w:r w:rsidRPr="004B2344">
              <w:t>High</w:t>
            </w:r>
          </w:p>
        </w:tc>
      </w:tr>
      <w:tr w:rsidR="001922F8" w:rsidRPr="006E5518" w14:paraId="428D249C" w14:textId="77777777" w:rsidTr="00FA4BB2">
        <w:trPr>
          <w:cantSplit/>
        </w:trPr>
        <w:tc>
          <w:tcPr>
            <w:tcW w:w="892" w:type="dxa"/>
            <w:noWrap/>
          </w:tcPr>
          <w:p w14:paraId="162ECB25" w14:textId="77777777" w:rsidR="001922F8" w:rsidRPr="004B2344" w:rsidRDefault="001922F8" w:rsidP="001922F8">
            <w:pPr>
              <w:tabs>
                <w:tab w:val="clear" w:pos="284"/>
              </w:tabs>
              <w:spacing w:line="240" w:lineRule="auto"/>
              <w:rPr>
                <w:noProof/>
                <w:color w:val="FFFFFF" w:themeColor="background1"/>
              </w:rPr>
            </w:pPr>
            <w:r w:rsidRPr="004B2344">
              <w:rPr>
                <w:noProof/>
                <w:color w:val="FFFFFF" w:themeColor="background1"/>
              </w:rPr>
              <w:drawing>
                <wp:inline distT="0" distB="0" distL="0" distR="0" wp14:anchorId="7808CACB" wp14:editId="0458B8BF">
                  <wp:extent cx="411480" cy="411480"/>
                  <wp:effectExtent l="0" t="0" r="7620" b="762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411480" cy="411480"/>
                          </a:xfrm>
                          <a:prstGeom prst="rect">
                            <a:avLst/>
                          </a:prstGeom>
                          <a:noFill/>
                          <a:ln>
                            <a:noFill/>
                          </a:ln>
                        </pic:spPr>
                      </pic:pic>
                    </a:graphicData>
                  </a:graphic>
                </wp:inline>
              </w:drawing>
            </w:r>
          </w:p>
        </w:tc>
        <w:tc>
          <w:tcPr>
            <w:tcW w:w="3575" w:type="dxa"/>
          </w:tcPr>
          <w:p w14:paraId="1C340B68" w14:textId="6372E870" w:rsidR="001922F8" w:rsidRPr="004B2344" w:rsidRDefault="001922F8" w:rsidP="00267693">
            <w:pPr>
              <w:pStyle w:val="TableBody"/>
              <w:rPr>
                <w:rFonts w:eastAsia="Times New Roman"/>
                <w:kern w:val="0"/>
              </w:rPr>
            </w:pPr>
            <w:r w:rsidRPr="004B2344">
              <w:t xml:space="preserve">Assess the opportunity for adding an additional trip at the end of the day on </w:t>
            </w:r>
            <w:r w:rsidR="00DD07EE">
              <w:t>New Bedford Route 8</w:t>
            </w:r>
            <w:r w:rsidRPr="004B2344">
              <w:t xml:space="preserve">. </w:t>
            </w:r>
          </w:p>
        </w:tc>
        <w:tc>
          <w:tcPr>
            <w:tcW w:w="739" w:type="dxa"/>
          </w:tcPr>
          <w:p w14:paraId="13A65AC4" w14:textId="67E00ED1" w:rsidR="001922F8" w:rsidRPr="004B2344" w:rsidRDefault="0055093E" w:rsidP="00267693">
            <w:pPr>
              <w:pStyle w:val="TableBody"/>
              <w:jc w:val="center"/>
              <w:rPr>
                <w:rFonts w:eastAsia="Times New Roman"/>
                <w:kern w:val="0"/>
              </w:rPr>
            </w:pPr>
            <w:r>
              <w:rPr>
                <w:rFonts w:eastAsia="Times New Roman"/>
                <w:kern w:val="0"/>
              </w:rPr>
              <w:t>21</w:t>
            </w:r>
          </w:p>
        </w:tc>
        <w:tc>
          <w:tcPr>
            <w:tcW w:w="916" w:type="dxa"/>
          </w:tcPr>
          <w:p w14:paraId="6FF4DDB4" w14:textId="77777777" w:rsidR="001922F8" w:rsidRPr="004B2344" w:rsidRDefault="001922F8" w:rsidP="00267693">
            <w:pPr>
              <w:pStyle w:val="TableBody"/>
              <w:jc w:val="center"/>
              <w:rPr>
                <w:rFonts w:eastAsia="Times New Roman"/>
                <w:kern w:val="0"/>
              </w:rPr>
            </w:pPr>
          </w:p>
        </w:tc>
        <w:tc>
          <w:tcPr>
            <w:tcW w:w="1247" w:type="dxa"/>
            <w:noWrap/>
          </w:tcPr>
          <w:p w14:paraId="1FEA2DB1" w14:textId="77777777" w:rsidR="001922F8" w:rsidRPr="004B2344" w:rsidRDefault="001922F8" w:rsidP="00267693">
            <w:pPr>
              <w:pStyle w:val="TableBody"/>
              <w:jc w:val="center"/>
              <w:rPr>
                <w:rFonts w:eastAsia="Times New Roman"/>
                <w:kern w:val="0"/>
              </w:rPr>
            </w:pPr>
          </w:p>
        </w:tc>
        <w:tc>
          <w:tcPr>
            <w:tcW w:w="1249" w:type="dxa"/>
            <w:noWrap/>
          </w:tcPr>
          <w:p w14:paraId="75E796F8" w14:textId="77777777" w:rsidR="001922F8" w:rsidRPr="004B2344" w:rsidRDefault="001922F8" w:rsidP="00267693">
            <w:pPr>
              <w:pStyle w:val="TableBody"/>
              <w:jc w:val="center"/>
              <w:rPr>
                <w:rFonts w:eastAsia="Times New Roman"/>
                <w:kern w:val="0"/>
              </w:rPr>
            </w:pPr>
            <w:r w:rsidRPr="004B2344">
              <w:t>X</w:t>
            </w:r>
          </w:p>
        </w:tc>
        <w:tc>
          <w:tcPr>
            <w:tcW w:w="1456" w:type="dxa"/>
            <w:noWrap/>
          </w:tcPr>
          <w:p w14:paraId="5097A6B9" w14:textId="77777777" w:rsidR="001922F8" w:rsidRPr="004B2344" w:rsidRDefault="001922F8" w:rsidP="00267693">
            <w:pPr>
              <w:pStyle w:val="TableBody"/>
              <w:jc w:val="center"/>
              <w:rPr>
                <w:rFonts w:eastAsia="Times New Roman"/>
                <w:kern w:val="0"/>
              </w:rPr>
            </w:pPr>
          </w:p>
        </w:tc>
        <w:tc>
          <w:tcPr>
            <w:tcW w:w="1798" w:type="dxa"/>
          </w:tcPr>
          <w:p w14:paraId="64E3E025" w14:textId="77777777" w:rsidR="001922F8" w:rsidRPr="004B2344" w:rsidRDefault="001922F8" w:rsidP="00267693">
            <w:pPr>
              <w:pStyle w:val="TableBody"/>
              <w:jc w:val="center"/>
              <w:rPr>
                <w:rFonts w:eastAsia="Times New Roman"/>
                <w:kern w:val="0"/>
              </w:rPr>
            </w:pPr>
            <w:r w:rsidRPr="004B2344">
              <w:t>Low</w:t>
            </w:r>
          </w:p>
        </w:tc>
        <w:tc>
          <w:tcPr>
            <w:tcW w:w="1088" w:type="dxa"/>
          </w:tcPr>
          <w:p w14:paraId="151ADC96" w14:textId="77777777" w:rsidR="001922F8" w:rsidRPr="004B2344" w:rsidRDefault="001922F8" w:rsidP="00267693">
            <w:pPr>
              <w:pStyle w:val="TableBody"/>
              <w:jc w:val="center"/>
              <w:rPr>
                <w:rFonts w:eastAsia="Times New Roman"/>
                <w:kern w:val="0"/>
              </w:rPr>
            </w:pPr>
            <w:r w:rsidRPr="004B2344">
              <w:t>Low</w:t>
            </w:r>
          </w:p>
        </w:tc>
      </w:tr>
      <w:tr w:rsidR="001922F8" w:rsidRPr="006E5518" w14:paraId="09E4B86E" w14:textId="77777777" w:rsidTr="00FA4BB2">
        <w:trPr>
          <w:cantSplit/>
        </w:trPr>
        <w:tc>
          <w:tcPr>
            <w:tcW w:w="892" w:type="dxa"/>
            <w:noWrap/>
          </w:tcPr>
          <w:p w14:paraId="3BC23E67" w14:textId="77777777" w:rsidR="001922F8" w:rsidRPr="004B2344" w:rsidRDefault="001922F8" w:rsidP="001922F8">
            <w:pPr>
              <w:tabs>
                <w:tab w:val="clear" w:pos="284"/>
              </w:tabs>
              <w:spacing w:line="240" w:lineRule="auto"/>
              <w:rPr>
                <w:noProof/>
                <w:color w:val="FFFFFF" w:themeColor="background1"/>
              </w:rPr>
            </w:pPr>
          </w:p>
        </w:tc>
        <w:tc>
          <w:tcPr>
            <w:tcW w:w="3575" w:type="dxa"/>
          </w:tcPr>
          <w:p w14:paraId="25E0C512" w14:textId="77777777" w:rsidR="001922F8" w:rsidRPr="004B2344" w:rsidRDefault="001922F8" w:rsidP="00267693">
            <w:pPr>
              <w:pStyle w:val="TableBody"/>
              <w:rPr>
                <w:rFonts w:eastAsia="Times New Roman"/>
                <w:kern w:val="0"/>
              </w:rPr>
            </w:pPr>
            <w:r w:rsidRPr="004B2344">
              <w:t xml:space="preserve">Undertake a study looking at potential sites for a new Fall River Maintenance Facility. </w:t>
            </w:r>
          </w:p>
        </w:tc>
        <w:tc>
          <w:tcPr>
            <w:tcW w:w="739" w:type="dxa"/>
          </w:tcPr>
          <w:p w14:paraId="3AF4FA3D" w14:textId="19A54DD5" w:rsidR="001922F8" w:rsidRPr="004B2344" w:rsidRDefault="0055093E" w:rsidP="00267693">
            <w:pPr>
              <w:pStyle w:val="TableBody"/>
              <w:jc w:val="center"/>
              <w:rPr>
                <w:rFonts w:eastAsia="Times New Roman"/>
                <w:kern w:val="0"/>
              </w:rPr>
            </w:pPr>
            <w:r>
              <w:rPr>
                <w:rFonts w:eastAsia="Times New Roman"/>
                <w:kern w:val="0"/>
              </w:rPr>
              <w:t>22</w:t>
            </w:r>
          </w:p>
        </w:tc>
        <w:tc>
          <w:tcPr>
            <w:tcW w:w="916" w:type="dxa"/>
          </w:tcPr>
          <w:p w14:paraId="6330C090" w14:textId="77777777" w:rsidR="001922F8" w:rsidRPr="004B2344" w:rsidRDefault="001922F8" w:rsidP="00267693">
            <w:pPr>
              <w:pStyle w:val="TableBody"/>
              <w:jc w:val="center"/>
              <w:rPr>
                <w:rFonts w:eastAsia="Times New Roman"/>
                <w:kern w:val="0"/>
              </w:rPr>
            </w:pPr>
            <w:r w:rsidRPr="004B2344">
              <w:t>X</w:t>
            </w:r>
          </w:p>
        </w:tc>
        <w:tc>
          <w:tcPr>
            <w:tcW w:w="1247" w:type="dxa"/>
            <w:noWrap/>
          </w:tcPr>
          <w:p w14:paraId="60583C50" w14:textId="77777777" w:rsidR="001922F8" w:rsidRPr="004B2344" w:rsidRDefault="001922F8" w:rsidP="00267693">
            <w:pPr>
              <w:pStyle w:val="TableBody"/>
              <w:jc w:val="center"/>
              <w:rPr>
                <w:rFonts w:eastAsia="Times New Roman"/>
                <w:kern w:val="0"/>
              </w:rPr>
            </w:pPr>
          </w:p>
        </w:tc>
        <w:tc>
          <w:tcPr>
            <w:tcW w:w="1249" w:type="dxa"/>
            <w:noWrap/>
          </w:tcPr>
          <w:p w14:paraId="340EA766" w14:textId="77777777" w:rsidR="001922F8" w:rsidRPr="004B2344" w:rsidRDefault="001922F8" w:rsidP="00267693">
            <w:pPr>
              <w:pStyle w:val="TableBody"/>
              <w:jc w:val="center"/>
              <w:rPr>
                <w:rFonts w:eastAsia="Times New Roman"/>
                <w:kern w:val="0"/>
              </w:rPr>
            </w:pPr>
          </w:p>
        </w:tc>
        <w:tc>
          <w:tcPr>
            <w:tcW w:w="1456" w:type="dxa"/>
            <w:noWrap/>
          </w:tcPr>
          <w:p w14:paraId="3138C1D5" w14:textId="77777777" w:rsidR="001922F8" w:rsidRPr="004B2344" w:rsidRDefault="001922F8" w:rsidP="00267693">
            <w:pPr>
              <w:pStyle w:val="TableBody"/>
              <w:jc w:val="center"/>
              <w:rPr>
                <w:rFonts w:eastAsia="Times New Roman"/>
                <w:kern w:val="0"/>
              </w:rPr>
            </w:pPr>
          </w:p>
        </w:tc>
        <w:tc>
          <w:tcPr>
            <w:tcW w:w="1798" w:type="dxa"/>
          </w:tcPr>
          <w:p w14:paraId="6970D0AF" w14:textId="77777777" w:rsidR="001922F8" w:rsidRPr="004B2344" w:rsidRDefault="001922F8" w:rsidP="00267693">
            <w:pPr>
              <w:pStyle w:val="TableBody"/>
              <w:jc w:val="center"/>
              <w:rPr>
                <w:rFonts w:eastAsia="Times New Roman"/>
                <w:kern w:val="0"/>
              </w:rPr>
            </w:pPr>
            <w:r w:rsidRPr="004B2344">
              <w:t>High</w:t>
            </w:r>
          </w:p>
        </w:tc>
        <w:tc>
          <w:tcPr>
            <w:tcW w:w="1088" w:type="dxa"/>
          </w:tcPr>
          <w:p w14:paraId="2802AE48" w14:textId="77777777" w:rsidR="001922F8" w:rsidRPr="004B2344" w:rsidRDefault="001922F8" w:rsidP="00267693">
            <w:pPr>
              <w:pStyle w:val="TableBody"/>
              <w:jc w:val="center"/>
              <w:rPr>
                <w:rFonts w:eastAsia="Times New Roman"/>
                <w:kern w:val="0"/>
              </w:rPr>
            </w:pPr>
            <w:r w:rsidRPr="004B2344">
              <w:t>High</w:t>
            </w:r>
          </w:p>
        </w:tc>
      </w:tr>
      <w:tr w:rsidR="001922F8" w:rsidRPr="006E5518" w14:paraId="44F9FEAD" w14:textId="77777777" w:rsidTr="00FA4BB2">
        <w:trPr>
          <w:cantSplit/>
        </w:trPr>
        <w:tc>
          <w:tcPr>
            <w:tcW w:w="892" w:type="dxa"/>
            <w:noWrap/>
          </w:tcPr>
          <w:p w14:paraId="26841740" w14:textId="77777777" w:rsidR="001922F8" w:rsidRPr="00737D11" w:rsidRDefault="001922F8" w:rsidP="001922F8">
            <w:pPr>
              <w:tabs>
                <w:tab w:val="clear" w:pos="284"/>
              </w:tabs>
              <w:spacing w:line="240" w:lineRule="auto"/>
              <w:rPr>
                <w:noProof/>
                <w:color w:val="FFFFFF" w:themeColor="background1"/>
              </w:rPr>
            </w:pPr>
            <w:r w:rsidRPr="00737D11">
              <w:rPr>
                <w:noProof/>
              </w:rPr>
              <w:drawing>
                <wp:inline distT="0" distB="0" distL="0" distR="0" wp14:anchorId="5AB4398C" wp14:editId="4F10989C">
                  <wp:extent cx="411480" cy="411480"/>
                  <wp:effectExtent l="0" t="0" r="7620" b="7620"/>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0">
                            <a:extLst>
                              <a:ext uri="{28A0092B-C50C-407E-A947-70E740481C1C}">
                                <a14:useLocalDpi xmlns:a14="http://schemas.microsoft.com/office/drawing/2010/main" val="0"/>
                              </a:ext>
                            </a:extLst>
                          </a:blip>
                          <a:stretch>
                            <a:fillRect/>
                          </a:stretch>
                        </pic:blipFill>
                        <pic:spPr bwMode="auto">
                          <a:xfrm>
                            <a:off x="0" y="0"/>
                            <a:ext cx="411480" cy="411480"/>
                          </a:xfrm>
                          <a:prstGeom prst="rect">
                            <a:avLst/>
                          </a:prstGeom>
                          <a:noFill/>
                          <a:ln>
                            <a:noFill/>
                          </a:ln>
                        </pic:spPr>
                      </pic:pic>
                    </a:graphicData>
                  </a:graphic>
                </wp:inline>
              </w:drawing>
            </w:r>
          </w:p>
        </w:tc>
        <w:tc>
          <w:tcPr>
            <w:tcW w:w="3575" w:type="dxa"/>
          </w:tcPr>
          <w:p w14:paraId="347CAA13" w14:textId="10166142" w:rsidR="001922F8" w:rsidRPr="00737D11" w:rsidRDefault="001922F8" w:rsidP="00267693">
            <w:pPr>
              <w:pStyle w:val="TableBody"/>
            </w:pPr>
            <w:r>
              <w:rPr>
                <w:rFonts w:eastAsia="Times New Roman"/>
                <w:kern w:val="0"/>
              </w:rPr>
              <w:t>Undertake a c</w:t>
            </w:r>
            <w:r w:rsidRPr="00737D11">
              <w:rPr>
                <w:rFonts w:eastAsia="Times New Roman"/>
                <w:kern w:val="0"/>
              </w:rPr>
              <w:t>omprehensive evaluation on understanding</w:t>
            </w:r>
            <w:r w:rsidR="006E1DA2">
              <w:rPr>
                <w:rFonts w:eastAsia="Times New Roman"/>
                <w:kern w:val="0"/>
              </w:rPr>
              <w:t xml:space="preserve"> revenue sources and</w:t>
            </w:r>
            <w:r w:rsidRPr="00737D11">
              <w:rPr>
                <w:rFonts w:eastAsia="Times New Roman"/>
                <w:kern w:val="0"/>
              </w:rPr>
              <w:t xml:space="preserve"> affordability issues with the ridership market on the South Coast and the best fare methods for that market.</w:t>
            </w:r>
          </w:p>
        </w:tc>
        <w:tc>
          <w:tcPr>
            <w:tcW w:w="739" w:type="dxa"/>
          </w:tcPr>
          <w:p w14:paraId="2D955ABE" w14:textId="75A7990D" w:rsidR="001922F8" w:rsidRPr="00737D11" w:rsidRDefault="0055093E" w:rsidP="00267693">
            <w:pPr>
              <w:pStyle w:val="TableBody"/>
              <w:jc w:val="center"/>
              <w:rPr>
                <w:rFonts w:eastAsia="Times New Roman"/>
                <w:kern w:val="0"/>
              </w:rPr>
            </w:pPr>
            <w:r>
              <w:rPr>
                <w:rFonts w:eastAsia="Times New Roman"/>
                <w:kern w:val="0"/>
              </w:rPr>
              <w:t>12</w:t>
            </w:r>
          </w:p>
        </w:tc>
        <w:tc>
          <w:tcPr>
            <w:tcW w:w="916" w:type="dxa"/>
          </w:tcPr>
          <w:p w14:paraId="55C6FB92" w14:textId="77777777" w:rsidR="001922F8" w:rsidRPr="00737D11" w:rsidRDefault="001922F8" w:rsidP="00267693">
            <w:pPr>
              <w:pStyle w:val="TableBody"/>
              <w:jc w:val="center"/>
            </w:pPr>
            <w:r w:rsidRPr="00737D11">
              <w:t>X</w:t>
            </w:r>
          </w:p>
        </w:tc>
        <w:tc>
          <w:tcPr>
            <w:tcW w:w="1247" w:type="dxa"/>
            <w:noWrap/>
          </w:tcPr>
          <w:p w14:paraId="4DADF3FE" w14:textId="77777777" w:rsidR="001922F8" w:rsidRPr="00737D11" w:rsidRDefault="001922F8" w:rsidP="00267693">
            <w:pPr>
              <w:pStyle w:val="TableBody"/>
              <w:jc w:val="center"/>
            </w:pPr>
          </w:p>
        </w:tc>
        <w:tc>
          <w:tcPr>
            <w:tcW w:w="1249" w:type="dxa"/>
            <w:noWrap/>
          </w:tcPr>
          <w:p w14:paraId="25763CF4" w14:textId="77777777" w:rsidR="001922F8" w:rsidRPr="00737D11" w:rsidRDefault="001922F8" w:rsidP="00267693">
            <w:pPr>
              <w:pStyle w:val="TableBody"/>
              <w:jc w:val="center"/>
            </w:pPr>
          </w:p>
        </w:tc>
        <w:tc>
          <w:tcPr>
            <w:tcW w:w="1456" w:type="dxa"/>
            <w:noWrap/>
          </w:tcPr>
          <w:p w14:paraId="440D22C6" w14:textId="77777777" w:rsidR="001922F8" w:rsidRPr="00737D11" w:rsidRDefault="001922F8" w:rsidP="00267693">
            <w:pPr>
              <w:pStyle w:val="TableBody"/>
              <w:jc w:val="center"/>
            </w:pPr>
          </w:p>
        </w:tc>
        <w:tc>
          <w:tcPr>
            <w:tcW w:w="1798" w:type="dxa"/>
          </w:tcPr>
          <w:p w14:paraId="46FBE05E" w14:textId="77777777" w:rsidR="001922F8" w:rsidRPr="00737D11" w:rsidRDefault="001922F8" w:rsidP="00267693">
            <w:pPr>
              <w:pStyle w:val="TableBody"/>
              <w:jc w:val="center"/>
            </w:pPr>
            <w:r w:rsidRPr="00737D11">
              <w:t>High</w:t>
            </w:r>
          </w:p>
        </w:tc>
        <w:tc>
          <w:tcPr>
            <w:tcW w:w="1088" w:type="dxa"/>
          </w:tcPr>
          <w:p w14:paraId="47DB5934" w14:textId="77777777" w:rsidR="001922F8" w:rsidRPr="00737D11" w:rsidRDefault="001922F8" w:rsidP="00267693">
            <w:pPr>
              <w:pStyle w:val="TableBody"/>
              <w:jc w:val="center"/>
            </w:pPr>
            <w:r w:rsidRPr="00737D11">
              <w:t>High</w:t>
            </w:r>
          </w:p>
        </w:tc>
      </w:tr>
      <w:tr w:rsidR="00ED72D0" w:rsidRPr="006E5518" w14:paraId="128B1D63" w14:textId="77777777" w:rsidTr="00ED72D0">
        <w:trPr>
          <w:cantSplit/>
        </w:trPr>
        <w:tc>
          <w:tcPr>
            <w:tcW w:w="892" w:type="dxa"/>
            <w:noWrap/>
          </w:tcPr>
          <w:p w14:paraId="255F1181" w14:textId="07783177" w:rsidR="00ED72D0" w:rsidRPr="00737D11" w:rsidRDefault="00ED72D0" w:rsidP="001922F8">
            <w:pPr>
              <w:tabs>
                <w:tab w:val="clear" w:pos="284"/>
              </w:tabs>
              <w:spacing w:line="240" w:lineRule="auto"/>
              <w:rPr>
                <w:noProof/>
              </w:rPr>
            </w:pPr>
            <w:r w:rsidRPr="004B2344">
              <w:rPr>
                <w:noProof/>
                <w:color w:val="FFFFFF" w:themeColor="background1"/>
              </w:rPr>
              <w:drawing>
                <wp:inline distT="0" distB="0" distL="0" distR="0" wp14:anchorId="5C08CE4F" wp14:editId="58DF8D48">
                  <wp:extent cx="411480" cy="411480"/>
                  <wp:effectExtent l="0" t="0" r="7620" b="7620"/>
                  <wp:docPr id="197"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411480" cy="411480"/>
                          </a:xfrm>
                          <a:prstGeom prst="rect">
                            <a:avLst/>
                          </a:prstGeom>
                          <a:noFill/>
                          <a:ln>
                            <a:noFill/>
                          </a:ln>
                        </pic:spPr>
                      </pic:pic>
                    </a:graphicData>
                  </a:graphic>
                </wp:inline>
              </w:drawing>
            </w:r>
          </w:p>
        </w:tc>
        <w:tc>
          <w:tcPr>
            <w:tcW w:w="3575" w:type="dxa"/>
          </w:tcPr>
          <w:p w14:paraId="4B2F3770" w14:textId="4A6EDB79" w:rsidR="00ED72D0" w:rsidRDefault="00ED72D0" w:rsidP="00267693">
            <w:pPr>
              <w:pStyle w:val="TableBody"/>
              <w:rPr>
                <w:rFonts w:eastAsia="Times New Roman"/>
                <w:kern w:val="0"/>
              </w:rPr>
            </w:pPr>
            <w:r w:rsidRPr="00ED72D0">
              <w:rPr>
                <w:rFonts w:eastAsia="Times New Roman"/>
                <w:kern w:val="0"/>
              </w:rPr>
              <w:t>SRTA will evaluate the mobility needs of the customers and invest in modes that best serves their needs</w:t>
            </w:r>
            <w:r w:rsidR="00835ECD">
              <w:rPr>
                <w:rFonts w:eastAsia="Times New Roman"/>
                <w:kern w:val="0"/>
              </w:rPr>
              <w:t>.</w:t>
            </w:r>
          </w:p>
        </w:tc>
        <w:tc>
          <w:tcPr>
            <w:tcW w:w="739" w:type="dxa"/>
          </w:tcPr>
          <w:p w14:paraId="6D6E98A7" w14:textId="228E6658" w:rsidR="00ED72D0" w:rsidRPr="00737D11" w:rsidDel="0055093E" w:rsidRDefault="00ED72D0" w:rsidP="00267693">
            <w:pPr>
              <w:pStyle w:val="TableBody"/>
              <w:jc w:val="center"/>
              <w:rPr>
                <w:rFonts w:eastAsia="Times New Roman"/>
                <w:kern w:val="0"/>
              </w:rPr>
            </w:pPr>
            <w:r>
              <w:rPr>
                <w:rFonts w:eastAsia="Times New Roman"/>
                <w:kern w:val="0"/>
              </w:rPr>
              <w:t>24</w:t>
            </w:r>
          </w:p>
        </w:tc>
        <w:tc>
          <w:tcPr>
            <w:tcW w:w="916" w:type="dxa"/>
          </w:tcPr>
          <w:p w14:paraId="46E33E1F" w14:textId="33E399A4" w:rsidR="00ED72D0" w:rsidRPr="00737D11" w:rsidRDefault="00ED72D0" w:rsidP="00267693">
            <w:pPr>
              <w:pStyle w:val="TableBody"/>
              <w:jc w:val="center"/>
            </w:pPr>
            <w:r>
              <w:t>X</w:t>
            </w:r>
          </w:p>
        </w:tc>
        <w:tc>
          <w:tcPr>
            <w:tcW w:w="1247" w:type="dxa"/>
            <w:noWrap/>
          </w:tcPr>
          <w:p w14:paraId="16D3040E" w14:textId="77777777" w:rsidR="00ED72D0" w:rsidRPr="00737D11" w:rsidRDefault="00ED72D0" w:rsidP="00267693">
            <w:pPr>
              <w:pStyle w:val="TableBody"/>
              <w:jc w:val="center"/>
            </w:pPr>
          </w:p>
        </w:tc>
        <w:tc>
          <w:tcPr>
            <w:tcW w:w="1249" w:type="dxa"/>
            <w:noWrap/>
          </w:tcPr>
          <w:p w14:paraId="384F49EE" w14:textId="77777777" w:rsidR="00ED72D0" w:rsidRPr="00737D11" w:rsidRDefault="00ED72D0" w:rsidP="00267693">
            <w:pPr>
              <w:pStyle w:val="TableBody"/>
              <w:jc w:val="center"/>
            </w:pPr>
          </w:p>
        </w:tc>
        <w:tc>
          <w:tcPr>
            <w:tcW w:w="1456" w:type="dxa"/>
            <w:noWrap/>
          </w:tcPr>
          <w:p w14:paraId="54D3F5D1" w14:textId="77777777" w:rsidR="00ED72D0" w:rsidRPr="00737D11" w:rsidRDefault="00ED72D0" w:rsidP="00267693">
            <w:pPr>
              <w:pStyle w:val="TableBody"/>
              <w:jc w:val="center"/>
            </w:pPr>
          </w:p>
        </w:tc>
        <w:tc>
          <w:tcPr>
            <w:tcW w:w="1798" w:type="dxa"/>
          </w:tcPr>
          <w:p w14:paraId="628A4244" w14:textId="3CFDEEB6" w:rsidR="00ED72D0" w:rsidRPr="00737D11" w:rsidRDefault="00ED72D0" w:rsidP="00267693">
            <w:pPr>
              <w:pStyle w:val="TableBody"/>
              <w:jc w:val="center"/>
            </w:pPr>
            <w:r>
              <w:t>High</w:t>
            </w:r>
          </w:p>
        </w:tc>
        <w:tc>
          <w:tcPr>
            <w:tcW w:w="1088" w:type="dxa"/>
          </w:tcPr>
          <w:p w14:paraId="6D1D27C2" w14:textId="12ACE0D2" w:rsidR="00ED72D0" w:rsidRPr="00737D11" w:rsidRDefault="00ED72D0" w:rsidP="00267693">
            <w:pPr>
              <w:pStyle w:val="TableBody"/>
              <w:jc w:val="center"/>
            </w:pPr>
            <w:r>
              <w:t>High</w:t>
            </w:r>
          </w:p>
        </w:tc>
      </w:tr>
    </w:tbl>
    <w:p w14:paraId="5F79DB9C" w14:textId="6A16503B" w:rsidR="00267693" w:rsidRDefault="00267693" w:rsidP="00267693">
      <w:pPr>
        <w:pStyle w:val="BodyText"/>
      </w:pPr>
    </w:p>
    <w:p w14:paraId="7510DF77" w14:textId="77777777" w:rsidR="00267693" w:rsidRDefault="00267693">
      <w:pPr>
        <w:tabs>
          <w:tab w:val="clear" w:pos="284"/>
        </w:tabs>
        <w:spacing w:line="240" w:lineRule="auto"/>
      </w:pPr>
      <w:r>
        <w:br w:type="page"/>
      </w:r>
    </w:p>
    <w:p w14:paraId="45AC0412" w14:textId="3A68BF26" w:rsidR="001922F8" w:rsidRDefault="001922F8" w:rsidP="001922F8">
      <w:pPr>
        <w:pStyle w:val="Heading3"/>
        <w:ind w:left="851" w:hanging="851"/>
      </w:pPr>
      <w:bookmarkStart w:id="488" w:name="_Toc71109235"/>
      <w:bookmarkStart w:id="489" w:name="_Toc71110288"/>
      <w:r>
        <w:rPr>
          <w:noProof/>
        </w:rPr>
        <w:lastRenderedPageBreak/>
        <w:drawing>
          <wp:anchor distT="0" distB="0" distL="114300" distR="114300" simplePos="0" relativeHeight="251687424" behindDoc="0" locked="0" layoutInCell="1" allowOverlap="1" wp14:anchorId="4ABB6FF7" wp14:editId="3FF8A3B5">
            <wp:simplePos x="0" y="0"/>
            <wp:positionH relativeFrom="column">
              <wp:posOffset>7776210</wp:posOffset>
            </wp:positionH>
            <wp:positionV relativeFrom="paragraph">
              <wp:posOffset>289560</wp:posOffset>
            </wp:positionV>
            <wp:extent cx="457200" cy="457200"/>
            <wp:effectExtent l="0" t="0" r="0" b="0"/>
            <wp:wrapSquare wrapText="bothSides"/>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457200" cy="457200"/>
                    </a:xfrm>
                    <a:prstGeom prst="rect">
                      <a:avLst/>
                    </a:prstGeom>
                    <a:noFill/>
                    <a:ln>
                      <a:noFill/>
                    </a:ln>
                  </pic:spPr>
                </pic:pic>
              </a:graphicData>
            </a:graphic>
            <wp14:sizeRelH relativeFrom="page">
              <wp14:pctWidth>0</wp14:pctWidth>
            </wp14:sizeRelH>
            <wp14:sizeRelV relativeFrom="page">
              <wp14:pctHeight>0</wp14:pctHeight>
            </wp14:sizeRelV>
          </wp:anchor>
        </w:drawing>
      </w:r>
      <w:r>
        <w:t>Other Recommendations</w:t>
      </w:r>
      <w:bookmarkEnd w:id="488"/>
      <w:bookmarkEnd w:id="489"/>
    </w:p>
    <w:p w14:paraId="7324FC7B" w14:textId="13AB3C57" w:rsidR="001922F8" w:rsidRDefault="001922F8" w:rsidP="001922F8">
      <w:pPr>
        <w:pStyle w:val="BodyText"/>
      </w:pPr>
      <w:r>
        <w:t xml:space="preserve">Three recommendations did not fit into the categories outlined </w:t>
      </w:r>
      <w:r w:rsidR="00DD07EE">
        <w:t xml:space="preserve">in </w:t>
      </w:r>
      <w:r w:rsidR="00DD07EE">
        <w:fldChar w:fldCharType="begin"/>
      </w:r>
      <w:r w:rsidR="00DD07EE">
        <w:instrText xml:space="preserve"> REF _Ref53672191 \h </w:instrText>
      </w:r>
      <w:r w:rsidR="00DD07EE">
        <w:fldChar w:fldCharType="separate"/>
      </w:r>
      <w:r w:rsidR="00FD2309">
        <w:t xml:space="preserve">Table </w:t>
      </w:r>
      <w:r w:rsidR="00FD2309">
        <w:rPr>
          <w:noProof/>
        </w:rPr>
        <w:t>22</w:t>
      </w:r>
      <w:r w:rsidR="00DD07EE">
        <w:fldChar w:fldCharType="end"/>
      </w:r>
      <w:r>
        <w:t xml:space="preserve">. One involved developing a strategy for enhancing </w:t>
      </w:r>
      <w:r w:rsidR="00C03B5F">
        <w:t>SRTA</w:t>
      </w:r>
      <w:r>
        <w:t xml:space="preserve">’s capacity for public communication, one </w:t>
      </w:r>
      <w:r w:rsidR="00DD07EE">
        <w:t xml:space="preserve">strategy for </w:t>
      </w:r>
      <w:r>
        <w:t>expanding SRTA’s mobility management program, and one strategy for encouraging mode shift</w:t>
      </w:r>
      <w:r w:rsidR="00DD07EE">
        <w:t xml:space="preserve"> (</w:t>
      </w:r>
      <w:r w:rsidR="00DD07EE">
        <w:fldChar w:fldCharType="begin"/>
      </w:r>
      <w:r w:rsidR="00DD07EE">
        <w:instrText xml:space="preserve"> REF _Ref63342140 \h </w:instrText>
      </w:r>
      <w:r w:rsidR="00DD07EE">
        <w:fldChar w:fldCharType="separate"/>
      </w:r>
      <w:r w:rsidR="00FD2309">
        <w:t xml:space="preserve">Table </w:t>
      </w:r>
      <w:r w:rsidR="00FD2309">
        <w:rPr>
          <w:noProof/>
        </w:rPr>
        <w:t>29</w:t>
      </w:r>
      <w:r w:rsidR="00DD07EE">
        <w:fldChar w:fldCharType="end"/>
      </w:r>
      <w:r w:rsidR="00DD07EE">
        <w:t>)</w:t>
      </w:r>
      <w:r>
        <w:t>.</w:t>
      </w:r>
    </w:p>
    <w:p w14:paraId="22C21801" w14:textId="5B300CA7" w:rsidR="004B4CE2" w:rsidRDefault="004B4CE2" w:rsidP="004B4CE2">
      <w:pPr>
        <w:pStyle w:val="Caption"/>
      </w:pPr>
      <w:bookmarkStart w:id="490" w:name="_Ref63342140"/>
      <w:bookmarkStart w:id="491" w:name="_Toc71109609"/>
      <w:bookmarkStart w:id="492" w:name="_Toc71110400"/>
      <w:r>
        <w:t xml:space="preserve">Table </w:t>
      </w:r>
      <w:r>
        <w:fldChar w:fldCharType="begin"/>
      </w:r>
      <w:r>
        <w:instrText xml:space="preserve"> SEQ Table \* ARABIC </w:instrText>
      </w:r>
      <w:r>
        <w:fldChar w:fldCharType="separate"/>
      </w:r>
      <w:r w:rsidR="001C4128">
        <w:rPr>
          <w:noProof/>
        </w:rPr>
        <w:t>29</w:t>
      </w:r>
      <w:r>
        <w:fldChar w:fldCharType="end"/>
      </w:r>
      <w:bookmarkEnd w:id="490"/>
      <w:r>
        <w:t xml:space="preserve">. Other </w:t>
      </w:r>
      <w:r w:rsidRPr="004B4CE2">
        <w:t>Recommendations</w:t>
      </w:r>
      <w:bookmarkEnd w:id="491"/>
      <w:bookmarkEnd w:id="492"/>
    </w:p>
    <w:tbl>
      <w:tblPr>
        <w:tblStyle w:val="AECOMtable"/>
        <w:tblW w:w="5000" w:type="pct"/>
        <w:tblLook w:val="04A0" w:firstRow="1" w:lastRow="0" w:firstColumn="1" w:lastColumn="0" w:noHBand="0" w:noVBand="1"/>
      </w:tblPr>
      <w:tblGrid>
        <w:gridCol w:w="892"/>
        <w:gridCol w:w="3707"/>
        <w:gridCol w:w="729"/>
        <w:gridCol w:w="896"/>
        <w:gridCol w:w="1247"/>
        <w:gridCol w:w="1250"/>
        <w:gridCol w:w="1276"/>
        <w:gridCol w:w="1830"/>
        <w:gridCol w:w="1133"/>
      </w:tblGrid>
      <w:tr w:rsidR="001922F8" w:rsidRPr="00267693" w14:paraId="4C1FE9D2" w14:textId="77777777" w:rsidTr="004B4CE2">
        <w:trPr>
          <w:cnfStyle w:val="100000000000" w:firstRow="1" w:lastRow="0" w:firstColumn="0" w:lastColumn="0" w:oddVBand="0" w:evenVBand="0" w:oddHBand="0" w:evenHBand="0" w:firstRowFirstColumn="0" w:firstRowLastColumn="0" w:lastRowFirstColumn="0" w:lastRowLastColumn="0"/>
          <w:cantSplit/>
          <w:tblHeader/>
        </w:trPr>
        <w:tc>
          <w:tcPr>
            <w:tcW w:w="884" w:type="dxa"/>
            <w:vAlign w:val="bottom"/>
            <w:hideMark/>
          </w:tcPr>
          <w:p w14:paraId="6CF6E1A2" w14:textId="77777777" w:rsidR="001922F8" w:rsidRPr="00267693" w:rsidRDefault="001922F8" w:rsidP="00267693">
            <w:pPr>
              <w:pStyle w:val="TableHeading"/>
              <w:rPr>
                <w:b/>
                <w:bCs/>
              </w:rPr>
            </w:pPr>
          </w:p>
        </w:tc>
        <w:tc>
          <w:tcPr>
            <w:tcW w:w="3810" w:type="dxa"/>
            <w:vAlign w:val="bottom"/>
            <w:hideMark/>
          </w:tcPr>
          <w:p w14:paraId="563AF3DE" w14:textId="77777777" w:rsidR="001922F8" w:rsidRPr="00267693" w:rsidRDefault="001922F8" w:rsidP="00267693">
            <w:pPr>
              <w:pStyle w:val="TableHeading"/>
              <w:rPr>
                <w:b/>
                <w:bCs/>
              </w:rPr>
            </w:pPr>
            <w:r w:rsidRPr="00267693">
              <w:rPr>
                <w:b/>
                <w:bCs/>
              </w:rPr>
              <w:t>Recommendation</w:t>
            </w:r>
          </w:p>
        </w:tc>
        <w:tc>
          <w:tcPr>
            <w:tcW w:w="734" w:type="dxa"/>
            <w:vAlign w:val="bottom"/>
            <w:hideMark/>
          </w:tcPr>
          <w:p w14:paraId="2EAA7AC5" w14:textId="77777777" w:rsidR="001922F8" w:rsidRPr="00267693" w:rsidRDefault="001922F8" w:rsidP="00267693">
            <w:pPr>
              <w:pStyle w:val="TableHeading"/>
              <w:jc w:val="center"/>
              <w:rPr>
                <w:b/>
                <w:bCs/>
              </w:rPr>
            </w:pPr>
            <w:r w:rsidRPr="00267693">
              <w:rPr>
                <w:b/>
                <w:bCs/>
              </w:rPr>
              <w:t>Need ID</w:t>
            </w:r>
          </w:p>
        </w:tc>
        <w:tc>
          <w:tcPr>
            <w:tcW w:w="910" w:type="dxa"/>
            <w:vAlign w:val="bottom"/>
            <w:hideMark/>
          </w:tcPr>
          <w:p w14:paraId="5D34995A" w14:textId="577E21E9" w:rsidR="001922F8" w:rsidRPr="00267693" w:rsidRDefault="001922F8" w:rsidP="00267693">
            <w:pPr>
              <w:pStyle w:val="TableHeading"/>
              <w:jc w:val="center"/>
              <w:rPr>
                <w:b/>
                <w:bCs/>
              </w:rPr>
            </w:pPr>
            <w:r w:rsidRPr="00267693">
              <w:rPr>
                <w:b/>
                <w:bCs/>
              </w:rPr>
              <w:t>Core Need</w:t>
            </w:r>
          </w:p>
        </w:tc>
        <w:tc>
          <w:tcPr>
            <w:tcW w:w="1239" w:type="dxa"/>
            <w:vAlign w:val="bottom"/>
            <w:hideMark/>
          </w:tcPr>
          <w:p w14:paraId="45EBFDF7" w14:textId="77777777" w:rsidR="001922F8" w:rsidRPr="00267693" w:rsidRDefault="001922F8" w:rsidP="00267693">
            <w:pPr>
              <w:pStyle w:val="TableHeading"/>
              <w:jc w:val="center"/>
              <w:rPr>
                <w:b/>
                <w:bCs/>
              </w:rPr>
            </w:pPr>
            <w:r w:rsidRPr="00267693">
              <w:rPr>
                <w:b/>
                <w:bCs/>
              </w:rPr>
              <w:t>Low-Ridership Scenario</w:t>
            </w:r>
          </w:p>
        </w:tc>
        <w:tc>
          <w:tcPr>
            <w:tcW w:w="1242" w:type="dxa"/>
            <w:vAlign w:val="bottom"/>
            <w:hideMark/>
          </w:tcPr>
          <w:p w14:paraId="097AD8A2" w14:textId="77777777" w:rsidR="001922F8" w:rsidRPr="00267693" w:rsidRDefault="001922F8" w:rsidP="00267693">
            <w:pPr>
              <w:pStyle w:val="TableHeading"/>
              <w:jc w:val="center"/>
              <w:rPr>
                <w:b/>
                <w:bCs/>
              </w:rPr>
            </w:pPr>
            <w:r w:rsidRPr="00267693">
              <w:rPr>
                <w:b/>
                <w:bCs/>
              </w:rPr>
              <w:t>Medium-Ridership Scenario</w:t>
            </w:r>
          </w:p>
        </w:tc>
        <w:tc>
          <w:tcPr>
            <w:tcW w:w="1268" w:type="dxa"/>
            <w:vAlign w:val="bottom"/>
            <w:hideMark/>
          </w:tcPr>
          <w:p w14:paraId="48D5618B" w14:textId="77777777" w:rsidR="001922F8" w:rsidRPr="00267693" w:rsidRDefault="001922F8" w:rsidP="00267693">
            <w:pPr>
              <w:pStyle w:val="TableHeading"/>
              <w:jc w:val="center"/>
              <w:rPr>
                <w:b/>
                <w:bCs/>
              </w:rPr>
            </w:pPr>
            <w:r w:rsidRPr="00267693">
              <w:rPr>
                <w:b/>
                <w:bCs/>
              </w:rPr>
              <w:t>High-Ridership Scenario</w:t>
            </w:r>
          </w:p>
        </w:tc>
        <w:tc>
          <w:tcPr>
            <w:tcW w:w="1835" w:type="dxa"/>
            <w:vAlign w:val="bottom"/>
            <w:hideMark/>
          </w:tcPr>
          <w:p w14:paraId="3D0BEF28" w14:textId="77777777" w:rsidR="001922F8" w:rsidRPr="00267693" w:rsidRDefault="001922F8" w:rsidP="00267693">
            <w:pPr>
              <w:pStyle w:val="TableHeading"/>
              <w:jc w:val="center"/>
              <w:rPr>
                <w:b/>
                <w:bCs/>
              </w:rPr>
            </w:pPr>
            <w:r w:rsidRPr="00267693">
              <w:rPr>
                <w:b/>
                <w:bCs/>
              </w:rPr>
              <w:t>Complexity of Implementation (Low, Mid-Level, High)</w:t>
            </w:r>
          </w:p>
        </w:tc>
        <w:tc>
          <w:tcPr>
            <w:tcW w:w="1151" w:type="dxa"/>
            <w:vAlign w:val="bottom"/>
            <w:hideMark/>
          </w:tcPr>
          <w:p w14:paraId="0DE2AD52" w14:textId="77777777" w:rsidR="001922F8" w:rsidRPr="00267693" w:rsidRDefault="001922F8" w:rsidP="00267693">
            <w:pPr>
              <w:pStyle w:val="TableHeading"/>
              <w:rPr>
                <w:b/>
                <w:bCs/>
              </w:rPr>
            </w:pPr>
            <w:r w:rsidRPr="00267693">
              <w:rPr>
                <w:b/>
                <w:bCs/>
              </w:rPr>
              <w:t>Impact (Low, Mid-Level, High)</w:t>
            </w:r>
          </w:p>
        </w:tc>
      </w:tr>
      <w:tr w:rsidR="001922F8" w:rsidRPr="006E5518" w14:paraId="1E343B12" w14:textId="77777777" w:rsidTr="004B4CE2">
        <w:trPr>
          <w:cantSplit/>
        </w:trPr>
        <w:tc>
          <w:tcPr>
            <w:tcW w:w="884" w:type="dxa"/>
            <w:noWrap/>
            <w:hideMark/>
          </w:tcPr>
          <w:p w14:paraId="7F59FE9E" w14:textId="77777777" w:rsidR="001922F8" w:rsidRPr="006E5518" w:rsidRDefault="001922F8" w:rsidP="001922F8">
            <w:pPr>
              <w:tabs>
                <w:tab w:val="clear" w:pos="284"/>
              </w:tabs>
              <w:spacing w:line="240" w:lineRule="auto"/>
              <w:rPr>
                <w:rFonts w:ascii="Arial" w:eastAsia="Times New Roman" w:hAnsi="Arial" w:cs="Arial"/>
                <w:kern w:val="0"/>
                <w:szCs w:val="22"/>
              </w:rPr>
            </w:pPr>
          </w:p>
        </w:tc>
        <w:tc>
          <w:tcPr>
            <w:tcW w:w="3810" w:type="dxa"/>
            <w:hideMark/>
          </w:tcPr>
          <w:p w14:paraId="3A89F1BA" w14:textId="77777777" w:rsidR="001922F8" w:rsidRPr="006E5518" w:rsidRDefault="001922F8" w:rsidP="00267693">
            <w:pPr>
              <w:pStyle w:val="TableBody"/>
              <w:rPr>
                <w:rFonts w:eastAsia="Times New Roman"/>
                <w:kern w:val="0"/>
              </w:rPr>
            </w:pPr>
            <w:r w:rsidRPr="00CC3193">
              <w:rPr>
                <w:b/>
                <w:bCs/>
              </w:rPr>
              <w:t>Communications:</w:t>
            </w:r>
            <w:r>
              <w:t xml:space="preserve"> Pursue new communications platforms such as social media, multimedia information, and more frequent interactions with local news outlets. Consider bringing on additional staff capacity to focus on communications. </w:t>
            </w:r>
          </w:p>
        </w:tc>
        <w:tc>
          <w:tcPr>
            <w:tcW w:w="734" w:type="dxa"/>
            <w:hideMark/>
          </w:tcPr>
          <w:p w14:paraId="590B5000" w14:textId="6BD435A5" w:rsidR="001922F8" w:rsidRPr="006E5518" w:rsidRDefault="00ED72D0" w:rsidP="00267693">
            <w:pPr>
              <w:pStyle w:val="TableBody"/>
              <w:jc w:val="center"/>
              <w:rPr>
                <w:rFonts w:eastAsia="Times New Roman"/>
                <w:kern w:val="0"/>
              </w:rPr>
            </w:pPr>
            <w:r>
              <w:rPr>
                <w:rFonts w:eastAsia="Times New Roman"/>
                <w:kern w:val="0"/>
              </w:rPr>
              <w:t>25</w:t>
            </w:r>
          </w:p>
        </w:tc>
        <w:tc>
          <w:tcPr>
            <w:tcW w:w="910" w:type="dxa"/>
            <w:hideMark/>
          </w:tcPr>
          <w:p w14:paraId="2208EB44" w14:textId="77777777" w:rsidR="001922F8" w:rsidRPr="006E5518" w:rsidRDefault="001922F8" w:rsidP="00267693">
            <w:pPr>
              <w:pStyle w:val="TableBody"/>
              <w:jc w:val="center"/>
              <w:rPr>
                <w:rFonts w:eastAsia="Times New Roman"/>
                <w:kern w:val="0"/>
              </w:rPr>
            </w:pPr>
            <w:r>
              <w:t>X</w:t>
            </w:r>
          </w:p>
        </w:tc>
        <w:tc>
          <w:tcPr>
            <w:tcW w:w="1239" w:type="dxa"/>
            <w:noWrap/>
            <w:hideMark/>
          </w:tcPr>
          <w:p w14:paraId="4B364C52" w14:textId="77777777" w:rsidR="001922F8" w:rsidRPr="006E5518" w:rsidRDefault="001922F8" w:rsidP="00267693">
            <w:pPr>
              <w:pStyle w:val="TableBody"/>
              <w:jc w:val="center"/>
              <w:rPr>
                <w:rFonts w:eastAsia="Times New Roman"/>
                <w:kern w:val="0"/>
              </w:rPr>
            </w:pPr>
          </w:p>
        </w:tc>
        <w:tc>
          <w:tcPr>
            <w:tcW w:w="1242" w:type="dxa"/>
            <w:noWrap/>
            <w:hideMark/>
          </w:tcPr>
          <w:p w14:paraId="7D1ABD9A" w14:textId="77777777" w:rsidR="001922F8" w:rsidRPr="006E5518" w:rsidRDefault="001922F8" w:rsidP="00267693">
            <w:pPr>
              <w:pStyle w:val="TableBody"/>
              <w:jc w:val="center"/>
              <w:rPr>
                <w:rFonts w:eastAsia="Times New Roman"/>
                <w:kern w:val="0"/>
              </w:rPr>
            </w:pPr>
          </w:p>
        </w:tc>
        <w:tc>
          <w:tcPr>
            <w:tcW w:w="1268" w:type="dxa"/>
            <w:noWrap/>
            <w:hideMark/>
          </w:tcPr>
          <w:p w14:paraId="05E8B8A8" w14:textId="77777777" w:rsidR="001922F8" w:rsidRPr="006E5518" w:rsidRDefault="001922F8" w:rsidP="00267693">
            <w:pPr>
              <w:pStyle w:val="TableBody"/>
              <w:jc w:val="center"/>
              <w:rPr>
                <w:rFonts w:eastAsia="Times New Roman"/>
                <w:kern w:val="0"/>
              </w:rPr>
            </w:pPr>
          </w:p>
        </w:tc>
        <w:tc>
          <w:tcPr>
            <w:tcW w:w="1835" w:type="dxa"/>
            <w:hideMark/>
          </w:tcPr>
          <w:p w14:paraId="4C00B450" w14:textId="77777777" w:rsidR="001922F8" w:rsidRPr="006E5518" w:rsidRDefault="001922F8" w:rsidP="00267693">
            <w:pPr>
              <w:pStyle w:val="TableBody"/>
              <w:jc w:val="center"/>
              <w:rPr>
                <w:rFonts w:eastAsia="Times New Roman"/>
                <w:kern w:val="0"/>
              </w:rPr>
            </w:pPr>
            <w:r>
              <w:t>Low</w:t>
            </w:r>
          </w:p>
        </w:tc>
        <w:tc>
          <w:tcPr>
            <w:tcW w:w="1151" w:type="dxa"/>
            <w:hideMark/>
          </w:tcPr>
          <w:p w14:paraId="52122C24" w14:textId="77777777" w:rsidR="001922F8" w:rsidRPr="006E5518" w:rsidRDefault="001922F8" w:rsidP="001922F8">
            <w:pPr>
              <w:tabs>
                <w:tab w:val="clear" w:pos="284"/>
              </w:tabs>
              <w:spacing w:line="240" w:lineRule="auto"/>
              <w:jc w:val="center"/>
              <w:rPr>
                <w:rFonts w:ascii="Arial" w:eastAsia="Times New Roman" w:hAnsi="Arial" w:cs="Arial"/>
                <w:color w:val="000000"/>
                <w:kern w:val="0"/>
                <w:szCs w:val="22"/>
              </w:rPr>
            </w:pPr>
            <w:r>
              <w:rPr>
                <w:rFonts w:ascii="Arial" w:hAnsi="Arial" w:cs="Arial"/>
                <w:color w:val="000000"/>
                <w:szCs w:val="22"/>
              </w:rPr>
              <w:t>High</w:t>
            </w:r>
          </w:p>
        </w:tc>
      </w:tr>
      <w:tr w:rsidR="001922F8" w:rsidRPr="006E5518" w14:paraId="1E378871" w14:textId="77777777" w:rsidTr="004B4CE2">
        <w:trPr>
          <w:cantSplit/>
        </w:trPr>
        <w:tc>
          <w:tcPr>
            <w:tcW w:w="884" w:type="dxa"/>
            <w:noWrap/>
          </w:tcPr>
          <w:p w14:paraId="54CADAC9" w14:textId="77777777" w:rsidR="001922F8" w:rsidRPr="00E66997" w:rsidRDefault="001922F8" w:rsidP="001922F8">
            <w:pPr>
              <w:tabs>
                <w:tab w:val="clear" w:pos="284"/>
              </w:tabs>
              <w:spacing w:line="240" w:lineRule="auto"/>
              <w:rPr>
                <w:noProof/>
                <w:color w:val="FFFFFF" w:themeColor="background1"/>
              </w:rPr>
            </w:pPr>
          </w:p>
        </w:tc>
        <w:tc>
          <w:tcPr>
            <w:tcW w:w="3810" w:type="dxa"/>
          </w:tcPr>
          <w:p w14:paraId="0538222C" w14:textId="0B866692" w:rsidR="001922F8" w:rsidRPr="006E5518" w:rsidRDefault="001922F8" w:rsidP="00267693">
            <w:pPr>
              <w:pStyle w:val="TableBody"/>
              <w:rPr>
                <w:rFonts w:eastAsia="Times New Roman"/>
                <w:kern w:val="0"/>
              </w:rPr>
            </w:pPr>
            <w:r w:rsidRPr="00CC3193">
              <w:rPr>
                <w:b/>
                <w:bCs/>
              </w:rPr>
              <w:t>Environment and Energy:</w:t>
            </w:r>
            <w:r>
              <w:t xml:space="preserve"> Pursue opportunities for shifting trips </w:t>
            </w:r>
            <w:r w:rsidR="00327941">
              <w:t>from single</w:t>
            </w:r>
            <w:r w:rsidR="00087963">
              <w:t xml:space="preserve"> occupancy vehicles</w:t>
            </w:r>
            <w:r>
              <w:t xml:space="preserve"> to transit. Explore the possibility of adding solar panels above bus parking areas. </w:t>
            </w:r>
          </w:p>
        </w:tc>
        <w:tc>
          <w:tcPr>
            <w:tcW w:w="734" w:type="dxa"/>
          </w:tcPr>
          <w:p w14:paraId="55839A98" w14:textId="471AF48D" w:rsidR="001922F8" w:rsidRPr="006E5518" w:rsidRDefault="00ED72D0" w:rsidP="00267693">
            <w:pPr>
              <w:pStyle w:val="TableBody"/>
              <w:jc w:val="center"/>
              <w:rPr>
                <w:rFonts w:eastAsia="Times New Roman"/>
                <w:kern w:val="0"/>
              </w:rPr>
            </w:pPr>
            <w:r>
              <w:rPr>
                <w:rFonts w:eastAsia="Times New Roman"/>
                <w:kern w:val="0"/>
              </w:rPr>
              <w:t>26</w:t>
            </w:r>
          </w:p>
        </w:tc>
        <w:tc>
          <w:tcPr>
            <w:tcW w:w="910" w:type="dxa"/>
          </w:tcPr>
          <w:p w14:paraId="34CEA44B" w14:textId="77777777" w:rsidR="001922F8" w:rsidRPr="006E5518" w:rsidRDefault="001922F8" w:rsidP="00267693">
            <w:pPr>
              <w:pStyle w:val="TableBody"/>
              <w:jc w:val="center"/>
              <w:rPr>
                <w:rFonts w:eastAsia="Times New Roman"/>
                <w:kern w:val="0"/>
              </w:rPr>
            </w:pPr>
            <w:r>
              <w:t>X</w:t>
            </w:r>
          </w:p>
        </w:tc>
        <w:tc>
          <w:tcPr>
            <w:tcW w:w="1239" w:type="dxa"/>
            <w:noWrap/>
          </w:tcPr>
          <w:p w14:paraId="76819A60" w14:textId="77777777" w:rsidR="001922F8" w:rsidRPr="006E5518" w:rsidRDefault="001922F8" w:rsidP="00267693">
            <w:pPr>
              <w:pStyle w:val="TableBody"/>
              <w:jc w:val="center"/>
              <w:rPr>
                <w:rFonts w:eastAsia="Times New Roman"/>
                <w:kern w:val="0"/>
              </w:rPr>
            </w:pPr>
          </w:p>
        </w:tc>
        <w:tc>
          <w:tcPr>
            <w:tcW w:w="1242" w:type="dxa"/>
            <w:noWrap/>
          </w:tcPr>
          <w:p w14:paraId="650C3980" w14:textId="77777777" w:rsidR="001922F8" w:rsidRPr="006E5518" w:rsidRDefault="001922F8" w:rsidP="00267693">
            <w:pPr>
              <w:pStyle w:val="TableBody"/>
              <w:jc w:val="center"/>
              <w:rPr>
                <w:rFonts w:eastAsia="Times New Roman"/>
                <w:kern w:val="0"/>
              </w:rPr>
            </w:pPr>
          </w:p>
        </w:tc>
        <w:tc>
          <w:tcPr>
            <w:tcW w:w="1268" w:type="dxa"/>
            <w:noWrap/>
          </w:tcPr>
          <w:p w14:paraId="2106E19B" w14:textId="77777777" w:rsidR="001922F8" w:rsidRPr="006E5518" w:rsidRDefault="001922F8" w:rsidP="00267693">
            <w:pPr>
              <w:pStyle w:val="TableBody"/>
              <w:jc w:val="center"/>
              <w:rPr>
                <w:rFonts w:eastAsia="Times New Roman"/>
                <w:kern w:val="0"/>
              </w:rPr>
            </w:pPr>
          </w:p>
        </w:tc>
        <w:tc>
          <w:tcPr>
            <w:tcW w:w="1835" w:type="dxa"/>
          </w:tcPr>
          <w:p w14:paraId="2009C5B0" w14:textId="77777777" w:rsidR="001922F8" w:rsidRPr="006E5518" w:rsidRDefault="001922F8" w:rsidP="00267693">
            <w:pPr>
              <w:pStyle w:val="TableBody"/>
              <w:jc w:val="center"/>
              <w:rPr>
                <w:rFonts w:eastAsia="Times New Roman"/>
                <w:kern w:val="0"/>
              </w:rPr>
            </w:pPr>
            <w:r>
              <w:t>High</w:t>
            </w:r>
          </w:p>
        </w:tc>
        <w:tc>
          <w:tcPr>
            <w:tcW w:w="1151" w:type="dxa"/>
          </w:tcPr>
          <w:p w14:paraId="31F1A444" w14:textId="77777777" w:rsidR="001922F8" w:rsidRPr="006E5518" w:rsidRDefault="001922F8" w:rsidP="001922F8">
            <w:pPr>
              <w:tabs>
                <w:tab w:val="clear" w:pos="284"/>
              </w:tabs>
              <w:spacing w:line="240" w:lineRule="auto"/>
              <w:jc w:val="center"/>
              <w:rPr>
                <w:rFonts w:ascii="Arial" w:eastAsia="Times New Roman" w:hAnsi="Arial" w:cs="Arial"/>
                <w:color w:val="000000"/>
                <w:kern w:val="0"/>
                <w:szCs w:val="22"/>
              </w:rPr>
            </w:pPr>
            <w:r>
              <w:rPr>
                <w:rFonts w:ascii="Arial" w:hAnsi="Arial" w:cs="Arial"/>
                <w:color w:val="000000"/>
                <w:szCs w:val="22"/>
              </w:rPr>
              <w:t>High</w:t>
            </w:r>
          </w:p>
        </w:tc>
      </w:tr>
      <w:tr w:rsidR="001922F8" w:rsidRPr="006E5518" w14:paraId="604DB209" w14:textId="77777777" w:rsidTr="004B4CE2">
        <w:trPr>
          <w:cantSplit/>
        </w:trPr>
        <w:tc>
          <w:tcPr>
            <w:tcW w:w="884" w:type="dxa"/>
            <w:noWrap/>
          </w:tcPr>
          <w:p w14:paraId="537A1251" w14:textId="77777777" w:rsidR="001922F8" w:rsidRPr="00E66997" w:rsidRDefault="001922F8" w:rsidP="001922F8">
            <w:pPr>
              <w:tabs>
                <w:tab w:val="clear" w:pos="284"/>
              </w:tabs>
              <w:spacing w:line="240" w:lineRule="auto"/>
              <w:rPr>
                <w:noProof/>
                <w:color w:val="FFFFFF" w:themeColor="background1"/>
              </w:rPr>
            </w:pPr>
          </w:p>
        </w:tc>
        <w:tc>
          <w:tcPr>
            <w:tcW w:w="3810" w:type="dxa"/>
          </w:tcPr>
          <w:p w14:paraId="0D1DA145" w14:textId="7FFC3E7D" w:rsidR="001922F8" w:rsidRPr="006E5518" w:rsidRDefault="001922F8" w:rsidP="00267693">
            <w:pPr>
              <w:pStyle w:val="TableBody"/>
              <w:rPr>
                <w:rFonts w:eastAsia="Times New Roman"/>
                <w:kern w:val="0"/>
              </w:rPr>
            </w:pPr>
            <w:r w:rsidRPr="00CC3193">
              <w:rPr>
                <w:b/>
                <w:bCs/>
              </w:rPr>
              <w:t>Mobility Management:</w:t>
            </w:r>
            <w:r>
              <w:t xml:space="preserve"> Expand </w:t>
            </w:r>
            <w:r w:rsidR="00DD07EE">
              <w:t xml:space="preserve">travel training </w:t>
            </w:r>
            <w:r>
              <w:t xml:space="preserve">capacity for </w:t>
            </w:r>
            <w:r w:rsidR="00B00915">
              <w:t>residents of the SRTA service area.</w:t>
            </w:r>
            <w:r w:rsidR="00087963">
              <w:t xml:space="preserve"> </w:t>
            </w:r>
          </w:p>
        </w:tc>
        <w:tc>
          <w:tcPr>
            <w:tcW w:w="734" w:type="dxa"/>
          </w:tcPr>
          <w:p w14:paraId="44C08080" w14:textId="70249791" w:rsidR="001922F8" w:rsidRPr="006E5518" w:rsidRDefault="00ED72D0" w:rsidP="00267693">
            <w:pPr>
              <w:pStyle w:val="TableBody"/>
              <w:jc w:val="center"/>
              <w:rPr>
                <w:rFonts w:eastAsia="Times New Roman"/>
                <w:kern w:val="0"/>
              </w:rPr>
            </w:pPr>
            <w:r>
              <w:rPr>
                <w:rFonts w:eastAsia="Times New Roman"/>
                <w:kern w:val="0"/>
              </w:rPr>
              <w:t>27</w:t>
            </w:r>
          </w:p>
        </w:tc>
        <w:tc>
          <w:tcPr>
            <w:tcW w:w="910" w:type="dxa"/>
          </w:tcPr>
          <w:p w14:paraId="280E7D54" w14:textId="77777777" w:rsidR="001922F8" w:rsidRPr="006E5518" w:rsidRDefault="001922F8" w:rsidP="00267693">
            <w:pPr>
              <w:pStyle w:val="TableBody"/>
              <w:jc w:val="center"/>
              <w:rPr>
                <w:rFonts w:eastAsia="Times New Roman"/>
                <w:kern w:val="0"/>
              </w:rPr>
            </w:pPr>
            <w:r>
              <w:t>X</w:t>
            </w:r>
          </w:p>
        </w:tc>
        <w:tc>
          <w:tcPr>
            <w:tcW w:w="1239" w:type="dxa"/>
            <w:noWrap/>
          </w:tcPr>
          <w:p w14:paraId="4EEAB64A" w14:textId="77777777" w:rsidR="001922F8" w:rsidRPr="006E5518" w:rsidRDefault="001922F8" w:rsidP="00267693">
            <w:pPr>
              <w:pStyle w:val="TableBody"/>
              <w:jc w:val="center"/>
              <w:rPr>
                <w:rFonts w:eastAsia="Times New Roman"/>
                <w:kern w:val="0"/>
              </w:rPr>
            </w:pPr>
          </w:p>
        </w:tc>
        <w:tc>
          <w:tcPr>
            <w:tcW w:w="1242" w:type="dxa"/>
            <w:noWrap/>
          </w:tcPr>
          <w:p w14:paraId="1D600642" w14:textId="77777777" w:rsidR="001922F8" w:rsidRPr="006E5518" w:rsidRDefault="001922F8" w:rsidP="00267693">
            <w:pPr>
              <w:pStyle w:val="TableBody"/>
              <w:jc w:val="center"/>
              <w:rPr>
                <w:rFonts w:eastAsia="Times New Roman"/>
                <w:kern w:val="0"/>
              </w:rPr>
            </w:pPr>
          </w:p>
        </w:tc>
        <w:tc>
          <w:tcPr>
            <w:tcW w:w="1268" w:type="dxa"/>
            <w:noWrap/>
          </w:tcPr>
          <w:p w14:paraId="07DCCF7F" w14:textId="77777777" w:rsidR="001922F8" w:rsidRPr="006E5518" w:rsidRDefault="001922F8" w:rsidP="00267693">
            <w:pPr>
              <w:pStyle w:val="TableBody"/>
              <w:jc w:val="center"/>
              <w:rPr>
                <w:rFonts w:eastAsia="Times New Roman"/>
                <w:kern w:val="0"/>
              </w:rPr>
            </w:pPr>
          </w:p>
        </w:tc>
        <w:tc>
          <w:tcPr>
            <w:tcW w:w="1835" w:type="dxa"/>
          </w:tcPr>
          <w:p w14:paraId="3D10F37C" w14:textId="77777777" w:rsidR="001922F8" w:rsidRPr="006E5518" w:rsidRDefault="001922F8" w:rsidP="00267693">
            <w:pPr>
              <w:pStyle w:val="TableBody"/>
              <w:jc w:val="center"/>
              <w:rPr>
                <w:rFonts w:eastAsia="Times New Roman"/>
                <w:kern w:val="0"/>
              </w:rPr>
            </w:pPr>
            <w:r>
              <w:t>Low</w:t>
            </w:r>
          </w:p>
        </w:tc>
        <w:tc>
          <w:tcPr>
            <w:tcW w:w="1151" w:type="dxa"/>
          </w:tcPr>
          <w:p w14:paraId="4E59A64D" w14:textId="77777777" w:rsidR="001922F8" w:rsidRPr="006E5518" w:rsidRDefault="001922F8" w:rsidP="001922F8">
            <w:pPr>
              <w:tabs>
                <w:tab w:val="clear" w:pos="284"/>
              </w:tabs>
              <w:spacing w:line="240" w:lineRule="auto"/>
              <w:jc w:val="center"/>
              <w:rPr>
                <w:rFonts w:ascii="Arial" w:eastAsia="Times New Roman" w:hAnsi="Arial" w:cs="Arial"/>
                <w:color w:val="000000"/>
                <w:kern w:val="0"/>
                <w:szCs w:val="22"/>
              </w:rPr>
            </w:pPr>
            <w:r>
              <w:rPr>
                <w:rFonts w:ascii="Arial" w:hAnsi="Arial" w:cs="Arial"/>
                <w:color w:val="000000"/>
                <w:szCs w:val="22"/>
              </w:rPr>
              <w:t>Mid-Level</w:t>
            </w:r>
          </w:p>
        </w:tc>
      </w:tr>
    </w:tbl>
    <w:p w14:paraId="380E2E35" w14:textId="77777777" w:rsidR="00074C41" w:rsidRDefault="00074C41" w:rsidP="00074C41"/>
    <w:p w14:paraId="130F71BC" w14:textId="77777777" w:rsidR="00F42782" w:rsidRDefault="00F42782" w:rsidP="00074C41">
      <w:pPr>
        <w:sectPr w:rsidR="00F42782" w:rsidSect="00446B60">
          <w:headerReference w:type="default" r:id="rId111"/>
          <w:footerReference w:type="default" r:id="rId112"/>
          <w:pgSz w:w="15840" w:h="12240" w:orient="landscape"/>
          <w:pgMar w:top="1138" w:right="1440" w:bottom="850" w:left="1440" w:header="706" w:footer="288" w:gutter="0"/>
          <w:cols w:space="708"/>
          <w:docGrid w:linePitch="360"/>
        </w:sectPr>
      </w:pPr>
    </w:p>
    <w:p w14:paraId="3C5D7652" w14:textId="77777777" w:rsidR="005864B5" w:rsidRDefault="005864B5" w:rsidP="008A02CB">
      <w:pPr>
        <w:pStyle w:val="Appendix"/>
      </w:pPr>
      <w:bookmarkStart w:id="493" w:name="_Toc71109236"/>
      <w:bookmarkStart w:id="494" w:name="_Toc71110289"/>
      <w:bookmarkStart w:id="495" w:name="_Ref58756424"/>
      <w:bookmarkStart w:id="496" w:name="_Toc37232512"/>
      <w:r>
        <w:lastRenderedPageBreak/>
        <w:t>Fare Rates and Structure</w:t>
      </w:r>
      <w:bookmarkEnd w:id="493"/>
      <w:bookmarkEnd w:id="494"/>
    </w:p>
    <w:p w14:paraId="7262C7CE" w14:textId="077F06BF" w:rsidR="005508CE" w:rsidRDefault="005508CE" w:rsidP="005508CE">
      <w:pPr>
        <w:pStyle w:val="BodyText"/>
      </w:pPr>
      <w:r>
        <w:t xml:space="preserve">A key responsibility of transit agencies is setting appropriate fare rates that balance maintaining an affordable transportation system with the financial needs of the organization. The RTA Task Force recommended that RTAs should periodically review fares to ensure that fare levels are appropriate, and this recommendation was subsequently included in the MOUs between the RTAs and </w:t>
      </w:r>
      <w:proofErr w:type="spellStart"/>
      <w:r>
        <w:t>MassDOT</w:t>
      </w:r>
      <w:proofErr w:type="spellEnd"/>
      <w:r>
        <w:t xml:space="preserve">. </w:t>
      </w:r>
      <w:r w:rsidR="00DD07EE">
        <w:t>This appendix</w:t>
      </w:r>
      <w:r>
        <w:t xml:space="preserve"> outline</w:t>
      </w:r>
      <w:r w:rsidR="00DD07EE">
        <w:t>s</w:t>
      </w:r>
      <w:r>
        <w:t xml:space="preserve"> existing fare policies and collection methods and to describe future plans and needs of SRTA with regard to fares. </w:t>
      </w:r>
    </w:p>
    <w:p w14:paraId="529823F8" w14:textId="77777777" w:rsidR="005508CE" w:rsidRPr="00E16F04" w:rsidRDefault="005508CE" w:rsidP="005508CE">
      <w:pPr>
        <w:pStyle w:val="Heading2NoNumber"/>
      </w:pPr>
      <w:bookmarkStart w:id="497" w:name="_Toc71109237"/>
      <w:bookmarkStart w:id="498" w:name="_Toc71110290"/>
      <w:r w:rsidRPr="00E16F04">
        <w:t>Collection Methods and Media</w:t>
      </w:r>
      <w:bookmarkEnd w:id="497"/>
      <w:bookmarkEnd w:id="498"/>
    </w:p>
    <w:p w14:paraId="31A8BDEE" w14:textId="77777777" w:rsidR="005508CE" w:rsidRDefault="005508CE" w:rsidP="005508CE">
      <w:pPr>
        <w:pStyle w:val="BodyText"/>
      </w:pPr>
      <w:r>
        <w:t xml:space="preserve">SRTA began using </w:t>
      </w:r>
      <w:proofErr w:type="spellStart"/>
      <w:r>
        <w:t>Scheidt</w:t>
      </w:r>
      <w:proofErr w:type="spellEnd"/>
      <w:r>
        <w:t xml:space="preserve"> &amp; Bachmann fareboxes on their fixed route buses in 2013. The </w:t>
      </w:r>
      <w:proofErr w:type="spellStart"/>
      <w:r>
        <w:t>Scheidt</w:t>
      </w:r>
      <w:proofErr w:type="spellEnd"/>
      <w:r>
        <w:t xml:space="preserve"> &amp; Bachmann system accepts cash, transfers, and MBTA </w:t>
      </w:r>
      <w:proofErr w:type="spellStart"/>
      <w:r>
        <w:t>CharlieCards</w:t>
      </w:r>
      <w:proofErr w:type="spellEnd"/>
      <w:r>
        <w:t>, a smartcard to which customers can add value, including all types of passes. The SRTA fare policy describing fare levels and practices is shown on the following page.</w:t>
      </w:r>
    </w:p>
    <w:p w14:paraId="318B2F53" w14:textId="77777777" w:rsidR="005508CE" w:rsidRDefault="005508CE" w:rsidP="005508CE">
      <w:pPr>
        <w:tabs>
          <w:tab w:val="clear" w:pos="284"/>
        </w:tabs>
        <w:spacing w:line="240" w:lineRule="auto"/>
        <w:rPr>
          <w:rFonts w:asciiTheme="majorHAnsi" w:eastAsiaTheme="majorEastAsia" w:hAnsiTheme="majorHAnsi" w:cstheme="majorBidi"/>
          <w:bCs/>
          <w:color w:val="020065"/>
          <w:sz w:val="26"/>
        </w:rPr>
      </w:pPr>
      <w:r>
        <w:br w:type="page"/>
      </w:r>
    </w:p>
    <w:p w14:paraId="43A35127" w14:textId="77777777" w:rsidR="005508CE" w:rsidRDefault="005508CE" w:rsidP="005508CE">
      <w:pPr>
        <w:pStyle w:val="Heading3NoNumber"/>
      </w:pPr>
      <w:bookmarkStart w:id="499" w:name="_Toc71109238"/>
      <w:bookmarkStart w:id="500" w:name="_Toc71110291"/>
      <w:r>
        <w:lastRenderedPageBreak/>
        <w:t>Fare Policy</w:t>
      </w:r>
      <w:bookmarkEnd w:id="499"/>
      <w:bookmarkEnd w:id="500"/>
    </w:p>
    <w:p w14:paraId="6B6D2260" w14:textId="77777777" w:rsidR="005508CE" w:rsidRDefault="005508CE" w:rsidP="005508CE">
      <w:pPr>
        <w:pStyle w:val="BodyText"/>
      </w:pPr>
      <w:r>
        <w:t>Placeholder for full one-page fare policy.</w:t>
      </w:r>
    </w:p>
    <w:p w14:paraId="54CCBB94" w14:textId="77777777" w:rsidR="005508CE" w:rsidRDefault="005508CE" w:rsidP="005508CE">
      <w:pPr>
        <w:tabs>
          <w:tab w:val="clear" w:pos="284"/>
        </w:tabs>
        <w:spacing w:line="240" w:lineRule="auto"/>
        <w:rPr>
          <w:rFonts w:asciiTheme="majorHAnsi" w:eastAsiaTheme="majorEastAsia" w:hAnsiTheme="majorHAnsi" w:cstheme="majorBidi"/>
          <w:bCs/>
          <w:color w:val="020065"/>
          <w:sz w:val="26"/>
        </w:rPr>
      </w:pPr>
      <w:r>
        <w:br w:type="page"/>
      </w:r>
    </w:p>
    <w:p w14:paraId="4D44FC99" w14:textId="77777777" w:rsidR="005508CE" w:rsidRPr="00E16F04" w:rsidRDefault="005508CE" w:rsidP="005508CE">
      <w:pPr>
        <w:pStyle w:val="Heading3NoNumber"/>
      </w:pPr>
      <w:bookmarkStart w:id="501" w:name="_Toc71109239"/>
      <w:bookmarkStart w:id="502" w:name="_Toc71110292"/>
      <w:r w:rsidRPr="00E16F04">
        <w:lastRenderedPageBreak/>
        <w:t>Fare Technology and Media</w:t>
      </w:r>
      <w:bookmarkEnd w:id="501"/>
      <w:bookmarkEnd w:id="502"/>
    </w:p>
    <w:p w14:paraId="6A9B5FA2" w14:textId="77777777" w:rsidR="005508CE" w:rsidRDefault="005508CE" w:rsidP="005508CE">
      <w:pPr>
        <w:pStyle w:val="BodyText"/>
      </w:pPr>
      <w:proofErr w:type="spellStart"/>
      <w:r>
        <w:t>Scheidt</w:t>
      </w:r>
      <w:proofErr w:type="spellEnd"/>
      <w:r>
        <w:t xml:space="preserve"> &amp; Bachmann fareboxes are widely used across the state, including the MBTA system. MBTA has been working on updating to a cash-free fare payment system since 2018 and there is still uncertainty surrounding what the new fare technology will be. With the arrival of South Coast Rail service, it is especially valuable for SRTA to have an interoperable fare payment system with MBTA. </w:t>
      </w:r>
    </w:p>
    <w:p w14:paraId="65B0B2D3" w14:textId="77777777" w:rsidR="005508CE" w:rsidRDefault="005508CE" w:rsidP="005508CE">
      <w:pPr>
        <w:pStyle w:val="BodyText"/>
      </w:pPr>
      <w:r>
        <w:t xml:space="preserve">SRTA has ticket vending machines at both of their terminals (Fall River and New Bedford) where customers can purchase new </w:t>
      </w:r>
      <w:proofErr w:type="spellStart"/>
      <w:r>
        <w:t>CharlieCards</w:t>
      </w:r>
      <w:proofErr w:type="spellEnd"/>
      <w:r>
        <w:t xml:space="preserve"> and load value onto already purchased </w:t>
      </w:r>
      <w:proofErr w:type="spellStart"/>
      <w:r>
        <w:t>CharlieCards</w:t>
      </w:r>
      <w:proofErr w:type="spellEnd"/>
      <w:r>
        <w:t xml:space="preserve">. </w:t>
      </w:r>
      <w:proofErr w:type="spellStart"/>
      <w:r>
        <w:t>CharlieCards</w:t>
      </w:r>
      <w:proofErr w:type="spellEnd"/>
      <w:r>
        <w:t xml:space="preserve"> can also be purchased, along with passes, from ticket agents. Customers using SRTA’s demand response service must pay drivers exact fare at the time of boarding or pay with tickets from a 10-ride ticket book. </w:t>
      </w:r>
    </w:p>
    <w:p w14:paraId="2FFD4DC3" w14:textId="766A58CF" w:rsidR="005508CE" w:rsidRDefault="005508CE" w:rsidP="005508CE">
      <w:pPr>
        <w:pStyle w:val="ListBullet"/>
        <w:numPr>
          <w:ilvl w:val="0"/>
          <w:numId w:val="0"/>
        </w:numPr>
      </w:pPr>
      <w:r>
        <w:t>The most popular fare medium among SRTA riders is cash. In FY 2019, the number of fares paid with cash exceeded those paid with stored value and passes combined (</w:t>
      </w:r>
      <w:r>
        <w:fldChar w:fldCharType="begin"/>
      </w:r>
      <w:r>
        <w:instrText xml:space="preserve"> REF _Ref69906516 \h </w:instrText>
      </w:r>
      <w:r>
        <w:fldChar w:fldCharType="separate"/>
      </w:r>
      <w:r w:rsidR="00FD2309">
        <w:t>Figure 40</w:t>
      </w:r>
      <w:r>
        <w:fldChar w:fldCharType="end"/>
      </w:r>
      <w:r>
        <w:t xml:space="preserve">). One of SRTA’s principal administrative concerns is the cost associated with processing cash fares, particularly as ridership has dropped during the COVID-19 pandemic. SRTA currently offers financial incentives to encourage fixed route and demand response customers to pay fares using CharlieCards and passes rather than cash, but is considering options to cut cash fare processing costs moving forward. </w:t>
      </w:r>
    </w:p>
    <w:p w14:paraId="239CFF05" w14:textId="6D602072" w:rsidR="005508CE" w:rsidRDefault="005508CE" w:rsidP="005508CE">
      <w:pPr>
        <w:pStyle w:val="Caption"/>
      </w:pPr>
      <w:bookmarkStart w:id="503" w:name="_Ref69906516"/>
      <w:bookmarkStart w:id="504" w:name="_Toc71109664"/>
      <w:bookmarkStart w:id="505" w:name="_Toc71110353"/>
      <w:r>
        <w:t xml:space="preserve">Figure </w:t>
      </w:r>
      <w:r w:rsidR="001C4128">
        <w:fldChar w:fldCharType="begin"/>
      </w:r>
      <w:r w:rsidR="001C4128">
        <w:instrText xml:space="preserve"> SEQ Figure \* ARABIC </w:instrText>
      </w:r>
      <w:r w:rsidR="001C4128">
        <w:fldChar w:fldCharType="separate"/>
      </w:r>
      <w:r w:rsidR="001C4128">
        <w:rPr>
          <w:noProof/>
        </w:rPr>
        <w:t>40</w:t>
      </w:r>
      <w:r w:rsidR="001C4128">
        <w:fldChar w:fldCharType="end"/>
      </w:r>
      <w:bookmarkEnd w:id="503"/>
      <w:r>
        <w:t xml:space="preserve">. </w:t>
      </w:r>
      <w:r w:rsidRPr="00392D9A">
        <w:t>Fare Media Usage (FY 2019)</w:t>
      </w:r>
      <w:bookmarkEnd w:id="504"/>
      <w:bookmarkEnd w:id="505"/>
    </w:p>
    <w:p w14:paraId="58F019BD" w14:textId="77777777" w:rsidR="005508CE" w:rsidRDefault="005508CE" w:rsidP="005508CE">
      <w:pPr>
        <w:pStyle w:val="BodyText"/>
      </w:pPr>
      <w:r>
        <w:rPr>
          <w:noProof/>
        </w:rPr>
        <w:drawing>
          <wp:inline distT="0" distB="0" distL="0" distR="0" wp14:anchorId="2D0E2BE3" wp14:editId="13B67C1C">
            <wp:extent cx="5943600" cy="3200400"/>
            <wp:effectExtent l="0" t="0" r="0" b="0"/>
            <wp:docPr id="2" name="Chart 2">
              <a:extLst xmlns:a="http://schemas.openxmlformats.org/drawingml/2006/main">
                <a:ext uri="{FF2B5EF4-FFF2-40B4-BE49-F238E27FC236}">
                  <a16:creationId xmlns:a16="http://schemas.microsoft.com/office/drawing/2014/main" id="{875BFCC1-0483-484F-99D7-CB7264403A5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3"/>
              </a:graphicData>
            </a:graphic>
          </wp:inline>
        </w:drawing>
      </w:r>
    </w:p>
    <w:p w14:paraId="0E1846F9" w14:textId="77777777" w:rsidR="005508CE" w:rsidRPr="00982408" w:rsidRDefault="005508CE" w:rsidP="005508CE">
      <w:pPr>
        <w:pStyle w:val="Source"/>
      </w:pPr>
      <w:r>
        <w:t>Source: SRTA</w:t>
      </w:r>
    </w:p>
    <w:p w14:paraId="546773BB" w14:textId="77777777" w:rsidR="005508CE" w:rsidRPr="00E16F04" w:rsidRDefault="005508CE" w:rsidP="005508CE">
      <w:pPr>
        <w:pStyle w:val="Heading2NoNumber"/>
      </w:pPr>
      <w:bookmarkStart w:id="506" w:name="_Toc71109240"/>
      <w:bookmarkStart w:id="507" w:name="_Toc71110293"/>
      <w:r w:rsidRPr="00E16F04">
        <w:t>Fare Structure</w:t>
      </w:r>
      <w:bookmarkEnd w:id="506"/>
      <w:bookmarkEnd w:id="507"/>
    </w:p>
    <w:p w14:paraId="1FCFAC65" w14:textId="77777777" w:rsidR="005508CE" w:rsidRDefault="005508CE" w:rsidP="005508CE">
      <w:pPr>
        <w:pStyle w:val="ListBullet"/>
        <w:numPr>
          <w:ilvl w:val="0"/>
          <w:numId w:val="0"/>
        </w:numPr>
      </w:pPr>
      <w:r>
        <w:t xml:space="preserve">SRTA last raised fares in January 2013. Prior to this fare increase, SRTA’s service area had zones for both fixed route and demand response service. The zones were defined by town lines and other geographic points of reference. A fare equity analysis led SRTA to remove zones as they found they had a disparate impact on low income and minority communities. </w:t>
      </w:r>
    </w:p>
    <w:p w14:paraId="7D1561E6" w14:textId="77777777" w:rsidR="005508CE" w:rsidRPr="00A8164B" w:rsidRDefault="005508CE" w:rsidP="005508CE">
      <w:pPr>
        <w:pStyle w:val="BodyText"/>
      </w:pPr>
      <w:r w:rsidRPr="00A8164B">
        <w:t xml:space="preserve">Revisions to SRTA’s fare policy </w:t>
      </w:r>
      <w:r>
        <w:t xml:space="preserve">were </w:t>
      </w:r>
      <w:r w:rsidRPr="00A8164B">
        <w:t xml:space="preserve">adopted in November 20, 2020 to fulfill the requirement contained within its MOU with </w:t>
      </w:r>
      <w:proofErr w:type="spellStart"/>
      <w:r w:rsidRPr="00A8164B">
        <w:t>MassDOT</w:t>
      </w:r>
      <w:proofErr w:type="spellEnd"/>
      <w:r>
        <w:t>, which</w:t>
      </w:r>
      <w:r w:rsidRPr="00A8164B">
        <w:t xml:space="preserve"> stated: </w:t>
      </w:r>
    </w:p>
    <w:p w14:paraId="3859B223" w14:textId="77777777" w:rsidR="005508CE" w:rsidRDefault="005508CE" w:rsidP="005508CE">
      <w:pPr>
        <w:pStyle w:val="BodyText"/>
        <w:ind w:left="720"/>
      </w:pPr>
      <w:r w:rsidRPr="00A8164B">
        <w:lastRenderedPageBreak/>
        <w:t>“Fare modifications are subject to regular and recurring evaluations based on changes in rider demographics or needs of the service.”</w:t>
      </w:r>
    </w:p>
    <w:p w14:paraId="6413ACAC" w14:textId="77777777" w:rsidR="005508CE" w:rsidRPr="00E16F04" w:rsidRDefault="005508CE" w:rsidP="005508CE">
      <w:pPr>
        <w:pStyle w:val="Heading3NoNumber"/>
      </w:pPr>
      <w:bookmarkStart w:id="508" w:name="_Toc71109241"/>
      <w:bookmarkStart w:id="509" w:name="_Toc71110294"/>
      <w:r w:rsidRPr="00E16F04">
        <w:t>Fixed Route Fares</w:t>
      </w:r>
      <w:bookmarkEnd w:id="508"/>
      <w:bookmarkEnd w:id="509"/>
    </w:p>
    <w:p w14:paraId="61D43905" w14:textId="7DE6E73D" w:rsidR="005508CE" w:rsidRDefault="005508CE" w:rsidP="005508CE">
      <w:pPr>
        <w:pStyle w:val="ListBullet"/>
        <w:numPr>
          <w:ilvl w:val="0"/>
          <w:numId w:val="0"/>
        </w:numPr>
      </w:pPr>
      <w:r>
        <w:t>SRTA’s current fare structure</w:t>
      </w:r>
      <w:r w:rsidRPr="00AE4C91">
        <w:t xml:space="preserve"> provides riders with various fares and pass types to meet their transportation needs (</w:t>
      </w:r>
      <w:r>
        <w:fldChar w:fldCharType="begin"/>
      </w:r>
      <w:r>
        <w:instrText xml:space="preserve"> REF _Ref69906680 \h </w:instrText>
      </w:r>
      <w:r>
        <w:fldChar w:fldCharType="separate"/>
      </w:r>
      <w:r w:rsidR="00FD2309">
        <w:t>Table 30</w:t>
      </w:r>
      <w:r>
        <w:fldChar w:fldCharType="end"/>
      </w:r>
      <w:r w:rsidRPr="00AE4C91">
        <w:t>)</w:t>
      </w:r>
      <w:r>
        <w:t>.</w:t>
      </w:r>
      <w:r w:rsidRPr="00AE4C91">
        <w:t xml:space="preserve"> Riders can purchase single rides with cash or use CharlieCards; SRTA encourages customers to use the latter by offering a small discount. SRTA also offers passengers one </w:t>
      </w:r>
      <w:r>
        <w:t xml:space="preserve">free </w:t>
      </w:r>
      <w:r w:rsidRPr="00AE4C91">
        <w:t xml:space="preserve">transfer within 90 minutes of fare payment. </w:t>
      </w:r>
    </w:p>
    <w:p w14:paraId="259C5C4B" w14:textId="77777777" w:rsidR="005508CE" w:rsidRDefault="005508CE" w:rsidP="005508CE">
      <w:pPr>
        <w:pStyle w:val="BodyText"/>
      </w:pPr>
      <w:r w:rsidRPr="00AE4C91">
        <w:t xml:space="preserve">Half-price fares are available to those who meet </w:t>
      </w:r>
      <w:r>
        <w:t>ADA requirements, qualify for the Statewide Access Pass, or meet SRTA</w:t>
      </w:r>
      <w:r w:rsidRPr="00AE4C91">
        <w:t xml:space="preserve"> eligibility requirements</w:t>
      </w:r>
      <w:r>
        <w:t>. SRTA offers reduced fare rides to</w:t>
      </w:r>
      <w:r w:rsidRPr="00AE4C91">
        <w:t xml:space="preserve"> </w:t>
      </w:r>
      <w:r>
        <w:t>children ages 6 to 11 and Medicare card holders</w:t>
      </w:r>
      <w:r w:rsidRPr="00AE4C91">
        <w:t>.</w:t>
      </w:r>
      <w:r>
        <w:t xml:space="preserve"> If </w:t>
      </w:r>
      <w:r w:rsidRPr="00EB7D31">
        <w:t xml:space="preserve">a rider is disabled or over 60 years of age, they </w:t>
      </w:r>
      <w:r>
        <w:t>can</w:t>
      </w:r>
      <w:r w:rsidRPr="00EB7D31">
        <w:t xml:space="preserve"> obtain a Statewide Access Pass in order to qualify for half-fare discounts</w:t>
      </w:r>
      <w:r>
        <w:t xml:space="preserve"> for fixed route service</w:t>
      </w:r>
      <w:r w:rsidRPr="00EB7D31">
        <w:t xml:space="preserve">. Riders must complete an application available </w:t>
      </w:r>
      <w:r>
        <w:t>from SRTA</w:t>
      </w:r>
      <w:r w:rsidRPr="00EB7D31">
        <w:t xml:space="preserve">. Eligible riders must either (1) verify their disability from a licensed professional to receive </w:t>
      </w:r>
      <w:r>
        <w:t xml:space="preserve">ADA demand response </w:t>
      </w:r>
      <w:r w:rsidRPr="00EB7D31">
        <w:t>services or (2)</w:t>
      </w:r>
      <w:r>
        <w:t> </w:t>
      </w:r>
      <w:r w:rsidRPr="00EB7D31">
        <w:t xml:space="preserve">provide proof of date of birth to obtain a senior identification (ID) card. ID cards </w:t>
      </w:r>
      <w:r>
        <w:t>come preloaded with</w:t>
      </w:r>
      <w:r w:rsidRPr="00EB7D31">
        <w:t xml:space="preserve"> $3.00 </w:t>
      </w:r>
      <w:r>
        <w:t>in stored value when issued</w:t>
      </w:r>
      <w:r w:rsidRPr="00EB7D31">
        <w:t xml:space="preserve">. Those who qualify for </w:t>
      </w:r>
      <w:r>
        <w:t>ADA demand response</w:t>
      </w:r>
      <w:r w:rsidRPr="00EB7D31">
        <w:t xml:space="preserve"> services are permitted to bring a personal care attendant </w:t>
      </w:r>
      <w:r>
        <w:t>o</w:t>
      </w:r>
      <w:r w:rsidRPr="00EB7D31">
        <w:t xml:space="preserve">n the bus who can ride for free. </w:t>
      </w:r>
    </w:p>
    <w:p w14:paraId="7A8D7D2A" w14:textId="5571C351" w:rsidR="005508CE" w:rsidRDefault="005508CE" w:rsidP="005508CE">
      <w:pPr>
        <w:pStyle w:val="ListBullet"/>
        <w:numPr>
          <w:ilvl w:val="0"/>
          <w:numId w:val="0"/>
        </w:numPr>
      </w:pPr>
      <w:r>
        <w:t xml:space="preserve">SRTA offers four types of passes: </w:t>
      </w:r>
      <w:r w:rsidR="00DD07EE">
        <w:t>1</w:t>
      </w:r>
      <w:r>
        <w:t>-day pass, 7-day pass, 10-ride pass, and a 31-day pass. The 31-day pass is also available at a discounted rate to those who qualify for reduced fares. SRTA also accepts the UMass Pass as part of a partnership between UMass</w:t>
      </w:r>
      <w:r w:rsidR="00D5760F">
        <w:t xml:space="preserve"> </w:t>
      </w:r>
      <w:r>
        <w:t>Dartmouth and SRTA, which enables students to ride SRTA’s system at no out-of-pocket cost to the student. The pass is funded by the University.</w:t>
      </w:r>
    </w:p>
    <w:p w14:paraId="21079EE2" w14:textId="77777777" w:rsidR="005508CE" w:rsidRPr="00E16F04" w:rsidRDefault="005508CE" w:rsidP="005508CE">
      <w:pPr>
        <w:pStyle w:val="Heading3NoNumber"/>
      </w:pPr>
      <w:bookmarkStart w:id="510" w:name="_Toc71109242"/>
      <w:bookmarkStart w:id="511" w:name="_Toc71110295"/>
      <w:r w:rsidRPr="00E16F04">
        <w:t>Demand Response Fares</w:t>
      </w:r>
      <w:bookmarkEnd w:id="510"/>
      <w:bookmarkEnd w:id="511"/>
    </w:p>
    <w:p w14:paraId="3C6709DC" w14:textId="7AE65E83" w:rsidR="005508CE" w:rsidRDefault="005508CE" w:rsidP="005508CE">
      <w:pPr>
        <w:pStyle w:val="ListBullet"/>
        <w:numPr>
          <w:ilvl w:val="0"/>
          <w:numId w:val="0"/>
        </w:numPr>
      </w:pPr>
      <w:r>
        <w:t xml:space="preserve">SRTA demand response service has two fare zones, a base fare and trips outside a </w:t>
      </w:r>
      <w:r w:rsidR="00DD07EE">
        <w:t>2</w:t>
      </w:r>
      <w:r>
        <w:t xml:space="preserve">-mile radius of fixed route service. Riders can also purchase a 10-ride pass at a discounted rate. In </w:t>
      </w:r>
      <w:r w:rsidRPr="00823347">
        <w:t xml:space="preserve">order to qualify </w:t>
      </w:r>
      <w:r>
        <w:t xml:space="preserve">for demand response service, SRTA riders must fill out an application to prove eligibility. </w:t>
      </w:r>
    </w:p>
    <w:p w14:paraId="7DFE2165" w14:textId="33113486" w:rsidR="005508CE" w:rsidRPr="005508CE" w:rsidRDefault="005508CE" w:rsidP="005508CE">
      <w:pPr>
        <w:pStyle w:val="BodyText"/>
      </w:pPr>
      <w:r>
        <w:t xml:space="preserve">Customers eligible for demand response service can also use SRTA’s weekly Boston Hospital Shuttle service, which travels between New Bedford and Fall River and hospitals in the Greater Boston area. Riders can either purchase tickets for this service in person or by mail or pay the exact fare the day of the ride; drivers do not provide change. The demand response structure is presented in </w:t>
      </w:r>
      <w:r>
        <w:fldChar w:fldCharType="begin"/>
      </w:r>
      <w:r>
        <w:instrText xml:space="preserve"> REF _Ref69906680 \h </w:instrText>
      </w:r>
      <w:r>
        <w:fldChar w:fldCharType="separate"/>
      </w:r>
      <w:r w:rsidR="00FD2309">
        <w:t xml:space="preserve">Table </w:t>
      </w:r>
      <w:r w:rsidR="00FD2309">
        <w:rPr>
          <w:noProof/>
        </w:rPr>
        <w:t>30</w:t>
      </w:r>
      <w:r>
        <w:fldChar w:fldCharType="end"/>
      </w:r>
      <w:r>
        <w:t xml:space="preserve">. </w:t>
      </w:r>
    </w:p>
    <w:p w14:paraId="195422F8" w14:textId="459677C3" w:rsidR="005508CE" w:rsidRDefault="005508CE" w:rsidP="00C15B3E">
      <w:pPr>
        <w:pStyle w:val="Caption"/>
      </w:pPr>
      <w:bookmarkStart w:id="512" w:name="_Ref69906680"/>
      <w:bookmarkStart w:id="513" w:name="_Toc71109610"/>
      <w:bookmarkStart w:id="514" w:name="_Toc71110401"/>
      <w:r>
        <w:t xml:space="preserve">Table </w:t>
      </w:r>
      <w:r>
        <w:rPr>
          <w:noProof/>
        </w:rPr>
        <w:fldChar w:fldCharType="begin"/>
      </w:r>
      <w:r>
        <w:rPr>
          <w:noProof/>
        </w:rPr>
        <w:instrText xml:space="preserve"> SEQ Table \* ARABIC </w:instrText>
      </w:r>
      <w:r>
        <w:rPr>
          <w:noProof/>
        </w:rPr>
        <w:fldChar w:fldCharType="separate"/>
      </w:r>
      <w:r w:rsidR="001C4128">
        <w:rPr>
          <w:noProof/>
        </w:rPr>
        <w:t>30</w:t>
      </w:r>
      <w:r>
        <w:rPr>
          <w:noProof/>
        </w:rPr>
        <w:fldChar w:fldCharType="end"/>
      </w:r>
      <w:bookmarkEnd w:id="512"/>
      <w:r>
        <w:t>. Fare Structure</w:t>
      </w:r>
      <w:bookmarkEnd w:id="513"/>
      <w:bookmarkEnd w:id="514"/>
    </w:p>
    <w:tbl>
      <w:tblPr>
        <w:tblStyle w:val="AECOMtable"/>
        <w:tblW w:w="5000" w:type="pct"/>
        <w:tblLook w:val="04A0" w:firstRow="1" w:lastRow="0" w:firstColumn="1" w:lastColumn="0" w:noHBand="0" w:noVBand="1"/>
        <w:tblCaption w:val="Table 3. Level of Service"/>
      </w:tblPr>
      <w:tblGrid>
        <w:gridCol w:w="6659"/>
        <w:gridCol w:w="2701"/>
      </w:tblGrid>
      <w:tr w:rsidR="005508CE" w:rsidRPr="00457E6E" w14:paraId="1AB49B64" w14:textId="77777777" w:rsidTr="004C2F50">
        <w:trPr>
          <w:cnfStyle w:val="100000000000" w:firstRow="1" w:lastRow="0" w:firstColumn="0" w:lastColumn="0" w:oddVBand="0" w:evenVBand="0" w:oddHBand="0" w:evenHBand="0" w:firstRowFirstColumn="0" w:firstRowLastColumn="0" w:lastRowFirstColumn="0" w:lastRowLastColumn="0"/>
          <w:tblHeader/>
        </w:trPr>
        <w:tc>
          <w:tcPr>
            <w:tcW w:w="6645" w:type="dxa"/>
          </w:tcPr>
          <w:p w14:paraId="4BCE408F" w14:textId="77777777" w:rsidR="005508CE" w:rsidRPr="005508CE" w:rsidRDefault="005508CE" w:rsidP="004C2F50">
            <w:pPr>
              <w:pStyle w:val="TableHeading"/>
              <w:rPr>
                <w:b/>
                <w:bCs/>
                <w:sz w:val="20"/>
                <w:szCs w:val="24"/>
              </w:rPr>
            </w:pPr>
            <w:r w:rsidRPr="005508CE">
              <w:rPr>
                <w:b/>
                <w:bCs/>
                <w:sz w:val="20"/>
                <w:szCs w:val="24"/>
              </w:rPr>
              <w:t>Fare Type</w:t>
            </w:r>
          </w:p>
        </w:tc>
        <w:tc>
          <w:tcPr>
            <w:tcW w:w="2695" w:type="dxa"/>
          </w:tcPr>
          <w:p w14:paraId="428F9E31" w14:textId="77777777" w:rsidR="005508CE" w:rsidRPr="005508CE" w:rsidRDefault="005508CE" w:rsidP="004C2F50">
            <w:pPr>
              <w:pStyle w:val="TableHeading"/>
              <w:jc w:val="center"/>
              <w:rPr>
                <w:b/>
                <w:bCs/>
                <w:sz w:val="20"/>
                <w:szCs w:val="24"/>
              </w:rPr>
            </w:pPr>
            <w:r w:rsidRPr="005508CE">
              <w:rPr>
                <w:b/>
                <w:bCs/>
                <w:sz w:val="20"/>
                <w:szCs w:val="24"/>
              </w:rPr>
              <w:t>Fare (in dollars)</w:t>
            </w:r>
          </w:p>
        </w:tc>
      </w:tr>
      <w:tr w:rsidR="005508CE" w:rsidRPr="00457E6E" w14:paraId="02B05F2D" w14:textId="77777777" w:rsidTr="004C2F50">
        <w:tc>
          <w:tcPr>
            <w:tcW w:w="9340" w:type="dxa"/>
            <w:gridSpan w:val="2"/>
          </w:tcPr>
          <w:p w14:paraId="1DB9F9C9" w14:textId="77777777" w:rsidR="005508CE" w:rsidRPr="005508CE" w:rsidRDefault="005508CE" w:rsidP="004C2F50">
            <w:pPr>
              <w:pStyle w:val="TableBody"/>
              <w:rPr>
                <w:b/>
                <w:bCs/>
                <w:sz w:val="20"/>
                <w:szCs w:val="24"/>
              </w:rPr>
            </w:pPr>
            <w:r w:rsidRPr="005508CE">
              <w:rPr>
                <w:b/>
                <w:bCs/>
                <w:sz w:val="20"/>
                <w:szCs w:val="24"/>
              </w:rPr>
              <w:t>Single Ride Cash</w:t>
            </w:r>
          </w:p>
        </w:tc>
      </w:tr>
      <w:tr w:rsidR="005508CE" w:rsidRPr="00457E6E" w14:paraId="0F59F029" w14:textId="77777777" w:rsidTr="004C2F50">
        <w:tc>
          <w:tcPr>
            <w:tcW w:w="6645" w:type="dxa"/>
          </w:tcPr>
          <w:p w14:paraId="433FFBF1" w14:textId="77777777" w:rsidR="005508CE" w:rsidRPr="005508CE" w:rsidRDefault="005508CE" w:rsidP="004C2F50">
            <w:pPr>
              <w:pStyle w:val="TableBody"/>
              <w:rPr>
                <w:sz w:val="20"/>
                <w:szCs w:val="24"/>
              </w:rPr>
            </w:pPr>
            <w:r w:rsidRPr="005508CE">
              <w:rPr>
                <w:sz w:val="20"/>
                <w:szCs w:val="24"/>
              </w:rPr>
              <w:t>Full-Fare</w:t>
            </w:r>
          </w:p>
        </w:tc>
        <w:tc>
          <w:tcPr>
            <w:tcW w:w="2695" w:type="dxa"/>
          </w:tcPr>
          <w:p w14:paraId="08B1280B" w14:textId="77777777" w:rsidR="005508CE" w:rsidRPr="005508CE" w:rsidRDefault="005508CE" w:rsidP="004C2F50">
            <w:pPr>
              <w:pStyle w:val="TableBody"/>
              <w:jc w:val="center"/>
              <w:rPr>
                <w:sz w:val="20"/>
                <w:szCs w:val="24"/>
              </w:rPr>
            </w:pPr>
            <w:r w:rsidRPr="005508CE">
              <w:rPr>
                <w:sz w:val="20"/>
                <w:szCs w:val="24"/>
              </w:rPr>
              <w:t>$1.50</w:t>
            </w:r>
          </w:p>
        </w:tc>
      </w:tr>
      <w:tr w:rsidR="005508CE" w:rsidRPr="00457E6E" w14:paraId="643D92B4" w14:textId="77777777" w:rsidTr="004C2F50">
        <w:tc>
          <w:tcPr>
            <w:tcW w:w="6645" w:type="dxa"/>
          </w:tcPr>
          <w:p w14:paraId="085F1749" w14:textId="77777777" w:rsidR="005508CE" w:rsidRPr="005508CE" w:rsidRDefault="005508CE" w:rsidP="004C2F50">
            <w:pPr>
              <w:pStyle w:val="TableBody"/>
              <w:rPr>
                <w:sz w:val="20"/>
                <w:szCs w:val="24"/>
              </w:rPr>
            </w:pPr>
            <w:r w:rsidRPr="005508CE">
              <w:rPr>
                <w:sz w:val="20"/>
                <w:szCs w:val="24"/>
              </w:rPr>
              <w:t>Half-Fare for Seniors age 60 and older, Disabled and/or Medicare Card Holders, and Children Ages 6 to 11 (UMass Dartmouth student trips are $0.75/trip, a student ID is required to board, and SRTA is reimbursed by the University)</w:t>
            </w:r>
          </w:p>
        </w:tc>
        <w:tc>
          <w:tcPr>
            <w:tcW w:w="2695" w:type="dxa"/>
          </w:tcPr>
          <w:p w14:paraId="430CFC73" w14:textId="77777777" w:rsidR="005508CE" w:rsidRPr="005508CE" w:rsidRDefault="005508CE" w:rsidP="004C2F50">
            <w:pPr>
              <w:pStyle w:val="TableBody"/>
              <w:jc w:val="center"/>
              <w:rPr>
                <w:sz w:val="20"/>
                <w:szCs w:val="24"/>
              </w:rPr>
            </w:pPr>
            <w:r w:rsidRPr="005508CE">
              <w:rPr>
                <w:sz w:val="20"/>
                <w:szCs w:val="24"/>
              </w:rPr>
              <w:t>$0.75</w:t>
            </w:r>
          </w:p>
        </w:tc>
      </w:tr>
      <w:tr w:rsidR="005508CE" w:rsidRPr="00457E6E" w14:paraId="7E8C7B55" w14:textId="77777777" w:rsidTr="004C2F50">
        <w:tc>
          <w:tcPr>
            <w:tcW w:w="6645" w:type="dxa"/>
          </w:tcPr>
          <w:p w14:paraId="2931F5CF" w14:textId="77777777" w:rsidR="005508CE" w:rsidRPr="005508CE" w:rsidRDefault="005508CE" w:rsidP="004C2F50">
            <w:pPr>
              <w:pStyle w:val="TableBody"/>
              <w:rPr>
                <w:sz w:val="20"/>
                <w:szCs w:val="24"/>
              </w:rPr>
            </w:pPr>
            <w:r w:rsidRPr="005508CE">
              <w:rPr>
                <w:sz w:val="20"/>
                <w:szCs w:val="24"/>
              </w:rPr>
              <w:t>Children Under 6</w:t>
            </w:r>
          </w:p>
        </w:tc>
        <w:tc>
          <w:tcPr>
            <w:tcW w:w="2695" w:type="dxa"/>
          </w:tcPr>
          <w:p w14:paraId="7CAFC7AF" w14:textId="77777777" w:rsidR="005508CE" w:rsidRPr="005508CE" w:rsidRDefault="005508CE" w:rsidP="004C2F50">
            <w:pPr>
              <w:pStyle w:val="TableBody"/>
              <w:jc w:val="center"/>
              <w:rPr>
                <w:sz w:val="20"/>
                <w:szCs w:val="24"/>
              </w:rPr>
            </w:pPr>
            <w:r w:rsidRPr="005508CE">
              <w:rPr>
                <w:sz w:val="20"/>
                <w:szCs w:val="24"/>
              </w:rPr>
              <w:t>Free</w:t>
            </w:r>
          </w:p>
        </w:tc>
      </w:tr>
      <w:tr w:rsidR="005508CE" w:rsidRPr="00457E6E" w14:paraId="29661BC7" w14:textId="77777777" w:rsidTr="00C15B3E">
        <w:trPr>
          <w:trHeight w:val="808"/>
        </w:trPr>
        <w:tc>
          <w:tcPr>
            <w:tcW w:w="6645" w:type="dxa"/>
          </w:tcPr>
          <w:p w14:paraId="6E646855" w14:textId="77777777" w:rsidR="005508CE" w:rsidRPr="005508CE" w:rsidRDefault="005508CE" w:rsidP="004C2F50">
            <w:pPr>
              <w:pStyle w:val="TableBody"/>
              <w:tabs>
                <w:tab w:val="center" w:pos="3266"/>
              </w:tabs>
              <w:rPr>
                <w:sz w:val="20"/>
                <w:szCs w:val="24"/>
              </w:rPr>
            </w:pPr>
            <w:r w:rsidRPr="005508CE">
              <w:rPr>
                <w:sz w:val="20"/>
                <w:szCs w:val="24"/>
              </w:rPr>
              <w:t xml:space="preserve">Transfer </w:t>
            </w:r>
            <w:r w:rsidRPr="005508CE">
              <w:rPr>
                <w:sz w:val="20"/>
                <w:szCs w:val="24"/>
              </w:rPr>
              <w:tab/>
              <w:t>(Issued from an inbound trip good for a single outbound trip within 90 minutes)</w:t>
            </w:r>
          </w:p>
        </w:tc>
        <w:tc>
          <w:tcPr>
            <w:tcW w:w="2695" w:type="dxa"/>
          </w:tcPr>
          <w:p w14:paraId="1D0379D8" w14:textId="77777777" w:rsidR="005508CE" w:rsidRPr="005508CE" w:rsidRDefault="005508CE" w:rsidP="004C2F50">
            <w:pPr>
              <w:pStyle w:val="TableBody"/>
              <w:jc w:val="center"/>
              <w:rPr>
                <w:sz w:val="20"/>
                <w:szCs w:val="24"/>
              </w:rPr>
            </w:pPr>
            <w:r w:rsidRPr="005508CE">
              <w:rPr>
                <w:sz w:val="20"/>
                <w:szCs w:val="24"/>
              </w:rPr>
              <w:t>Free</w:t>
            </w:r>
          </w:p>
        </w:tc>
      </w:tr>
      <w:tr w:rsidR="005508CE" w:rsidRPr="00457E6E" w14:paraId="5315A87C" w14:textId="77777777" w:rsidTr="004C2F50">
        <w:tc>
          <w:tcPr>
            <w:tcW w:w="9340" w:type="dxa"/>
            <w:gridSpan w:val="2"/>
          </w:tcPr>
          <w:p w14:paraId="4D445FA2" w14:textId="77777777" w:rsidR="005508CE" w:rsidRPr="005508CE" w:rsidRDefault="005508CE" w:rsidP="004C2F50">
            <w:pPr>
              <w:pStyle w:val="TableBody"/>
              <w:rPr>
                <w:b/>
                <w:bCs/>
                <w:sz w:val="20"/>
                <w:szCs w:val="24"/>
              </w:rPr>
            </w:pPr>
            <w:r w:rsidRPr="005508CE">
              <w:rPr>
                <w:b/>
                <w:bCs/>
                <w:sz w:val="20"/>
                <w:szCs w:val="24"/>
              </w:rPr>
              <w:lastRenderedPageBreak/>
              <w:t xml:space="preserve">Single Ride </w:t>
            </w:r>
            <w:proofErr w:type="spellStart"/>
            <w:r w:rsidRPr="005508CE">
              <w:rPr>
                <w:b/>
                <w:bCs/>
                <w:sz w:val="20"/>
                <w:szCs w:val="24"/>
              </w:rPr>
              <w:t>CharlieCard</w:t>
            </w:r>
            <w:proofErr w:type="spellEnd"/>
          </w:p>
        </w:tc>
      </w:tr>
      <w:tr w:rsidR="005508CE" w:rsidRPr="00457E6E" w14:paraId="6772C309" w14:textId="77777777" w:rsidTr="004C2F50">
        <w:tc>
          <w:tcPr>
            <w:tcW w:w="6645" w:type="dxa"/>
          </w:tcPr>
          <w:p w14:paraId="00ED86B3" w14:textId="77777777" w:rsidR="005508CE" w:rsidRPr="005508CE" w:rsidRDefault="005508CE" w:rsidP="004C2F50">
            <w:pPr>
              <w:pStyle w:val="TableBody"/>
              <w:rPr>
                <w:sz w:val="20"/>
                <w:szCs w:val="24"/>
              </w:rPr>
            </w:pPr>
            <w:r w:rsidRPr="005508CE">
              <w:rPr>
                <w:sz w:val="20"/>
                <w:szCs w:val="24"/>
              </w:rPr>
              <w:t>Full-Fare</w:t>
            </w:r>
          </w:p>
        </w:tc>
        <w:tc>
          <w:tcPr>
            <w:tcW w:w="2695" w:type="dxa"/>
          </w:tcPr>
          <w:p w14:paraId="335538DA" w14:textId="77777777" w:rsidR="005508CE" w:rsidRPr="005508CE" w:rsidRDefault="005508CE" w:rsidP="004C2F50">
            <w:pPr>
              <w:pStyle w:val="TableBody"/>
              <w:jc w:val="center"/>
              <w:rPr>
                <w:sz w:val="20"/>
                <w:szCs w:val="24"/>
              </w:rPr>
            </w:pPr>
            <w:r w:rsidRPr="005508CE">
              <w:rPr>
                <w:sz w:val="20"/>
                <w:szCs w:val="24"/>
              </w:rPr>
              <w:t>$1.40</w:t>
            </w:r>
          </w:p>
        </w:tc>
      </w:tr>
      <w:tr w:rsidR="005508CE" w:rsidRPr="00457E6E" w14:paraId="594ECC91" w14:textId="77777777" w:rsidTr="004C2F50">
        <w:tc>
          <w:tcPr>
            <w:tcW w:w="6645" w:type="dxa"/>
          </w:tcPr>
          <w:p w14:paraId="38B10C52" w14:textId="77777777" w:rsidR="005508CE" w:rsidRPr="005508CE" w:rsidRDefault="005508CE" w:rsidP="004C2F50">
            <w:pPr>
              <w:pStyle w:val="TableBody"/>
              <w:rPr>
                <w:sz w:val="20"/>
                <w:szCs w:val="24"/>
              </w:rPr>
            </w:pPr>
            <w:r w:rsidRPr="005508CE">
              <w:rPr>
                <w:sz w:val="20"/>
                <w:szCs w:val="24"/>
              </w:rPr>
              <w:t>Half-Fare for Seniors age 60 and older, Disabled and/or Medicare Card Holders, and Children Ages 6 to 11</w:t>
            </w:r>
          </w:p>
        </w:tc>
        <w:tc>
          <w:tcPr>
            <w:tcW w:w="2695" w:type="dxa"/>
          </w:tcPr>
          <w:p w14:paraId="7B327210" w14:textId="77777777" w:rsidR="005508CE" w:rsidRPr="005508CE" w:rsidRDefault="005508CE" w:rsidP="004C2F50">
            <w:pPr>
              <w:pStyle w:val="TableBody"/>
              <w:jc w:val="center"/>
              <w:rPr>
                <w:sz w:val="20"/>
                <w:szCs w:val="24"/>
              </w:rPr>
            </w:pPr>
            <w:r w:rsidRPr="005508CE">
              <w:rPr>
                <w:sz w:val="20"/>
                <w:szCs w:val="24"/>
              </w:rPr>
              <w:t>$0.70</w:t>
            </w:r>
          </w:p>
        </w:tc>
      </w:tr>
      <w:tr w:rsidR="005508CE" w:rsidRPr="00457E6E" w14:paraId="1AA0ACEB" w14:textId="77777777" w:rsidTr="004C2F50">
        <w:tc>
          <w:tcPr>
            <w:tcW w:w="9340" w:type="dxa"/>
            <w:gridSpan w:val="2"/>
          </w:tcPr>
          <w:p w14:paraId="3F0AC126" w14:textId="77777777" w:rsidR="005508CE" w:rsidRPr="005508CE" w:rsidRDefault="005508CE" w:rsidP="004C2F50">
            <w:pPr>
              <w:pStyle w:val="TableBody"/>
              <w:rPr>
                <w:b/>
                <w:bCs/>
                <w:sz w:val="20"/>
                <w:szCs w:val="24"/>
              </w:rPr>
            </w:pPr>
            <w:r w:rsidRPr="005508CE">
              <w:rPr>
                <w:b/>
                <w:bCs/>
                <w:sz w:val="20"/>
                <w:szCs w:val="24"/>
              </w:rPr>
              <w:t>1-Day Pass</w:t>
            </w:r>
          </w:p>
        </w:tc>
      </w:tr>
      <w:tr w:rsidR="005508CE" w:rsidRPr="00457E6E" w14:paraId="570E4A61" w14:textId="77777777" w:rsidTr="004C2F50">
        <w:tc>
          <w:tcPr>
            <w:tcW w:w="6645" w:type="dxa"/>
          </w:tcPr>
          <w:p w14:paraId="21166C3E" w14:textId="77777777" w:rsidR="005508CE" w:rsidRPr="005508CE" w:rsidRDefault="005508CE" w:rsidP="004C2F50">
            <w:pPr>
              <w:pStyle w:val="TableBody"/>
              <w:rPr>
                <w:sz w:val="20"/>
                <w:szCs w:val="24"/>
              </w:rPr>
            </w:pPr>
            <w:r w:rsidRPr="005508CE">
              <w:rPr>
                <w:sz w:val="20"/>
                <w:szCs w:val="24"/>
              </w:rPr>
              <w:t>Full-Fare</w:t>
            </w:r>
          </w:p>
        </w:tc>
        <w:tc>
          <w:tcPr>
            <w:tcW w:w="2695" w:type="dxa"/>
          </w:tcPr>
          <w:p w14:paraId="74435B31" w14:textId="77777777" w:rsidR="005508CE" w:rsidRPr="005508CE" w:rsidRDefault="005508CE" w:rsidP="004C2F50">
            <w:pPr>
              <w:pStyle w:val="TableBody"/>
              <w:jc w:val="center"/>
              <w:rPr>
                <w:sz w:val="20"/>
                <w:szCs w:val="24"/>
              </w:rPr>
            </w:pPr>
            <w:r w:rsidRPr="005508CE">
              <w:rPr>
                <w:sz w:val="20"/>
                <w:szCs w:val="24"/>
              </w:rPr>
              <w:t>$4.00</w:t>
            </w:r>
          </w:p>
        </w:tc>
      </w:tr>
      <w:tr w:rsidR="005508CE" w:rsidRPr="00457E6E" w14:paraId="23DF074C" w14:textId="77777777" w:rsidTr="004C2F50">
        <w:tc>
          <w:tcPr>
            <w:tcW w:w="9340" w:type="dxa"/>
            <w:gridSpan w:val="2"/>
          </w:tcPr>
          <w:p w14:paraId="5A485483" w14:textId="77777777" w:rsidR="005508CE" w:rsidRPr="005508CE" w:rsidRDefault="005508CE" w:rsidP="004C2F50">
            <w:pPr>
              <w:pStyle w:val="TableBody"/>
              <w:rPr>
                <w:b/>
                <w:bCs/>
                <w:sz w:val="20"/>
                <w:szCs w:val="24"/>
              </w:rPr>
            </w:pPr>
            <w:r w:rsidRPr="005508CE">
              <w:rPr>
                <w:b/>
                <w:bCs/>
                <w:sz w:val="20"/>
                <w:szCs w:val="24"/>
              </w:rPr>
              <w:t>Week Pass</w:t>
            </w:r>
          </w:p>
        </w:tc>
      </w:tr>
      <w:tr w:rsidR="005508CE" w:rsidRPr="00457E6E" w14:paraId="4B0D0E0A" w14:textId="77777777" w:rsidTr="004C2F50">
        <w:tc>
          <w:tcPr>
            <w:tcW w:w="6645" w:type="dxa"/>
          </w:tcPr>
          <w:p w14:paraId="3E27C30E" w14:textId="77777777" w:rsidR="005508CE" w:rsidRPr="005508CE" w:rsidRDefault="005508CE" w:rsidP="004C2F50">
            <w:pPr>
              <w:pStyle w:val="TableBody"/>
              <w:rPr>
                <w:sz w:val="20"/>
                <w:szCs w:val="24"/>
              </w:rPr>
            </w:pPr>
            <w:r w:rsidRPr="005508CE">
              <w:rPr>
                <w:sz w:val="20"/>
                <w:szCs w:val="24"/>
              </w:rPr>
              <w:t>Full-Fare</w:t>
            </w:r>
          </w:p>
        </w:tc>
        <w:tc>
          <w:tcPr>
            <w:tcW w:w="2695" w:type="dxa"/>
          </w:tcPr>
          <w:p w14:paraId="1672BEC3" w14:textId="77777777" w:rsidR="005508CE" w:rsidRPr="005508CE" w:rsidRDefault="005508CE" w:rsidP="004C2F50">
            <w:pPr>
              <w:pStyle w:val="TableBody"/>
              <w:jc w:val="center"/>
              <w:rPr>
                <w:sz w:val="20"/>
                <w:szCs w:val="24"/>
              </w:rPr>
            </w:pPr>
            <w:r w:rsidRPr="005508CE">
              <w:rPr>
                <w:sz w:val="20"/>
                <w:szCs w:val="24"/>
              </w:rPr>
              <w:t>$14.00</w:t>
            </w:r>
          </w:p>
        </w:tc>
      </w:tr>
      <w:tr w:rsidR="005508CE" w:rsidRPr="00457E6E" w14:paraId="1318A705" w14:textId="77777777" w:rsidTr="004C2F50">
        <w:tc>
          <w:tcPr>
            <w:tcW w:w="9340" w:type="dxa"/>
            <w:gridSpan w:val="2"/>
          </w:tcPr>
          <w:p w14:paraId="4EE06F3F" w14:textId="77777777" w:rsidR="005508CE" w:rsidRPr="005508CE" w:rsidRDefault="005508CE" w:rsidP="004C2F50">
            <w:pPr>
              <w:pStyle w:val="TableBody"/>
              <w:rPr>
                <w:b/>
                <w:bCs/>
                <w:sz w:val="20"/>
                <w:szCs w:val="24"/>
              </w:rPr>
            </w:pPr>
            <w:r w:rsidRPr="005508CE">
              <w:rPr>
                <w:b/>
                <w:bCs/>
                <w:sz w:val="20"/>
                <w:szCs w:val="24"/>
              </w:rPr>
              <w:t xml:space="preserve">31-Day Pass </w:t>
            </w:r>
          </w:p>
        </w:tc>
      </w:tr>
      <w:tr w:rsidR="005508CE" w:rsidRPr="00457E6E" w14:paraId="42267960" w14:textId="77777777" w:rsidTr="004C2F50">
        <w:tc>
          <w:tcPr>
            <w:tcW w:w="6645" w:type="dxa"/>
          </w:tcPr>
          <w:p w14:paraId="33CC2A35" w14:textId="77777777" w:rsidR="005508CE" w:rsidRPr="005508CE" w:rsidRDefault="005508CE" w:rsidP="004C2F50">
            <w:pPr>
              <w:pStyle w:val="TableBody"/>
              <w:rPr>
                <w:sz w:val="20"/>
                <w:szCs w:val="24"/>
              </w:rPr>
            </w:pPr>
            <w:r w:rsidRPr="005508CE">
              <w:rPr>
                <w:sz w:val="20"/>
                <w:szCs w:val="24"/>
              </w:rPr>
              <w:t>Full-Fare</w:t>
            </w:r>
          </w:p>
        </w:tc>
        <w:tc>
          <w:tcPr>
            <w:tcW w:w="2695" w:type="dxa"/>
          </w:tcPr>
          <w:p w14:paraId="3A7C005B" w14:textId="77777777" w:rsidR="005508CE" w:rsidRPr="005508CE" w:rsidRDefault="005508CE" w:rsidP="004C2F50">
            <w:pPr>
              <w:pStyle w:val="TableBody"/>
              <w:jc w:val="center"/>
              <w:rPr>
                <w:sz w:val="20"/>
                <w:szCs w:val="24"/>
              </w:rPr>
            </w:pPr>
            <w:r w:rsidRPr="005508CE">
              <w:rPr>
                <w:sz w:val="20"/>
                <w:szCs w:val="24"/>
              </w:rPr>
              <w:t>$40.00</w:t>
            </w:r>
          </w:p>
        </w:tc>
      </w:tr>
      <w:tr w:rsidR="005508CE" w:rsidRPr="00457E6E" w14:paraId="5110A290" w14:textId="77777777" w:rsidTr="004C2F50">
        <w:tc>
          <w:tcPr>
            <w:tcW w:w="6645" w:type="dxa"/>
          </w:tcPr>
          <w:p w14:paraId="590B3B4E" w14:textId="77777777" w:rsidR="005508CE" w:rsidRPr="005508CE" w:rsidRDefault="005508CE" w:rsidP="004C2F50">
            <w:pPr>
              <w:pStyle w:val="TableBody"/>
              <w:rPr>
                <w:sz w:val="20"/>
                <w:szCs w:val="24"/>
              </w:rPr>
            </w:pPr>
            <w:r w:rsidRPr="005508CE">
              <w:rPr>
                <w:sz w:val="20"/>
                <w:szCs w:val="24"/>
              </w:rPr>
              <w:t>Reduced-Fare for Seniors age 60 and older, Disabled and/or Medicare Card Holders, and Students</w:t>
            </w:r>
          </w:p>
        </w:tc>
        <w:tc>
          <w:tcPr>
            <w:tcW w:w="2695" w:type="dxa"/>
          </w:tcPr>
          <w:p w14:paraId="1EEEFA9A" w14:textId="77777777" w:rsidR="005508CE" w:rsidRPr="005508CE" w:rsidRDefault="005508CE" w:rsidP="004C2F50">
            <w:pPr>
              <w:pStyle w:val="TableBody"/>
              <w:jc w:val="center"/>
              <w:rPr>
                <w:sz w:val="20"/>
                <w:szCs w:val="24"/>
              </w:rPr>
            </w:pPr>
            <w:r w:rsidRPr="005508CE">
              <w:rPr>
                <w:sz w:val="20"/>
                <w:szCs w:val="24"/>
              </w:rPr>
              <w:t>$28.00</w:t>
            </w:r>
          </w:p>
        </w:tc>
      </w:tr>
      <w:tr w:rsidR="005508CE" w:rsidRPr="00457E6E" w14:paraId="5E443555" w14:textId="77777777" w:rsidTr="004C2F50">
        <w:tc>
          <w:tcPr>
            <w:tcW w:w="9340" w:type="dxa"/>
            <w:gridSpan w:val="2"/>
          </w:tcPr>
          <w:p w14:paraId="06394622" w14:textId="77777777" w:rsidR="005508CE" w:rsidRPr="005508CE" w:rsidRDefault="005508CE" w:rsidP="004C2F50">
            <w:pPr>
              <w:pStyle w:val="TableBody"/>
              <w:rPr>
                <w:sz w:val="20"/>
                <w:szCs w:val="24"/>
              </w:rPr>
            </w:pPr>
            <w:r w:rsidRPr="005508CE">
              <w:rPr>
                <w:b/>
                <w:bCs/>
                <w:sz w:val="20"/>
                <w:szCs w:val="24"/>
              </w:rPr>
              <w:t xml:space="preserve">10 Ride Pass </w:t>
            </w:r>
          </w:p>
        </w:tc>
      </w:tr>
      <w:tr w:rsidR="005508CE" w:rsidRPr="00457E6E" w14:paraId="4E8930A6" w14:textId="77777777" w:rsidTr="004C2F50">
        <w:tc>
          <w:tcPr>
            <w:tcW w:w="6645" w:type="dxa"/>
          </w:tcPr>
          <w:p w14:paraId="79BED372" w14:textId="77777777" w:rsidR="005508CE" w:rsidRPr="005508CE" w:rsidRDefault="005508CE" w:rsidP="004C2F50">
            <w:pPr>
              <w:pStyle w:val="TableBody"/>
              <w:rPr>
                <w:sz w:val="20"/>
                <w:szCs w:val="24"/>
              </w:rPr>
            </w:pPr>
            <w:r w:rsidRPr="005508CE">
              <w:rPr>
                <w:sz w:val="20"/>
                <w:szCs w:val="24"/>
              </w:rPr>
              <w:t>Full-Fare</w:t>
            </w:r>
          </w:p>
        </w:tc>
        <w:tc>
          <w:tcPr>
            <w:tcW w:w="2695" w:type="dxa"/>
          </w:tcPr>
          <w:p w14:paraId="28C2A6E4" w14:textId="77777777" w:rsidR="005508CE" w:rsidRPr="005508CE" w:rsidRDefault="005508CE" w:rsidP="004C2F50">
            <w:pPr>
              <w:pStyle w:val="TableBody"/>
              <w:jc w:val="center"/>
              <w:rPr>
                <w:sz w:val="20"/>
                <w:szCs w:val="24"/>
              </w:rPr>
            </w:pPr>
            <w:r w:rsidRPr="005508CE">
              <w:rPr>
                <w:sz w:val="20"/>
                <w:szCs w:val="24"/>
              </w:rPr>
              <w:t>$14.00</w:t>
            </w:r>
          </w:p>
        </w:tc>
      </w:tr>
      <w:tr w:rsidR="005508CE" w:rsidRPr="00457E6E" w14:paraId="750C34E2" w14:textId="77777777" w:rsidTr="004C2F50">
        <w:tc>
          <w:tcPr>
            <w:tcW w:w="6645" w:type="dxa"/>
          </w:tcPr>
          <w:p w14:paraId="001C3683" w14:textId="77777777" w:rsidR="005508CE" w:rsidRPr="005508CE" w:rsidRDefault="005508CE" w:rsidP="004C2F50">
            <w:pPr>
              <w:pStyle w:val="TableBody"/>
              <w:rPr>
                <w:sz w:val="20"/>
                <w:szCs w:val="24"/>
              </w:rPr>
            </w:pPr>
            <w:r w:rsidRPr="005508CE">
              <w:rPr>
                <w:sz w:val="20"/>
                <w:szCs w:val="24"/>
              </w:rPr>
              <w:t>Reduced for Students</w:t>
            </w:r>
          </w:p>
        </w:tc>
        <w:tc>
          <w:tcPr>
            <w:tcW w:w="2695" w:type="dxa"/>
          </w:tcPr>
          <w:p w14:paraId="5563E9C6" w14:textId="77777777" w:rsidR="005508CE" w:rsidRPr="005508CE" w:rsidRDefault="005508CE" w:rsidP="004C2F50">
            <w:pPr>
              <w:pStyle w:val="TableBody"/>
              <w:jc w:val="center"/>
              <w:rPr>
                <w:sz w:val="20"/>
                <w:szCs w:val="24"/>
              </w:rPr>
            </w:pPr>
            <w:r w:rsidRPr="005508CE">
              <w:rPr>
                <w:sz w:val="20"/>
                <w:szCs w:val="24"/>
              </w:rPr>
              <w:t>$7.50</w:t>
            </w:r>
          </w:p>
        </w:tc>
      </w:tr>
      <w:tr w:rsidR="005508CE" w:rsidRPr="00457E6E" w14:paraId="233A5109" w14:textId="77777777" w:rsidTr="004C2F50">
        <w:tc>
          <w:tcPr>
            <w:tcW w:w="9340" w:type="dxa"/>
            <w:gridSpan w:val="2"/>
          </w:tcPr>
          <w:p w14:paraId="7055B62A" w14:textId="77777777" w:rsidR="005508CE" w:rsidRPr="005508CE" w:rsidRDefault="005508CE" w:rsidP="004C2F50">
            <w:pPr>
              <w:pStyle w:val="TableBody"/>
              <w:keepNext/>
              <w:rPr>
                <w:b/>
                <w:bCs/>
                <w:sz w:val="20"/>
                <w:szCs w:val="24"/>
              </w:rPr>
            </w:pPr>
            <w:r w:rsidRPr="005508CE">
              <w:rPr>
                <w:b/>
                <w:bCs/>
                <w:sz w:val="20"/>
                <w:szCs w:val="24"/>
              </w:rPr>
              <w:t>Demand Response</w:t>
            </w:r>
          </w:p>
        </w:tc>
      </w:tr>
      <w:tr w:rsidR="005508CE" w:rsidRPr="00457E6E" w14:paraId="580FC2B1" w14:textId="77777777" w:rsidTr="004C2F50">
        <w:tc>
          <w:tcPr>
            <w:tcW w:w="6645" w:type="dxa"/>
          </w:tcPr>
          <w:p w14:paraId="0F438FC7" w14:textId="77777777" w:rsidR="005508CE" w:rsidRPr="005508CE" w:rsidRDefault="005508CE" w:rsidP="004C2F50">
            <w:pPr>
              <w:pStyle w:val="TableBody"/>
              <w:keepNext/>
              <w:rPr>
                <w:sz w:val="20"/>
                <w:szCs w:val="24"/>
              </w:rPr>
            </w:pPr>
            <w:r w:rsidRPr="005508CE">
              <w:rPr>
                <w:sz w:val="20"/>
                <w:szCs w:val="24"/>
              </w:rPr>
              <w:t>Cash Fares</w:t>
            </w:r>
          </w:p>
        </w:tc>
        <w:tc>
          <w:tcPr>
            <w:tcW w:w="2695" w:type="dxa"/>
          </w:tcPr>
          <w:p w14:paraId="2DEF800A" w14:textId="77777777" w:rsidR="005508CE" w:rsidRPr="005508CE" w:rsidRDefault="005508CE" w:rsidP="004C2F50">
            <w:pPr>
              <w:pStyle w:val="TableBody"/>
              <w:keepNext/>
              <w:jc w:val="center"/>
              <w:rPr>
                <w:sz w:val="20"/>
                <w:szCs w:val="24"/>
              </w:rPr>
            </w:pPr>
            <w:r w:rsidRPr="005508CE">
              <w:rPr>
                <w:sz w:val="20"/>
                <w:szCs w:val="24"/>
              </w:rPr>
              <w:t>$3.00</w:t>
            </w:r>
          </w:p>
        </w:tc>
      </w:tr>
      <w:tr w:rsidR="005508CE" w:rsidRPr="00457E6E" w14:paraId="707EC565" w14:textId="77777777" w:rsidTr="004C2F50">
        <w:tc>
          <w:tcPr>
            <w:tcW w:w="6645" w:type="dxa"/>
          </w:tcPr>
          <w:p w14:paraId="6FACEFF1" w14:textId="77777777" w:rsidR="005508CE" w:rsidRPr="005508CE" w:rsidRDefault="005508CE" w:rsidP="004C2F50">
            <w:pPr>
              <w:pStyle w:val="TableBody"/>
              <w:rPr>
                <w:sz w:val="20"/>
                <w:szCs w:val="24"/>
              </w:rPr>
            </w:pPr>
            <w:r w:rsidRPr="005508CE">
              <w:rPr>
                <w:sz w:val="20"/>
                <w:szCs w:val="24"/>
              </w:rPr>
              <w:t>10 Ride Pass</w:t>
            </w:r>
          </w:p>
        </w:tc>
        <w:tc>
          <w:tcPr>
            <w:tcW w:w="2695" w:type="dxa"/>
          </w:tcPr>
          <w:p w14:paraId="587DE31D" w14:textId="77777777" w:rsidR="005508CE" w:rsidRPr="005508CE" w:rsidRDefault="005508CE" w:rsidP="004C2F50">
            <w:pPr>
              <w:pStyle w:val="TableBody"/>
              <w:jc w:val="center"/>
              <w:rPr>
                <w:sz w:val="20"/>
                <w:szCs w:val="24"/>
              </w:rPr>
            </w:pPr>
            <w:r w:rsidRPr="005508CE">
              <w:rPr>
                <w:sz w:val="20"/>
                <w:szCs w:val="24"/>
              </w:rPr>
              <w:t>$25.00</w:t>
            </w:r>
          </w:p>
        </w:tc>
      </w:tr>
      <w:tr w:rsidR="005508CE" w:rsidRPr="00457E6E" w14:paraId="6896B64F" w14:textId="77777777" w:rsidTr="004C2F50">
        <w:tc>
          <w:tcPr>
            <w:tcW w:w="6645" w:type="dxa"/>
          </w:tcPr>
          <w:p w14:paraId="4A67A92E" w14:textId="77777777" w:rsidR="005508CE" w:rsidRPr="005508CE" w:rsidRDefault="005508CE" w:rsidP="004C2F50">
            <w:pPr>
              <w:pStyle w:val="TableBody"/>
              <w:rPr>
                <w:sz w:val="20"/>
                <w:szCs w:val="24"/>
              </w:rPr>
            </w:pPr>
            <w:r w:rsidRPr="005508CE">
              <w:rPr>
                <w:sz w:val="20"/>
                <w:szCs w:val="24"/>
              </w:rPr>
              <w:t>Trips beyond 2-mile radius of fixed route</w:t>
            </w:r>
          </w:p>
        </w:tc>
        <w:tc>
          <w:tcPr>
            <w:tcW w:w="2695" w:type="dxa"/>
          </w:tcPr>
          <w:p w14:paraId="05D21C5C" w14:textId="77777777" w:rsidR="005508CE" w:rsidRPr="005508CE" w:rsidRDefault="005508CE" w:rsidP="004C2F50">
            <w:pPr>
              <w:pStyle w:val="TableBody"/>
              <w:jc w:val="center"/>
              <w:rPr>
                <w:sz w:val="20"/>
                <w:szCs w:val="24"/>
              </w:rPr>
            </w:pPr>
            <w:r w:rsidRPr="005508CE">
              <w:rPr>
                <w:sz w:val="20"/>
                <w:szCs w:val="24"/>
              </w:rPr>
              <w:t>Add $1.00</w:t>
            </w:r>
          </w:p>
        </w:tc>
      </w:tr>
      <w:tr w:rsidR="005508CE" w:rsidRPr="00457E6E" w14:paraId="61004C63" w14:textId="77777777" w:rsidTr="004C2F50">
        <w:tc>
          <w:tcPr>
            <w:tcW w:w="6645" w:type="dxa"/>
          </w:tcPr>
          <w:p w14:paraId="78DCDA13" w14:textId="77777777" w:rsidR="005508CE" w:rsidRPr="005508CE" w:rsidRDefault="005508CE" w:rsidP="004C2F50">
            <w:pPr>
              <w:pStyle w:val="TableBody"/>
              <w:rPr>
                <w:sz w:val="20"/>
                <w:szCs w:val="24"/>
              </w:rPr>
            </w:pPr>
            <w:r w:rsidRPr="005508CE">
              <w:rPr>
                <w:sz w:val="20"/>
                <w:szCs w:val="24"/>
              </w:rPr>
              <w:t>Personal Care Attendant</w:t>
            </w:r>
          </w:p>
        </w:tc>
        <w:tc>
          <w:tcPr>
            <w:tcW w:w="2695" w:type="dxa"/>
          </w:tcPr>
          <w:p w14:paraId="4BA701E3" w14:textId="77777777" w:rsidR="005508CE" w:rsidRPr="005508CE" w:rsidRDefault="005508CE" w:rsidP="004C2F50">
            <w:pPr>
              <w:pStyle w:val="TableBody"/>
              <w:jc w:val="center"/>
              <w:rPr>
                <w:sz w:val="20"/>
                <w:szCs w:val="24"/>
              </w:rPr>
            </w:pPr>
            <w:r w:rsidRPr="005508CE">
              <w:rPr>
                <w:sz w:val="20"/>
                <w:szCs w:val="24"/>
              </w:rPr>
              <w:t>Free</w:t>
            </w:r>
          </w:p>
        </w:tc>
      </w:tr>
      <w:tr w:rsidR="005508CE" w:rsidRPr="00457E6E" w14:paraId="26B40230" w14:textId="77777777" w:rsidTr="004C2F50">
        <w:tc>
          <w:tcPr>
            <w:tcW w:w="9340" w:type="dxa"/>
            <w:gridSpan w:val="2"/>
          </w:tcPr>
          <w:p w14:paraId="637F5385" w14:textId="77777777" w:rsidR="005508CE" w:rsidRPr="005508CE" w:rsidRDefault="005508CE" w:rsidP="004C2F50">
            <w:pPr>
              <w:pStyle w:val="TableBody"/>
              <w:rPr>
                <w:b/>
                <w:bCs/>
                <w:sz w:val="20"/>
                <w:szCs w:val="24"/>
              </w:rPr>
            </w:pPr>
            <w:r w:rsidRPr="005508CE">
              <w:rPr>
                <w:b/>
                <w:bCs/>
                <w:sz w:val="20"/>
                <w:szCs w:val="24"/>
              </w:rPr>
              <w:t>Special Services (eligibility-based)</w:t>
            </w:r>
          </w:p>
        </w:tc>
      </w:tr>
      <w:tr w:rsidR="005508CE" w:rsidRPr="00457E6E" w14:paraId="6E37BAE2" w14:textId="77777777" w:rsidTr="004C2F50">
        <w:tc>
          <w:tcPr>
            <w:tcW w:w="6645" w:type="dxa"/>
          </w:tcPr>
          <w:p w14:paraId="62C4C25A" w14:textId="77777777" w:rsidR="005508CE" w:rsidRPr="005508CE" w:rsidRDefault="005508CE" w:rsidP="004C2F50">
            <w:pPr>
              <w:pStyle w:val="TableBody"/>
              <w:rPr>
                <w:sz w:val="20"/>
                <w:szCs w:val="24"/>
              </w:rPr>
            </w:pPr>
            <w:r w:rsidRPr="005508CE">
              <w:rPr>
                <w:sz w:val="20"/>
                <w:szCs w:val="24"/>
              </w:rPr>
              <w:t>Boston Hospital Shuttle</w:t>
            </w:r>
          </w:p>
        </w:tc>
        <w:tc>
          <w:tcPr>
            <w:tcW w:w="2695" w:type="dxa"/>
          </w:tcPr>
          <w:p w14:paraId="3160EB82" w14:textId="77777777" w:rsidR="005508CE" w:rsidRPr="005508CE" w:rsidRDefault="005508CE" w:rsidP="004C2F50">
            <w:pPr>
              <w:pStyle w:val="TableBody"/>
              <w:jc w:val="center"/>
              <w:rPr>
                <w:sz w:val="20"/>
                <w:szCs w:val="24"/>
              </w:rPr>
            </w:pPr>
            <w:r w:rsidRPr="005508CE">
              <w:rPr>
                <w:sz w:val="20"/>
                <w:szCs w:val="24"/>
              </w:rPr>
              <w:t>$12.50 each way</w:t>
            </w:r>
          </w:p>
        </w:tc>
      </w:tr>
    </w:tbl>
    <w:p w14:paraId="6B095614" w14:textId="77777777" w:rsidR="005508CE" w:rsidRPr="005B43F1" w:rsidRDefault="005508CE" w:rsidP="005508CE">
      <w:pPr>
        <w:pStyle w:val="Source"/>
      </w:pPr>
      <w:r w:rsidRPr="005B43F1">
        <w:t xml:space="preserve">Source: SRTA Fares &amp; Passes, </w:t>
      </w:r>
      <w:hyperlink r:id="rId114" w:history="1">
        <w:r w:rsidRPr="005B43F1">
          <w:rPr>
            <w:rStyle w:val="Hyperlink"/>
          </w:rPr>
          <w:t>https://www.srtabus.com/fares</w:t>
        </w:r>
      </w:hyperlink>
      <w:r w:rsidRPr="005B43F1">
        <w:t xml:space="preserve"> and </w:t>
      </w:r>
      <w:hyperlink r:id="rId115" w:history="1">
        <w:r w:rsidRPr="005B43F1">
          <w:rPr>
            <w:rStyle w:val="Hyperlink"/>
          </w:rPr>
          <w:t>https://www.srtabus.com/demand-response</w:t>
        </w:r>
      </w:hyperlink>
      <w:r w:rsidRPr="005B43F1">
        <w:t>, August 2020.</w:t>
      </w:r>
    </w:p>
    <w:p w14:paraId="60381F58" w14:textId="1F326E1B" w:rsidR="005508CE" w:rsidRPr="00E16F04" w:rsidRDefault="005508CE" w:rsidP="005508CE">
      <w:pPr>
        <w:pStyle w:val="Heading2NoNumber"/>
      </w:pPr>
      <w:bookmarkStart w:id="515" w:name="_Toc71109243"/>
      <w:bookmarkStart w:id="516" w:name="_Toc71110296"/>
      <w:r w:rsidRPr="00E16F04">
        <w:t xml:space="preserve">Considerations for the Next </w:t>
      </w:r>
      <w:r w:rsidR="00935CEA">
        <w:t>5</w:t>
      </w:r>
      <w:r w:rsidR="00935CEA" w:rsidRPr="00E16F04">
        <w:t xml:space="preserve"> </w:t>
      </w:r>
      <w:r w:rsidRPr="00E16F04">
        <w:t>Years</w:t>
      </w:r>
      <w:bookmarkEnd w:id="515"/>
      <w:bookmarkEnd w:id="516"/>
    </w:p>
    <w:p w14:paraId="64176A54" w14:textId="77777777" w:rsidR="005508CE" w:rsidRDefault="005508CE" w:rsidP="005508CE">
      <w:pPr>
        <w:pStyle w:val="BodyText"/>
      </w:pPr>
      <w:r>
        <w:t>On Saturday, March 21, 2020 SRTA suspended fare collection enforcement and began boarding passengers at the rear door of buses. The fare enforcement suspension was a measure taken to reduce the exposure the bus operators have with customers and to lower the risk of spread of the coronavirus. It was implemented as a temporary measure, similar to many other changes made to maintain operations and to keep operators and customers safe.</w:t>
      </w:r>
    </w:p>
    <w:p w14:paraId="7156FFEA" w14:textId="77777777" w:rsidR="005508CE" w:rsidRDefault="005508CE" w:rsidP="005508CE">
      <w:pPr>
        <w:pStyle w:val="BodyText"/>
      </w:pPr>
      <w:r w:rsidRPr="00462A87">
        <w:t>SRTA plans to reinstate fare collection enforcement on April 1, 2021 in phases:</w:t>
      </w:r>
      <w:r>
        <w:t xml:space="preserve"> </w:t>
      </w:r>
    </w:p>
    <w:p w14:paraId="31A4A753" w14:textId="5A26799D" w:rsidR="005508CE" w:rsidRDefault="005508CE" w:rsidP="005508CE">
      <w:pPr>
        <w:pStyle w:val="ListBullet"/>
      </w:pPr>
      <w:r>
        <w:t>Phase I will provide a reduced fare rate on all products for a period of 6 months (</w:t>
      </w:r>
      <w:r>
        <w:fldChar w:fldCharType="begin"/>
      </w:r>
      <w:r>
        <w:instrText xml:space="preserve"> REF _Ref69906891 \h </w:instrText>
      </w:r>
      <w:r>
        <w:fldChar w:fldCharType="separate"/>
      </w:r>
      <w:r w:rsidR="00FD2309">
        <w:t>Table 31</w:t>
      </w:r>
      <w:r>
        <w:fldChar w:fldCharType="end"/>
      </w:r>
      <w:r>
        <w:t>)</w:t>
      </w:r>
      <w:r w:rsidR="00DD07EE">
        <w:t>.</w:t>
      </w:r>
    </w:p>
    <w:p w14:paraId="14B3E39C" w14:textId="212BBFB0" w:rsidR="005508CE" w:rsidRDefault="005508CE" w:rsidP="005508CE">
      <w:pPr>
        <w:pStyle w:val="ListBullet"/>
      </w:pPr>
      <w:r>
        <w:t>Phase II will restore most fare products to their pre-pandemic prices</w:t>
      </w:r>
      <w:r w:rsidR="00DD07EE">
        <w:t>;</w:t>
      </w:r>
      <w:r>
        <w:t xml:space="preserve"> however</w:t>
      </w:r>
      <w:r w:rsidR="00DD07EE">
        <w:t>,</w:t>
      </w:r>
      <w:r>
        <w:t xml:space="preserve"> multi-use products will be discounted to </w:t>
      </w:r>
      <w:r w:rsidRPr="00375268">
        <w:t>encourage more customers to convert from cash fares</w:t>
      </w:r>
      <w:r>
        <w:t xml:space="preserve"> (63</w:t>
      </w:r>
      <w:r w:rsidR="00DD07EE">
        <w:t> </w:t>
      </w:r>
      <w:r>
        <w:t xml:space="preserve">percent of customers pay with cash). Nearly 80 percent of SRTA customers have a </w:t>
      </w:r>
      <w:r>
        <w:lastRenderedPageBreak/>
        <w:t>household income of less than $25,000. The phased approach and the reduced price in fare products will minimize the burden of cost on low-income riders since they have been disproportionately affected by a regional economy struggling to recover from the effects of the pandemic.</w:t>
      </w:r>
    </w:p>
    <w:p w14:paraId="542FA3F3" w14:textId="5F723DC4" w:rsidR="005508CE" w:rsidRDefault="005508CE" w:rsidP="005508CE">
      <w:pPr>
        <w:pStyle w:val="Caption"/>
      </w:pPr>
      <w:bookmarkStart w:id="517" w:name="_Ref69906891"/>
      <w:bookmarkStart w:id="518" w:name="_Toc71109611"/>
      <w:bookmarkStart w:id="519" w:name="_Toc71110402"/>
      <w:r>
        <w:t xml:space="preserve">Table </w:t>
      </w:r>
      <w:r>
        <w:rPr>
          <w:noProof/>
        </w:rPr>
        <w:fldChar w:fldCharType="begin"/>
      </w:r>
      <w:r>
        <w:rPr>
          <w:noProof/>
        </w:rPr>
        <w:instrText xml:space="preserve"> SEQ Table \* ARABIC </w:instrText>
      </w:r>
      <w:r>
        <w:rPr>
          <w:noProof/>
        </w:rPr>
        <w:fldChar w:fldCharType="separate"/>
      </w:r>
      <w:r w:rsidR="001C4128">
        <w:rPr>
          <w:noProof/>
        </w:rPr>
        <w:t>31</w:t>
      </w:r>
      <w:r>
        <w:rPr>
          <w:noProof/>
        </w:rPr>
        <w:fldChar w:fldCharType="end"/>
      </w:r>
      <w:bookmarkEnd w:id="517"/>
      <w:r>
        <w:t>. Phase 1 Reduced Fare Structure</w:t>
      </w:r>
      <w:bookmarkEnd w:id="518"/>
      <w:bookmarkEnd w:id="519"/>
    </w:p>
    <w:tbl>
      <w:tblPr>
        <w:tblStyle w:val="AECOMtable"/>
        <w:tblW w:w="5000" w:type="pct"/>
        <w:tblLook w:val="04A0" w:firstRow="1" w:lastRow="0" w:firstColumn="1" w:lastColumn="0" w:noHBand="0" w:noVBand="1"/>
      </w:tblPr>
      <w:tblGrid>
        <w:gridCol w:w="5250"/>
        <w:gridCol w:w="1754"/>
        <w:gridCol w:w="2356"/>
      </w:tblGrid>
      <w:tr w:rsidR="005508CE" w:rsidRPr="00DD07EE" w14:paraId="0D9C3138" w14:textId="77777777" w:rsidTr="00DD07EE">
        <w:trPr>
          <w:cnfStyle w:val="100000000000" w:firstRow="1" w:lastRow="0" w:firstColumn="0" w:lastColumn="0" w:oddVBand="0" w:evenVBand="0" w:oddHBand="0" w:evenHBand="0" w:firstRowFirstColumn="0" w:firstRowLastColumn="0" w:lastRowFirstColumn="0" w:lastRowLastColumn="0"/>
          <w:cantSplit/>
        </w:trPr>
        <w:tc>
          <w:tcPr>
            <w:tcW w:w="5256" w:type="dxa"/>
            <w:noWrap/>
            <w:hideMark/>
          </w:tcPr>
          <w:p w14:paraId="42B177AB" w14:textId="77777777" w:rsidR="005508CE" w:rsidRPr="00DD07EE" w:rsidRDefault="005508CE" w:rsidP="00DD07EE">
            <w:pPr>
              <w:pStyle w:val="TableHeading"/>
              <w:rPr>
                <w:b/>
                <w:bCs/>
              </w:rPr>
            </w:pPr>
            <w:r w:rsidRPr="00DD07EE">
              <w:rPr>
                <w:b/>
                <w:bCs/>
              </w:rPr>
              <w:t>Fare Type</w:t>
            </w:r>
          </w:p>
        </w:tc>
        <w:tc>
          <w:tcPr>
            <w:tcW w:w="1750" w:type="dxa"/>
            <w:noWrap/>
            <w:hideMark/>
          </w:tcPr>
          <w:p w14:paraId="2D48C585" w14:textId="77777777" w:rsidR="005508CE" w:rsidRPr="00DD07EE" w:rsidRDefault="005508CE" w:rsidP="00DD07EE">
            <w:pPr>
              <w:pStyle w:val="TableHeading"/>
              <w:rPr>
                <w:b/>
                <w:bCs/>
              </w:rPr>
            </w:pPr>
            <w:r w:rsidRPr="00DD07EE">
              <w:rPr>
                <w:b/>
                <w:bCs/>
              </w:rPr>
              <w:t>Current Fare</w:t>
            </w:r>
          </w:p>
        </w:tc>
        <w:tc>
          <w:tcPr>
            <w:tcW w:w="2354" w:type="dxa"/>
          </w:tcPr>
          <w:p w14:paraId="15D7A9DD" w14:textId="77777777" w:rsidR="005508CE" w:rsidRPr="00DD07EE" w:rsidRDefault="005508CE" w:rsidP="00DD07EE">
            <w:pPr>
              <w:pStyle w:val="TableHeading"/>
              <w:rPr>
                <w:b/>
                <w:bCs/>
              </w:rPr>
            </w:pPr>
            <w:r w:rsidRPr="00DD07EE">
              <w:rPr>
                <w:b/>
                <w:bCs/>
              </w:rPr>
              <w:t>Step up for 6 months</w:t>
            </w:r>
          </w:p>
        </w:tc>
      </w:tr>
      <w:tr w:rsidR="005508CE" w:rsidRPr="00DD07EE" w14:paraId="7D2C8487" w14:textId="77777777" w:rsidTr="00DD07EE">
        <w:trPr>
          <w:cantSplit/>
        </w:trPr>
        <w:tc>
          <w:tcPr>
            <w:tcW w:w="5256" w:type="dxa"/>
            <w:noWrap/>
            <w:hideMark/>
          </w:tcPr>
          <w:p w14:paraId="3C18F215" w14:textId="77777777" w:rsidR="005508CE" w:rsidRPr="00DD07EE" w:rsidRDefault="005508CE" w:rsidP="00DD07EE">
            <w:pPr>
              <w:pStyle w:val="TableBody"/>
              <w:rPr>
                <w:b/>
                <w:bCs/>
              </w:rPr>
            </w:pPr>
            <w:r w:rsidRPr="00DD07EE">
              <w:rPr>
                <w:b/>
                <w:bCs/>
              </w:rPr>
              <w:t>Cash Fare</w:t>
            </w:r>
          </w:p>
        </w:tc>
        <w:tc>
          <w:tcPr>
            <w:tcW w:w="1750" w:type="dxa"/>
            <w:noWrap/>
            <w:hideMark/>
          </w:tcPr>
          <w:p w14:paraId="240BE712" w14:textId="77777777" w:rsidR="005508CE" w:rsidRPr="00DD07EE" w:rsidRDefault="005508CE" w:rsidP="00DD07EE">
            <w:pPr>
              <w:pStyle w:val="TableBody"/>
              <w:rPr>
                <w:b/>
                <w:bCs/>
              </w:rPr>
            </w:pPr>
            <w:r w:rsidRPr="00DD07EE">
              <w:rPr>
                <w:b/>
                <w:bCs/>
              </w:rPr>
              <w:t xml:space="preserve"> </w:t>
            </w:r>
          </w:p>
        </w:tc>
        <w:tc>
          <w:tcPr>
            <w:tcW w:w="2354" w:type="dxa"/>
            <w:noWrap/>
            <w:hideMark/>
          </w:tcPr>
          <w:p w14:paraId="2E473798" w14:textId="77777777" w:rsidR="005508CE" w:rsidRPr="00DD07EE" w:rsidRDefault="005508CE" w:rsidP="00DD07EE">
            <w:pPr>
              <w:pStyle w:val="TableBody"/>
              <w:rPr>
                <w:b/>
                <w:bCs/>
              </w:rPr>
            </w:pPr>
          </w:p>
        </w:tc>
      </w:tr>
      <w:tr w:rsidR="005508CE" w:rsidRPr="00457E6E" w14:paraId="16076246" w14:textId="77777777" w:rsidTr="00DD07EE">
        <w:trPr>
          <w:cantSplit/>
        </w:trPr>
        <w:tc>
          <w:tcPr>
            <w:tcW w:w="5256" w:type="dxa"/>
            <w:noWrap/>
            <w:hideMark/>
          </w:tcPr>
          <w:p w14:paraId="2FE525BB" w14:textId="77777777" w:rsidR="005508CE" w:rsidRPr="00457E6E" w:rsidRDefault="005508CE" w:rsidP="00DD07EE">
            <w:pPr>
              <w:pStyle w:val="TableBody"/>
            </w:pPr>
            <w:r w:rsidRPr="00457E6E">
              <w:t>Full Fare</w:t>
            </w:r>
          </w:p>
        </w:tc>
        <w:tc>
          <w:tcPr>
            <w:tcW w:w="1750" w:type="dxa"/>
            <w:noWrap/>
            <w:hideMark/>
          </w:tcPr>
          <w:p w14:paraId="04E545FD" w14:textId="77777777" w:rsidR="005508CE" w:rsidRPr="00457E6E" w:rsidRDefault="005508CE" w:rsidP="00DD07EE">
            <w:pPr>
              <w:pStyle w:val="TableBody"/>
            </w:pPr>
            <w:r w:rsidRPr="00457E6E">
              <w:t>$1.50</w:t>
            </w:r>
          </w:p>
        </w:tc>
        <w:tc>
          <w:tcPr>
            <w:tcW w:w="2354" w:type="dxa"/>
            <w:noWrap/>
            <w:hideMark/>
          </w:tcPr>
          <w:p w14:paraId="14A19615" w14:textId="77777777" w:rsidR="005508CE" w:rsidRPr="00457E6E" w:rsidRDefault="005508CE" w:rsidP="00DD07EE">
            <w:pPr>
              <w:pStyle w:val="TableBody"/>
            </w:pPr>
            <w:r w:rsidRPr="00457E6E">
              <w:t>$1.00</w:t>
            </w:r>
          </w:p>
        </w:tc>
      </w:tr>
      <w:tr w:rsidR="005508CE" w:rsidRPr="00457E6E" w14:paraId="58FE5E0F" w14:textId="77777777" w:rsidTr="00DD07EE">
        <w:trPr>
          <w:cantSplit/>
        </w:trPr>
        <w:tc>
          <w:tcPr>
            <w:tcW w:w="5256" w:type="dxa"/>
            <w:noWrap/>
            <w:hideMark/>
          </w:tcPr>
          <w:p w14:paraId="3451C536" w14:textId="77777777" w:rsidR="005508CE" w:rsidRPr="00457E6E" w:rsidRDefault="005508CE" w:rsidP="00DD07EE">
            <w:pPr>
              <w:pStyle w:val="TableBody"/>
            </w:pPr>
            <w:r w:rsidRPr="00457E6E">
              <w:t>Reduced Fare</w:t>
            </w:r>
          </w:p>
        </w:tc>
        <w:tc>
          <w:tcPr>
            <w:tcW w:w="1750" w:type="dxa"/>
            <w:noWrap/>
            <w:hideMark/>
          </w:tcPr>
          <w:p w14:paraId="400781C8" w14:textId="77777777" w:rsidR="005508CE" w:rsidRPr="00457E6E" w:rsidRDefault="005508CE" w:rsidP="00DD07EE">
            <w:pPr>
              <w:pStyle w:val="TableBody"/>
            </w:pPr>
            <w:r w:rsidRPr="00457E6E">
              <w:t>$0.75</w:t>
            </w:r>
          </w:p>
        </w:tc>
        <w:tc>
          <w:tcPr>
            <w:tcW w:w="2354" w:type="dxa"/>
            <w:noWrap/>
            <w:hideMark/>
          </w:tcPr>
          <w:p w14:paraId="64DBA2B8" w14:textId="77777777" w:rsidR="005508CE" w:rsidRPr="00457E6E" w:rsidRDefault="005508CE" w:rsidP="00DD07EE">
            <w:pPr>
              <w:pStyle w:val="TableBody"/>
            </w:pPr>
            <w:r w:rsidRPr="00457E6E">
              <w:t>$0.50</w:t>
            </w:r>
          </w:p>
        </w:tc>
      </w:tr>
      <w:tr w:rsidR="005508CE" w:rsidRPr="00457E6E" w14:paraId="333F73D4" w14:textId="77777777" w:rsidTr="00DD07EE">
        <w:trPr>
          <w:cantSplit/>
        </w:trPr>
        <w:tc>
          <w:tcPr>
            <w:tcW w:w="5256" w:type="dxa"/>
            <w:noWrap/>
            <w:hideMark/>
          </w:tcPr>
          <w:p w14:paraId="316B50E6" w14:textId="77777777" w:rsidR="005508CE" w:rsidRPr="00457E6E" w:rsidRDefault="005508CE" w:rsidP="00DD07EE">
            <w:pPr>
              <w:pStyle w:val="TableBody"/>
            </w:pPr>
            <w:r w:rsidRPr="00457E6E">
              <w:t>Transfers</w:t>
            </w:r>
          </w:p>
        </w:tc>
        <w:tc>
          <w:tcPr>
            <w:tcW w:w="1750" w:type="dxa"/>
            <w:noWrap/>
            <w:hideMark/>
          </w:tcPr>
          <w:p w14:paraId="7D0B4D29" w14:textId="77777777" w:rsidR="005508CE" w:rsidRPr="00457E6E" w:rsidRDefault="005508CE" w:rsidP="00DD07EE">
            <w:pPr>
              <w:pStyle w:val="TableBody"/>
            </w:pPr>
            <w:r w:rsidRPr="00457E6E">
              <w:t>1 Free*</w:t>
            </w:r>
          </w:p>
        </w:tc>
        <w:tc>
          <w:tcPr>
            <w:tcW w:w="2354" w:type="dxa"/>
            <w:noWrap/>
            <w:hideMark/>
          </w:tcPr>
          <w:p w14:paraId="3FC2E7B2" w14:textId="77777777" w:rsidR="005508CE" w:rsidRPr="00457E6E" w:rsidRDefault="005508CE" w:rsidP="00DD07EE">
            <w:pPr>
              <w:pStyle w:val="TableBody"/>
            </w:pPr>
            <w:r w:rsidRPr="00457E6E">
              <w:t>1 Free*</w:t>
            </w:r>
          </w:p>
        </w:tc>
      </w:tr>
      <w:tr w:rsidR="005508CE" w:rsidRPr="00DD07EE" w14:paraId="1185BF67" w14:textId="77777777" w:rsidTr="00DD07EE">
        <w:trPr>
          <w:cantSplit/>
        </w:trPr>
        <w:tc>
          <w:tcPr>
            <w:tcW w:w="5256" w:type="dxa"/>
            <w:noWrap/>
            <w:hideMark/>
          </w:tcPr>
          <w:p w14:paraId="244B4F87" w14:textId="77777777" w:rsidR="005508CE" w:rsidRPr="00DD07EE" w:rsidRDefault="005508CE" w:rsidP="00DD07EE">
            <w:pPr>
              <w:pStyle w:val="TableBody"/>
              <w:rPr>
                <w:b/>
                <w:bCs/>
              </w:rPr>
            </w:pPr>
            <w:r w:rsidRPr="00DD07EE">
              <w:rPr>
                <w:b/>
                <w:bCs/>
              </w:rPr>
              <w:t>Charlie Card Fare</w:t>
            </w:r>
          </w:p>
        </w:tc>
        <w:tc>
          <w:tcPr>
            <w:tcW w:w="1750" w:type="dxa"/>
            <w:noWrap/>
            <w:hideMark/>
          </w:tcPr>
          <w:p w14:paraId="7836BAC4" w14:textId="77777777" w:rsidR="005508CE" w:rsidRPr="00DD07EE" w:rsidRDefault="005508CE" w:rsidP="00DD07EE">
            <w:pPr>
              <w:pStyle w:val="TableBody"/>
              <w:rPr>
                <w:b/>
                <w:bCs/>
              </w:rPr>
            </w:pPr>
            <w:r w:rsidRPr="00DD07EE">
              <w:rPr>
                <w:b/>
                <w:bCs/>
              </w:rPr>
              <w:t> </w:t>
            </w:r>
          </w:p>
        </w:tc>
        <w:tc>
          <w:tcPr>
            <w:tcW w:w="2354" w:type="dxa"/>
            <w:noWrap/>
            <w:hideMark/>
          </w:tcPr>
          <w:p w14:paraId="53E4F487" w14:textId="77777777" w:rsidR="005508CE" w:rsidRPr="00DD07EE" w:rsidRDefault="005508CE" w:rsidP="00DD07EE">
            <w:pPr>
              <w:pStyle w:val="TableBody"/>
              <w:rPr>
                <w:b/>
                <w:bCs/>
              </w:rPr>
            </w:pPr>
            <w:r w:rsidRPr="00DD07EE">
              <w:rPr>
                <w:b/>
                <w:bCs/>
              </w:rPr>
              <w:t> </w:t>
            </w:r>
          </w:p>
        </w:tc>
      </w:tr>
      <w:tr w:rsidR="005508CE" w:rsidRPr="00457E6E" w14:paraId="704AD317" w14:textId="77777777" w:rsidTr="00DD07EE">
        <w:trPr>
          <w:cantSplit/>
        </w:trPr>
        <w:tc>
          <w:tcPr>
            <w:tcW w:w="5256" w:type="dxa"/>
            <w:noWrap/>
            <w:hideMark/>
          </w:tcPr>
          <w:p w14:paraId="530C9C85" w14:textId="77777777" w:rsidR="005508CE" w:rsidRPr="00457E6E" w:rsidRDefault="005508CE" w:rsidP="00DD07EE">
            <w:pPr>
              <w:pStyle w:val="TableBody"/>
            </w:pPr>
            <w:r w:rsidRPr="00457E6E">
              <w:t>Full Fare</w:t>
            </w:r>
          </w:p>
        </w:tc>
        <w:tc>
          <w:tcPr>
            <w:tcW w:w="1750" w:type="dxa"/>
            <w:noWrap/>
            <w:hideMark/>
          </w:tcPr>
          <w:p w14:paraId="25DD8CCF" w14:textId="77777777" w:rsidR="005508CE" w:rsidRPr="00457E6E" w:rsidRDefault="005508CE" w:rsidP="00DD07EE">
            <w:pPr>
              <w:pStyle w:val="TableBody"/>
            </w:pPr>
            <w:r w:rsidRPr="00457E6E">
              <w:t>$1.40</w:t>
            </w:r>
          </w:p>
        </w:tc>
        <w:tc>
          <w:tcPr>
            <w:tcW w:w="2354" w:type="dxa"/>
            <w:noWrap/>
            <w:hideMark/>
          </w:tcPr>
          <w:p w14:paraId="39CC5E4F" w14:textId="77777777" w:rsidR="005508CE" w:rsidRPr="00457E6E" w:rsidRDefault="005508CE" w:rsidP="00DD07EE">
            <w:pPr>
              <w:pStyle w:val="TableBody"/>
            </w:pPr>
            <w:r w:rsidRPr="00457E6E">
              <w:t>$0.75</w:t>
            </w:r>
          </w:p>
        </w:tc>
      </w:tr>
      <w:tr w:rsidR="005508CE" w:rsidRPr="00457E6E" w14:paraId="23572137" w14:textId="77777777" w:rsidTr="00DD07EE">
        <w:trPr>
          <w:cantSplit/>
        </w:trPr>
        <w:tc>
          <w:tcPr>
            <w:tcW w:w="5256" w:type="dxa"/>
            <w:noWrap/>
            <w:hideMark/>
          </w:tcPr>
          <w:p w14:paraId="019103C2" w14:textId="77777777" w:rsidR="005508CE" w:rsidRPr="00457E6E" w:rsidRDefault="005508CE" w:rsidP="00DD07EE">
            <w:pPr>
              <w:pStyle w:val="TableBody"/>
            </w:pPr>
            <w:r w:rsidRPr="00457E6E">
              <w:t>Reduced Fare</w:t>
            </w:r>
          </w:p>
        </w:tc>
        <w:tc>
          <w:tcPr>
            <w:tcW w:w="1750" w:type="dxa"/>
            <w:noWrap/>
            <w:hideMark/>
          </w:tcPr>
          <w:p w14:paraId="3349DA42" w14:textId="77777777" w:rsidR="005508CE" w:rsidRPr="00457E6E" w:rsidRDefault="005508CE" w:rsidP="00DD07EE">
            <w:pPr>
              <w:pStyle w:val="TableBody"/>
            </w:pPr>
            <w:r w:rsidRPr="00457E6E">
              <w:t>$0.70</w:t>
            </w:r>
          </w:p>
        </w:tc>
        <w:tc>
          <w:tcPr>
            <w:tcW w:w="2354" w:type="dxa"/>
            <w:noWrap/>
            <w:hideMark/>
          </w:tcPr>
          <w:p w14:paraId="3F1853E4" w14:textId="77777777" w:rsidR="005508CE" w:rsidRPr="00457E6E" w:rsidRDefault="005508CE" w:rsidP="00DD07EE">
            <w:pPr>
              <w:pStyle w:val="TableBody"/>
            </w:pPr>
            <w:r w:rsidRPr="00457E6E">
              <w:t>Free</w:t>
            </w:r>
          </w:p>
        </w:tc>
      </w:tr>
      <w:tr w:rsidR="005508CE" w:rsidRPr="00457E6E" w14:paraId="3B51152E" w14:textId="77777777" w:rsidTr="00DD07EE">
        <w:trPr>
          <w:cantSplit/>
        </w:trPr>
        <w:tc>
          <w:tcPr>
            <w:tcW w:w="5256" w:type="dxa"/>
            <w:noWrap/>
            <w:hideMark/>
          </w:tcPr>
          <w:p w14:paraId="60A212CB" w14:textId="77777777" w:rsidR="005508CE" w:rsidRPr="00457E6E" w:rsidRDefault="005508CE" w:rsidP="00DD07EE">
            <w:pPr>
              <w:pStyle w:val="TableBody"/>
            </w:pPr>
            <w:r w:rsidRPr="00457E6E">
              <w:t>Transfers</w:t>
            </w:r>
          </w:p>
        </w:tc>
        <w:tc>
          <w:tcPr>
            <w:tcW w:w="1750" w:type="dxa"/>
            <w:noWrap/>
            <w:hideMark/>
          </w:tcPr>
          <w:p w14:paraId="44B7F174" w14:textId="77777777" w:rsidR="005508CE" w:rsidRPr="00457E6E" w:rsidRDefault="005508CE" w:rsidP="00DD07EE">
            <w:pPr>
              <w:pStyle w:val="TableBody"/>
            </w:pPr>
            <w:r w:rsidRPr="00457E6E">
              <w:t>1 Free*</w:t>
            </w:r>
          </w:p>
        </w:tc>
        <w:tc>
          <w:tcPr>
            <w:tcW w:w="2354" w:type="dxa"/>
            <w:noWrap/>
            <w:hideMark/>
          </w:tcPr>
          <w:p w14:paraId="01A53E3B" w14:textId="77777777" w:rsidR="005508CE" w:rsidRPr="00457E6E" w:rsidRDefault="005508CE" w:rsidP="00DD07EE">
            <w:pPr>
              <w:pStyle w:val="TableBody"/>
            </w:pPr>
            <w:r w:rsidRPr="00457E6E">
              <w:t>1 Free*</w:t>
            </w:r>
          </w:p>
        </w:tc>
      </w:tr>
      <w:tr w:rsidR="005508CE" w:rsidRPr="00DD07EE" w14:paraId="0E984D39" w14:textId="77777777" w:rsidTr="00DD07EE">
        <w:trPr>
          <w:cantSplit/>
        </w:trPr>
        <w:tc>
          <w:tcPr>
            <w:tcW w:w="5256" w:type="dxa"/>
            <w:noWrap/>
            <w:hideMark/>
          </w:tcPr>
          <w:p w14:paraId="30A664F2" w14:textId="77777777" w:rsidR="005508CE" w:rsidRPr="00DD07EE" w:rsidRDefault="005508CE" w:rsidP="00DD07EE">
            <w:pPr>
              <w:pStyle w:val="TableBody"/>
              <w:rPr>
                <w:b/>
                <w:bCs/>
              </w:rPr>
            </w:pPr>
            <w:r w:rsidRPr="00DD07EE">
              <w:rPr>
                <w:b/>
                <w:bCs/>
              </w:rPr>
              <w:t>Passes</w:t>
            </w:r>
          </w:p>
        </w:tc>
        <w:tc>
          <w:tcPr>
            <w:tcW w:w="1750" w:type="dxa"/>
            <w:noWrap/>
            <w:hideMark/>
          </w:tcPr>
          <w:p w14:paraId="7A7B780B" w14:textId="77777777" w:rsidR="005508CE" w:rsidRPr="00DD07EE" w:rsidRDefault="005508CE" w:rsidP="00DD07EE">
            <w:pPr>
              <w:pStyle w:val="TableBody"/>
              <w:rPr>
                <w:b/>
                <w:bCs/>
              </w:rPr>
            </w:pPr>
            <w:r w:rsidRPr="00DD07EE">
              <w:rPr>
                <w:b/>
                <w:bCs/>
              </w:rPr>
              <w:t> </w:t>
            </w:r>
          </w:p>
        </w:tc>
        <w:tc>
          <w:tcPr>
            <w:tcW w:w="2354" w:type="dxa"/>
            <w:noWrap/>
            <w:hideMark/>
          </w:tcPr>
          <w:p w14:paraId="76D6195F" w14:textId="77777777" w:rsidR="005508CE" w:rsidRPr="00DD07EE" w:rsidRDefault="005508CE" w:rsidP="00DD07EE">
            <w:pPr>
              <w:pStyle w:val="TableBody"/>
              <w:rPr>
                <w:b/>
                <w:bCs/>
              </w:rPr>
            </w:pPr>
            <w:r w:rsidRPr="00DD07EE">
              <w:rPr>
                <w:b/>
                <w:bCs/>
              </w:rPr>
              <w:t> </w:t>
            </w:r>
          </w:p>
        </w:tc>
      </w:tr>
      <w:tr w:rsidR="005508CE" w:rsidRPr="00457E6E" w14:paraId="4C700847" w14:textId="77777777" w:rsidTr="00DD07EE">
        <w:trPr>
          <w:cantSplit/>
        </w:trPr>
        <w:tc>
          <w:tcPr>
            <w:tcW w:w="5256" w:type="dxa"/>
            <w:noWrap/>
            <w:hideMark/>
          </w:tcPr>
          <w:p w14:paraId="03D732FE" w14:textId="77777777" w:rsidR="005508CE" w:rsidRPr="00457E6E" w:rsidRDefault="005508CE" w:rsidP="00DD07EE">
            <w:pPr>
              <w:pStyle w:val="TableBody"/>
            </w:pPr>
            <w:r w:rsidRPr="00457E6E">
              <w:t>One Ride</w:t>
            </w:r>
          </w:p>
        </w:tc>
        <w:tc>
          <w:tcPr>
            <w:tcW w:w="1750" w:type="dxa"/>
            <w:noWrap/>
            <w:hideMark/>
          </w:tcPr>
          <w:p w14:paraId="71CBDEFC" w14:textId="77777777" w:rsidR="005508CE" w:rsidRPr="00457E6E" w:rsidRDefault="005508CE" w:rsidP="00DD07EE">
            <w:pPr>
              <w:pStyle w:val="TableBody"/>
            </w:pPr>
            <w:r w:rsidRPr="00457E6E">
              <w:t>$1.50</w:t>
            </w:r>
          </w:p>
        </w:tc>
        <w:tc>
          <w:tcPr>
            <w:tcW w:w="2354" w:type="dxa"/>
            <w:noWrap/>
            <w:hideMark/>
          </w:tcPr>
          <w:p w14:paraId="03897C3E" w14:textId="77777777" w:rsidR="005508CE" w:rsidRPr="00457E6E" w:rsidRDefault="005508CE" w:rsidP="00DD07EE">
            <w:pPr>
              <w:pStyle w:val="TableBody"/>
            </w:pPr>
            <w:r w:rsidRPr="00457E6E">
              <w:t>$1.00</w:t>
            </w:r>
          </w:p>
        </w:tc>
      </w:tr>
      <w:tr w:rsidR="005508CE" w:rsidRPr="00457E6E" w14:paraId="34F67045" w14:textId="77777777" w:rsidTr="00DD07EE">
        <w:trPr>
          <w:cantSplit/>
        </w:trPr>
        <w:tc>
          <w:tcPr>
            <w:tcW w:w="5256" w:type="dxa"/>
            <w:noWrap/>
            <w:hideMark/>
          </w:tcPr>
          <w:p w14:paraId="00FA56A7" w14:textId="77777777" w:rsidR="005508CE" w:rsidRPr="00457E6E" w:rsidRDefault="005508CE" w:rsidP="00DD07EE">
            <w:pPr>
              <w:pStyle w:val="TableBody"/>
            </w:pPr>
            <w:r w:rsidRPr="00457E6E">
              <w:t>All Day</w:t>
            </w:r>
          </w:p>
        </w:tc>
        <w:tc>
          <w:tcPr>
            <w:tcW w:w="1750" w:type="dxa"/>
            <w:noWrap/>
            <w:hideMark/>
          </w:tcPr>
          <w:p w14:paraId="1EDAE364" w14:textId="77777777" w:rsidR="005508CE" w:rsidRPr="00457E6E" w:rsidRDefault="005508CE" w:rsidP="00DD07EE">
            <w:pPr>
              <w:pStyle w:val="TableBody"/>
            </w:pPr>
            <w:r w:rsidRPr="00457E6E">
              <w:t>$4.00</w:t>
            </w:r>
          </w:p>
        </w:tc>
        <w:tc>
          <w:tcPr>
            <w:tcW w:w="2354" w:type="dxa"/>
            <w:noWrap/>
            <w:hideMark/>
          </w:tcPr>
          <w:p w14:paraId="435F2AB6" w14:textId="77777777" w:rsidR="005508CE" w:rsidRPr="00457E6E" w:rsidRDefault="005508CE" w:rsidP="00DD07EE">
            <w:pPr>
              <w:pStyle w:val="TableBody"/>
            </w:pPr>
            <w:r w:rsidRPr="00457E6E">
              <w:t>$2.00</w:t>
            </w:r>
          </w:p>
        </w:tc>
      </w:tr>
      <w:tr w:rsidR="005508CE" w:rsidRPr="00457E6E" w14:paraId="23395BD3" w14:textId="77777777" w:rsidTr="00DD07EE">
        <w:trPr>
          <w:cantSplit/>
        </w:trPr>
        <w:tc>
          <w:tcPr>
            <w:tcW w:w="5256" w:type="dxa"/>
            <w:noWrap/>
            <w:hideMark/>
          </w:tcPr>
          <w:p w14:paraId="6D3DCCF9" w14:textId="77777777" w:rsidR="005508CE" w:rsidRPr="00457E6E" w:rsidRDefault="005508CE" w:rsidP="00DD07EE">
            <w:pPr>
              <w:pStyle w:val="TableBody"/>
            </w:pPr>
            <w:r w:rsidRPr="00457E6E">
              <w:t>Week Pass</w:t>
            </w:r>
          </w:p>
        </w:tc>
        <w:tc>
          <w:tcPr>
            <w:tcW w:w="1750" w:type="dxa"/>
            <w:noWrap/>
            <w:hideMark/>
          </w:tcPr>
          <w:p w14:paraId="76ED585A" w14:textId="77777777" w:rsidR="005508CE" w:rsidRPr="00457E6E" w:rsidRDefault="005508CE" w:rsidP="00DD07EE">
            <w:pPr>
              <w:pStyle w:val="TableBody"/>
            </w:pPr>
            <w:r w:rsidRPr="00457E6E">
              <w:t>$14.00</w:t>
            </w:r>
          </w:p>
        </w:tc>
        <w:tc>
          <w:tcPr>
            <w:tcW w:w="2354" w:type="dxa"/>
            <w:noWrap/>
            <w:hideMark/>
          </w:tcPr>
          <w:p w14:paraId="22048A46" w14:textId="77777777" w:rsidR="005508CE" w:rsidRPr="00457E6E" w:rsidRDefault="005508CE" w:rsidP="00DD07EE">
            <w:pPr>
              <w:pStyle w:val="TableBody"/>
            </w:pPr>
            <w:r w:rsidRPr="00457E6E">
              <w:t>$8.00</w:t>
            </w:r>
          </w:p>
        </w:tc>
      </w:tr>
      <w:tr w:rsidR="005508CE" w:rsidRPr="00457E6E" w14:paraId="7B8C0F85" w14:textId="77777777" w:rsidTr="00DD07EE">
        <w:trPr>
          <w:cantSplit/>
        </w:trPr>
        <w:tc>
          <w:tcPr>
            <w:tcW w:w="5256" w:type="dxa"/>
            <w:noWrap/>
            <w:hideMark/>
          </w:tcPr>
          <w:p w14:paraId="6A847090" w14:textId="77777777" w:rsidR="005508CE" w:rsidRPr="00457E6E" w:rsidRDefault="005508CE" w:rsidP="00DD07EE">
            <w:pPr>
              <w:pStyle w:val="TableBody"/>
            </w:pPr>
            <w:r w:rsidRPr="00457E6E">
              <w:t>10 Ride</w:t>
            </w:r>
          </w:p>
        </w:tc>
        <w:tc>
          <w:tcPr>
            <w:tcW w:w="1750" w:type="dxa"/>
            <w:noWrap/>
            <w:hideMark/>
          </w:tcPr>
          <w:p w14:paraId="75DF2604" w14:textId="77777777" w:rsidR="005508CE" w:rsidRPr="00457E6E" w:rsidRDefault="005508CE" w:rsidP="00DD07EE">
            <w:pPr>
              <w:pStyle w:val="TableBody"/>
            </w:pPr>
            <w:r w:rsidRPr="00457E6E">
              <w:t>$14.00</w:t>
            </w:r>
          </w:p>
        </w:tc>
        <w:tc>
          <w:tcPr>
            <w:tcW w:w="2354" w:type="dxa"/>
            <w:noWrap/>
            <w:hideMark/>
          </w:tcPr>
          <w:p w14:paraId="18407318" w14:textId="77777777" w:rsidR="005508CE" w:rsidRPr="00457E6E" w:rsidRDefault="005508CE" w:rsidP="00DD07EE">
            <w:pPr>
              <w:pStyle w:val="TableBody"/>
            </w:pPr>
            <w:r w:rsidRPr="00457E6E">
              <w:t>$10.00</w:t>
            </w:r>
          </w:p>
        </w:tc>
      </w:tr>
      <w:tr w:rsidR="005508CE" w:rsidRPr="00457E6E" w14:paraId="01D7F416" w14:textId="77777777" w:rsidTr="00DD07EE">
        <w:trPr>
          <w:cantSplit/>
        </w:trPr>
        <w:tc>
          <w:tcPr>
            <w:tcW w:w="5256" w:type="dxa"/>
            <w:noWrap/>
            <w:hideMark/>
          </w:tcPr>
          <w:p w14:paraId="473C5D2C" w14:textId="77777777" w:rsidR="005508CE" w:rsidRPr="00457E6E" w:rsidRDefault="005508CE" w:rsidP="00DD07EE">
            <w:pPr>
              <w:pStyle w:val="TableBody"/>
            </w:pPr>
            <w:r w:rsidRPr="00457E6E">
              <w:t>10 Ride Student</w:t>
            </w:r>
          </w:p>
        </w:tc>
        <w:tc>
          <w:tcPr>
            <w:tcW w:w="1750" w:type="dxa"/>
            <w:noWrap/>
            <w:hideMark/>
          </w:tcPr>
          <w:p w14:paraId="71CF4490" w14:textId="77777777" w:rsidR="005508CE" w:rsidRPr="00457E6E" w:rsidRDefault="005508CE" w:rsidP="00DD07EE">
            <w:pPr>
              <w:pStyle w:val="TableBody"/>
            </w:pPr>
            <w:r w:rsidRPr="00457E6E">
              <w:t>$7.00</w:t>
            </w:r>
          </w:p>
        </w:tc>
        <w:tc>
          <w:tcPr>
            <w:tcW w:w="2354" w:type="dxa"/>
            <w:noWrap/>
            <w:hideMark/>
          </w:tcPr>
          <w:p w14:paraId="32264954" w14:textId="77777777" w:rsidR="005508CE" w:rsidRPr="00457E6E" w:rsidRDefault="005508CE" w:rsidP="00DD07EE">
            <w:pPr>
              <w:pStyle w:val="TableBody"/>
            </w:pPr>
            <w:r w:rsidRPr="00457E6E">
              <w:t>$7.00</w:t>
            </w:r>
          </w:p>
        </w:tc>
      </w:tr>
      <w:tr w:rsidR="005508CE" w:rsidRPr="00457E6E" w14:paraId="78F97946" w14:textId="77777777" w:rsidTr="00DD07EE">
        <w:trPr>
          <w:cantSplit/>
        </w:trPr>
        <w:tc>
          <w:tcPr>
            <w:tcW w:w="5256" w:type="dxa"/>
            <w:noWrap/>
            <w:hideMark/>
          </w:tcPr>
          <w:p w14:paraId="54BB97EE" w14:textId="77777777" w:rsidR="005508CE" w:rsidRPr="00457E6E" w:rsidRDefault="005508CE" w:rsidP="00DD07EE">
            <w:pPr>
              <w:pStyle w:val="TableBody"/>
            </w:pPr>
            <w:r w:rsidRPr="00457E6E">
              <w:t>31 Day</w:t>
            </w:r>
          </w:p>
        </w:tc>
        <w:tc>
          <w:tcPr>
            <w:tcW w:w="1750" w:type="dxa"/>
            <w:noWrap/>
            <w:hideMark/>
          </w:tcPr>
          <w:p w14:paraId="3BC0582F" w14:textId="77777777" w:rsidR="005508CE" w:rsidRPr="00457E6E" w:rsidRDefault="005508CE" w:rsidP="00DD07EE">
            <w:pPr>
              <w:pStyle w:val="TableBody"/>
            </w:pPr>
            <w:r w:rsidRPr="00457E6E">
              <w:t>$40.00</w:t>
            </w:r>
          </w:p>
        </w:tc>
        <w:tc>
          <w:tcPr>
            <w:tcW w:w="2354" w:type="dxa"/>
            <w:noWrap/>
            <w:hideMark/>
          </w:tcPr>
          <w:p w14:paraId="78FF6603" w14:textId="77777777" w:rsidR="005508CE" w:rsidRPr="00457E6E" w:rsidRDefault="005508CE" w:rsidP="00DD07EE">
            <w:pPr>
              <w:pStyle w:val="TableBody"/>
            </w:pPr>
            <w:r w:rsidRPr="00457E6E">
              <w:t>$20.00</w:t>
            </w:r>
          </w:p>
        </w:tc>
      </w:tr>
      <w:tr w:rsidR="005508CE" w:rsidRPr="00457E6E" w14:paraId="43D414A7" w14:textId="77777777" w:rsidTr="00DD07EE">
        <w:trPr>
          <w:cantSplit/>
        </w:trPr>
        <w:tc>
          <w:tcPr>
            <w:tcW w:w="5256" w:type="dxa"/>
            <w:noWrap/>
            <w:hideMark/>
          </w:tcPr>
          <w:p w14:paraId="15AE59C2" w14:textId="77777777" w:rsidR="005508CE" w:rsidRPr="00457E6E" w:rsidRDefault="005508CE" w:rsidP="00DD07EE">
            <w:pPr>
              <w:pStyle w:val="TableBody"/>
            </w:pPr>
            <w:r w:rsidRPr="00457E6E">
              <w:t>31 Day Senior, Disable and School Pass</w:t>
            </w:r>
          </w:p>
        </w:tc>
        <w:tc>
          <w:tcPr>
            <w:tcW w:w="1750" w:type="dxa"/>
            <w:noWrap/>
            <w:hideMark/>
          </w:tcPr>
          <w:p w14:paraId="5CB62D88" w14:textId="77777777" w:rsidR="005508CE" w:rsidRPr="00457E6E" w:rsidRDefault="005508CE" w:rsidP="00DD07EE">
            <w:pPr>
              <w:pStyle w:val="TableBody"/>
            </w:pPr>
            <w:r w:rsidRPr="00457E6E">
              <w:t>$28.00</w:t>
            </w:r>
          </w:p>
        </w:tc>
        <w:tc>
          <w:tcPr>
            <w:tcW w:w="2354" w:type="dxa"/>
            <w:noWrap/>
            <w:hideMark/>
          </w:tcPr>
          <w:p w14:paraId="46F86F56" w14:textId="77777777" w:rsidR="005508CE" w:rsidRPr="00457E6E" w:rsidRDefault="005508CE" w:rsidP="00DD07EE">
            <w:pPr>
              <w:pStyle w:val="TableBody"/>
            </w:pPr>
            <w:r w:rsidRPr="00457E6E">
              <w:t>$20.00</w:t>
            </w:r>
          </w:p>
        </w:tc>
      </w:tr>
      <w:tr w:rsidR="005508CE" w:rsidRPr="00DD07EE" w14:paraId="6736DF31" w14:textId="77777777" w:rsidTr="00DD07EE">
        <w:trPr>
          <w:cantSplit/>
        </w:trPr>
        <w:tc>
          <w:tcPr>
            <w:tcW w:w="5256" w:type="dxa"/>
            <w:hideMark/>
          </w:tcPr>
          <w:p w14:paraId="037473CC" w14:textId="77777777" w:rsidR="005508CE" w:rsidRPr="00DD07EE" w:rsidRDefault="005508CE" w:rsidP="00DD07EE">
            <w:pPr>
              <w:pStyle w:val="TableBody"/>
              <w:rPr>
                <w:b/>
                <w:bCs/>
              </w:rPr>
            </w:pPr>
            <w:r w:rsidRPr="00DD07EE">
              <w:rPr>
                <w:b/>
                <w:bCs/>
              </w:rPr>
              <w:t>Demand Response</w:t>
            </w:r>
          </w:p>
        </w:tc>
        <w:tc>
          <w:tcPr>
            <w:tcW w:w="1750" w:type="dxa"/>
            <w:noWrap/>
            <w:hideMark/>
          </w:tcPr>
          <w:p w14:paraId="258B0E4F" w14:textId="77777777" w:rsidR="005508CE" w:rsidRPr="00DD07EE" w:rsidRDefault="005508CE" w:rsidP="00DD07EE">
            <w:pPr>
              <w:pStyle w:val="TableBody"/>
              <w:rPr>
                <w:b/>
                <w:bCs/>
              </w:rPr>
            </w:pPr>
          </w:p>
        </w:tc>
        <w:tc>
          <w:tcPr>
            <w:tcW w:w="2354" w:type="dxa"/>
            <w:noWrap/>
            <w:hideMark/>
          </w:tcPr>
          <w:p w14:paraId="3289B022" w14:textId="77777777" w:rsidR="005508CE" w:rsidRPr="00DD07EE" w:rsidRDefault="005508CE" w:rsidP="00DD07EE">
            <w:pPr>
              <w:pStyle w:val="TableBody"/>
              <w:rPr>
                <w:b/>
                <w:bCs/>
              </w:rPr>
            </w:pPr>
          </w:p>
        </w:tc>
      </w:tr>
      <w:tr w:rsidR="005508CE" w:rsidRPr="00457E6E" w14:paraId="179AE430" w14:textId="77777777" w:rsidTr="00DD07EE">
        <w:trPr>
          <w:cantSplit/>
        </w:trPr>
        <w:tc>
          <w:tcPr>
            <w:tcW w:w="5256" w:type="dxa"/>
            <w:noWrap/>
            <w:hideMark/>
          </w:tcPr>
          <w:p w14:paraId="3F1D48A5" w14:textId="77777777" w:rsidR="005508CE" w:rsidRPr="00457E6E" w:rsidRDefault="005508CE" w:rsidP="00DD07EE">
            <w:pPr>
              <w:pStyle w:val="TableBody"/>
            </w:pPr>
            <w:r w:rsidRPr="00457E6E">
              <w:t>Demand Response-Cash</w:t>
            </w:r>
          </w:p>
        </w:tc>
        <w:tc>
          <w:tcPr>
            <w:tcW w:w="1750" w:type="dxa"/>
            <w:noWrap/>
            <w:hideMark/>
          </w:tcPr>
          <w:p w14:paraId="6178C6B8" w14:textId="77777777" w:rsidR="005508CE" w:rsidRPr="00457E6E" w:rsidRDefault="005508CE" w:rsidP="00DD07EE">
            <w:pPr>
              <w:pStyle w:val="TableBody"/>
            </w:pPr>
            <w:r w:rsidRPr="00457E6E">
              <w:t>$3.00</w:t>
            </w:r>
          </w:p>
        </w:tc>
        <w:tc>
          <w:tcPr>
            <w:tcW w:w="2354" w:type="dxa"/>
            <w:noWrap/>
            <w:hideMark/>
          </w:tcPr>
          <w:p w14:paraId="66A308F1" w14:textId="77777777" w:rsidR="005508CE" w:rsidRPr="00457E6E" w:rsidRDefault="005508CE" w:rsidP="00DD07EE">
            <w:pPr>
              <w:pStyle w:val="TableBody"/>
            </w:pPr>
            <w:r w:rsidRPr="00457E6E">
              <w:t>$2.00</w:t>
            </w:r>
          </w:p>
        </w:tc>
      </w:tr>
      <w:tr w:rsidR="005508CE" w:rsidRPr="00457E6E" w14:paraId="4752EEAB" w14:textId="77777777" w:rsidTr="00DD07EE">
        <w:trPr>
          <w:cantSplit/>
        </w:trPr>
        <w:tc>
          <w:tcPr>
            <w:tcW w:w="5256" w:type="dxa"/>
            <w:noWrap/>
            <w:hideMark/>
          </w:tcPr>
          <w:p w14:paraId="2C30C8BA" w14:textId="77777777" w:rsidR="005508CE" w:rsidRPr="00457E6E" w:rsidRDefault="005508CE" w:rsidP="00DD07EE">
            <w:pPr>
              <w:pStyle w:val="TableBody"/>
            </w:pPr>
            <w:r w:rsidRPr="00457E6E">
              <w:t>Demand Response Premium - Cash</w:t>
            </w:r>
          </w:p>
        </w:tc>
        <w:tc>
          <w:tcPr>
            <w:tcW w:w="1750" w:type="dxa"/>
            <w:noWrap/>
            <w:hideMark/>
          </w:tcPr>
          <w:p w14:paraId="66913F64" w14:textId="77777777" w:rsidR="005508CE" w:rsidRPr="00457E6E" w:rsidRDefault="005508CE" w:rsidP="00DD07EE">
            <w:pPr>
              <w:pStyle w:val="TableBody"/>
            </w:pPr>
            <w:r w:rsidRPr="00457E6E">
              <w:t>+$1.00</w:t>
            </w:r>
          </w:p>
        </w:tc>
        <w:tc>
          <w:tcPr>
            <w:tcW w:w="2354" w:type="dxa"/>
            <w:noWrap/>
            <w:hideMark/>
          </w:tcPr>
          <w:p w14:paraId="5C5BC2F4" w14:textId="77777777" w:rsidR="005508CE" w:rsidRPr="00457E6E" w:rsidRDefault="005508CE" w:rsidP="00DD07EE">
            <w:pPr>
              <w:pStyle w:val="TableBody"/>
            </w:pPr>
            <w:r w:rsidRPr="00457E6E">
              <w:t>+$1.00</w:t>
            </w:r>
          </w:p>
        </w:tc>
      </w:tr>
      <w:tr w:rsidR="005508CE" w:rsidRPr="00457E6E" w14:paraId="41D15A27" w14:textId="77777777" w:rsidTr="00DD07EE">
        <w:trPr>
          <w:cantSplit/>
        </w:trPr>
        <w:tc>
          <w:tcPr>
            <w:tcW w:w="5256" w:type="dxa"/>
            <w:noWrap/>
            <w:hideMark/>
          </w:tcPr>
          <w:p w14:paraId="539B02C4" w14:textId="77777777" w:rsidR="005508CE" w:rsidRPr="00457E6E" w:rsidRDefault="005508CE" w:rsidP="00DD07EE">
            <w:pPr>
              <w:pStyle w:val="TableBody"/>
            </w:pPr>
            <w:r w:rsidRPr="00457E6E">
              <w:t>Demand Response - 10 ticket book</w:t>
            </w:r>
          </w:p>
        </w:tc>
        <w:tc>
          <w:tcPr>
            <w:tcW w:w="1750" w:type="dxa"/>
            <w:noWrap/>
            <w:hideMark/>
          </w:tcPr>
          <w:p w14:paraId="7CC60193" w14:textId="77777777" w:rsidR="005508CE" w:rsidRPr="00457E6E" w:rsidRDefault="005508CE" w:rsidP="00DD07EE">
            <w:pPr>
              <w:pStyle w:val="TableBody"/>
            </w:pPr>
            <w:r w:rsidRPr="00457E6E">
              <w:t>$25.00</w:t>
            </w:r>
          </w:p>
        </w:tc>
        <w:tc>
          <w:tcPr>
            <w:tcW w:w="2354" w:type="dxa"/>
            <w:noWrap/>
            <w:hideMark/>
          </w:tcPr>
          <w:p w14:paraId="0F40BE4D" w14:textId="77777777" w:rsidR="005508CE" w:rsidRPr="00457E6E" w:rsidRDefault="005508CE" w:rsidP="00DD07EE">
            <w:pPr>
              <w:pStyle w:val="TableBody"/>
            </w:pPr>
            <w:r w:rsidRPr="00457E6E">
              <w:t>$20.00</w:t>
            </w:r>
          </w:p>
        </w:tc>
      </w:tr>
    </w:tbl>
    <w:p w14:paraId="6207DE1A" w14:textId="77777777" w:rsidR="00DD07EE" w:rsidRPr="00DD07EE" w:rsidRDefault="00DD07EE" w:rsidP="00DD07EE">
      <w:pPr>
        <w:pStyle w:val="Source"/>
      </w:pPr>
      <w:r w:rsidRPr="00DD07EE">
        <w:t>Source: SRTA</w:t>
      </w:r>
    </w:p>
    <w:p w14:paraId="66D35DD7" w14:textId="7F4D0E45" w:rsidR="00C15B3E" w:rsidRPr="00DD07EE" w:rsidRDefault="00C15B3E" w:rsidP="00DD07EE">
      <w:pPr>
        <w:pStyle w:val="Source"/>
      </w:pPr>
      <w:r w:rsidRPr="00DD07EE">
        <w:t xml:space="preserve">*90 </w:t>
      </w:r>
      <w:r w:rsidR="00DD07EE" w:rsidRPr="00DD07EE">
        <w:t xml:space="preserve">minute </w:t>
      </w:r>
      <w:r w:rsidRPr="00DD07EE">
        <w:t>transfer at time of boarding, from inbound bus to outbound bus</w:t>
      </w:r>
    </w:p>
    <w:p w14:paraId="1912BE0A" w14:textId="77777777" w:rsidR="005508CE" w:rsidRDefault="005508CE" w:rsidP="005508CE">
      <w:pPr>
        <w:pStyle w:val="BodyText"/>
      </w:pPr>
      <w:r>
        <w:t>The suspension on fare collection enforcement provided SRTA with a unique opportunity to evaluate fare collection practices to better understand the impacts on system operations. When service was fully restored on August 24, 2020, SRTA sought to compare two fare collection environments: pre-pandemic period during which fares were collected and the pandemic period during which fares were not collected.</w:t>
      </w:r>
    </w:p>
    <w:p w14:paraId="7F115248" w14:textId="540A4182" w:rsidR="005508CE" w:rsidRPr="006E1DA2" w:rsidRDefault="005508CE" w:rsidP="005508CE">
      <w:pPr>
        <w:pStyle w:val="BodyText"/>
      </w:pPr>
      <w:r>
        <w:t>SRTA’s</w:t>
      </w:r>
      <w:r w:rsidRPr="006E1DA2">
        <w:t xml:space="preserve"> review of the costs associated with </w:t>
      </w:r>
      <w:r w:rsidRPr="00F82016">
        <w:t xml:space="preserve">fare </w:t>
      </w:r>
      <w:r w:rsidRPr="006E1DA2">
        <w:t xml:space="preserve">collection from FY 2019 revealed substantial costs, nearing $550,000 spent in pursuit of approximately $2,131,000 of collected fares; put </w:t>
      </w:r>
      <w:r w:rsidRPr="006E1DA2">
        <w:lastRenderedPageBreak/>
        <w:t xml:space="preserve">differently, 25 percent of revenue supported just the cost of revenue collection. The costs incurred include: </w:t>
      </w:r>
    </w:p>
    <w:p w14:paraId="568E8D64" w14:textId="34C50510" w:rsidR="005508CE" w:rsidRPr="00DD07EE" w:rsidRDefault="007E5748" w:rsidP="00DD07EE">
      <w:pPr>
        <w:pStyle w:val="ListBullet"/>
      </w:pPr>
      <w:r>
        <w:t>South Coast Transit Management</w:t>
      </w:r>
      <w:r w:rsidRPr="00DD07EE">
        <w:t xml:space="preserve"> </w:t>
      </w:r>
      <w:r w:rsidR="005508CE" w:rsidRPr="00DD07EE">
        <w:t>employs a Revenue Clerk to count cash collected; a Revenue Analyst to maintain records of revenue collections; three mechanics to maintain fareboxes and ticket vending machines; and four Terminal Clerks to sell fare media to customers.</w:t>
      </w:r>
    </w:p>
    <w:p w14:paraId="35D30B46" w14:textId="3A2D737A" w:rsidR="005508CE" w:rsidRPr="00DD07EE" w:rsidRDefault="005508CE" w:rsidP="00DD07EE">
      <w:pPr>
        <w:pStyle w:val="ListBullet"/>
      </w:pPr>
      <w:r w:rsidRPr="00DD07EE">
        <w:t xml:space="preserve"> An annual maintenance agreement and replacement parts provided by a sole-source vendor Scheidt &amp; Bachmann (the fare collection system is proprietary technology with parts available only through the sole-source vendor).</w:t>
      </w:r>
    </w:p>
    <w:p w14:paraId="7C643D04" w14:textId="13082E11" w:rsidR="005508CE" w:rsidRPr="00DD07EE" w:rsidRDefault="005508CE" w:rsidP="00DD07EE">
      <w:pPr>
        <w:pStyle w:val="ListBullet"/>
      </w:pPr>
      <w:r w:rsidRPr="00DD07EE">
        <w:t xml:space="preserve">Secure data transmission lines to connect with MBTA CharlieCard servers where fare collection data </w:t>
      </w:r>
      <w:r w:rsidR="00DD07EE">
        <w:t>are</w:t>
      </w:r>
      <w:r w:rsidR="00DD07EE" w:rsidRPr="00DD07EE">
        <w:t xml:space="preserve"> </w:t>
      </w:r>
      <w:r w:rsidRPr="00DD07EE">
        <w:t xml:space="preserve">housed; armored vehicle contractor to securely transport cash for deposit; and fare box ticket inventory. </w:t>
      </w:r>
    </w:p>
    <w:p w14:paraId="2C85B253" w14:textId="77777777" w:rsidR="005508CE" w:rsidRDefault="005508CE" w:rsidP="005508CE">
      <w:pPr>
        <w:pStyle w:val="BodyText"/>
      </w:pPr>
      <w:r>
        <w:t>There are other changes, such as eliminating cash payments, that could be made to reduce fare collection costs (see discussion below).</w:t>
      </w:r>
    </w:p>
    <w:p w14:paraId="2016D4F9" w14:textId="03418B8A" w:rsidR="005508CE" w:rsidRDefault="005508CE" w:rsidP="005508CE">
      <w:pPr>
        <w:pStyle w:val="BodyText"/>
      </w:pPr>
      <w:r>
        <w:t xml:space="preserve">In addition to reviewing the fiscal implications of </w:t>
      </w:r>
      <w:r w:rsidRPr="00F82016">
        <w:t xml:space="preserve">fare </w:t>
      </w:r>
      <w:r>
        <w:t xml:space="preserve">collection, SRTA conducted an analysis of dwell times to understand how </w:t>
      </w:r>
      <w:r w:rsidRPr="00F82016">
        <w:t xml:space="preserve">fare </w:t>
      </w:r>
      <w:r>
        <w:t>collection effects on-time performance. During the pandemic, on-time performance improved from approximately 80 percent to approximately 90</w:t>
      </w:r>
      <w:r w:rsidR="00DD07EE">
        <w:t> </w:t>
      </w:r>
      <w:r>
        <w:t>percent. This significant change in on-time performance was partially attributed to reduced passenger volumes and reduced traffic</w:t>
      </w:r>
      <w:r w:rsidR="00ED464A">
        <w:t>;</w:t>
      </w:r>
      <w:r>
        <w:t xml:space="preserve"> however</w:t>
      </w:r>
      <w:r w:rsidR="00ED464A">
        <w:t>,</w:t>
      </w:r>
      <w:r>
        <w:t xml:space="preserve"> a comparison of dwell times between the pre-pandemic and pandemic periods suggests that boarding times have been reduced </w:t>
      </w:r>
      <w:r w:rsidRPr="00A8164B">
        <w:t xml:space="preserve">by </w:t>
      </w:r>
      <w:r>
        <w:t>12 to 26</w:t>
      </w:r>
      <w:r w:rsidR="00DD07EE">
        <w:t> </w:t>
      </w:r>
      <w:r>
        <w:t xml:space="preserve">seconds per stop during the pandemic period. The analysis of dwell times for passengers alighting was not observed to have changed significantly when pre-pandemic and pandemic alighting dwell times were compared. </w:t>
      </w:r>
    </w:p>
    <w:p w14:paraId="26F51E7D" w14:textId="11F832A3" w:rsidR="005508CE" w:rsidRDefault="005508CE" w:rsidP="005508CE">
      <w:pPr>
        <w:pStyle w:val="BodyText"/>
      </w:pPr>
      <w:r>
        <w:t>The possible dwell time reductions may not appear significant</w:t>
      </w:r>
      <w:r w:rsidR="00ED464A">
        <w:t>;</w:t>
      </w:r>
      <w:r>
        <w:t xml:space="preserve"> however</w:t>
      </w:r>
      <w:r w:rsidR="00ED464A">
        <w:t>,</w:t>
      </w:r>
      <w:r>
        <w:t xml:space="preserve"> when aggregated over the course of a trip, the result is additional recovery time for each trip. This time savings could be used to shorten trip times to maintain the gains in on-time performance, save operating costs, and increase service availability. The analysis suggests that a return to normal operations would require a minimum 28 additional labor hours per service day to maintain the improved on-time performance experienced during the pandemic.</w:t>
      </w:r>
    </w:p>
    <w:p w14:paraId="249F6692" w14:textId="7EC0E24E" w:rsidR="005508CE" w:rsidRDefault="005508CE" w:rsidP="005508CE">
      <w:pPr>
        <w:pStyle w:val="BodyText"/>
      </w:pPr>
      <w:r>
        <w:t xml:space="preserve">In addition to offering a longer-term discounted fare with incentives for multi-use fare media, SRTA is considering introducing fare capping to ease the financial burden on low-income riders. </w:t>
      </w:r>
      <w:r w:rsidR="00ED464A">
        <w:t>SRTA</w:t>
      </w:r>
      <w:r>
        <w:t xml:space="preserve"> is using a data-driven process to develop its fare capping system based on the best technology available to inform their decision. Fare capping is when passengers who pay by single fares, perhaps because they cannot afford the upfront cost of a monthly pass, no longer have to pay fares once they reach the cost of a monthly pass. Cities like Portland, Oregon and Dallas, Texas have already implemented this equitable policy, as well as RIPTA. </w:t>
      </w:r>
    </w:p>
    <w:p w14:paraId="122EBB9E" w14:textId="37DBC911" w:rsidR="005508CE" w:rsidRDefault="005508CE" w:rsidP="005508CE">
      <w:pPr>
        <w:pStyle w:val="BodyText"/>
      </w:pPr>
      <w:r>
        <w:t xml:space="preserve">A fare capping policy also offers a strong incentive for riders </w:t>
      </w:r>
      <w:r w:rsidR="00ED464A">
        <w:t xml:space="preserve">to </w:t>
      </w:r>
      <w:r>
        <w:t xml:space="preserve">abandon cash payment, reducing SRTA’s overhead costs for fare collection as cash processing is costly. </w:t>
      </w:r>
      <w:r w:rsidRPr="00A8164B">
        <w:t>Finally, although SRTA would like to be fare free, in the absence of replacement funding, a fare capping system would support the Authority’s fare equity goals. SRTA recognizes challenges associated with fare-free service beyond finding additional revenue to support its service – industry experience has also suggested a primary challenge to be an increase in ridership</w:t>
      </w:r>
      <w:r w:rsidR="00ED464A">
        <w:t>,</w:t>
      </w:r>
      <w:r w:rsidRPr="00A8164B">
        <w:t xml:space="preserve"> which could increase costs due to the need for additional vehicles and staff to handle increased service demand.</w:t>
      </w:r>
      <w:r w:rsidRPr="00462A87">
        <w:t xml:space="preserve"> These expected </w:t>
      </w:r>
      <w:r>
        <w:t>costs and benefits</w:t>
      </w:r>
      <w:r w:rsidRPr="00462A87">
        <w:t xml:space="preserve"> should be planned for and weighed carefully against the service efficiency and general equity goals of a fare-free service.</w:t>
      </w:r>
    </w:p>
    <w:p w14:paraId="1403846C" w14:textId="75E98348" w:rsidR="005864B5" w:rsidRDefault="005508CE" w:rsidP="005508CE">
      <w:pPr>
        <w:pStyle w:val="ListBullet"/>
        <w:numPr>
          <w:ilvl w:val="0"/>
          <w:numId w:val="0"/>
        </w:numPr>
      </w:pPr>
      <w:r>
        <w:t xml:space="preserve">In conjunction with their other fare system improvements, SRTA is also interested in modernizing their fare payment technology. A modernized fare system could offer more robust data collection, such as location tracking by fare paid. While the pandemic has proven to be </w:t>
      </w:r>
      <w:r>
        <w:lastRenderedPageBreak/>
        <w:t>extraordinarily disruptive to transit service and the typical processes supporting daily operations, it also has opened up new avenues for analysis and fare approaches. Exploring new fare technologies, policies, and practices are ways in which SRTA is proactively addressing the new normal of a post-pandemic world.</w:t>
      </w:r>
      <w:r w:rsidR="00087963">
        <w:t xml:space="preserve"> </w:t>
      </w:r>
    </w:p>
    <w:p w14:paraId="1A5E48B6" w14:textId="50369D24" w:rsidR="00DD07EE" w:rsidRDefault="00DD07EE" w:rsidP="005508CE">
      <w:pPr>
        <w:pStyle w:val="ListBullet"/>
        <w:numPr>
          <w:ilvl w:val="0"/>
          <w:numId w:val="0"/>
        </w:numPr>
      </w:pPr>
    </w:p>
    <w:p w14:paraId="770D489C" w14:textId="77777777" w:rsidR="00DD07EE" w:rsidRDefault="00DD07EE" w:rsidP="005508CE">
      <w:pPr>
        <w:pStyle w:val="ListBullet"/>
        <w:numPr>
          <w:ilvl w:val="0"/>
          <w:numId w:val="0"/>
        </w:numPr>
        <w:sectPr w:rsidR="00DD07EE" w:rsidSect="00F42782">
          <w:headerReference w:type="default" r:id="rId116"/>
          <w:footerReference w:type="default" r:id="rId117"/>
          <w:pgSz w:w="12240" w:h="15840"/>
          <w:pgMar w:top="1134" w:right="1440" w:bottom="851" w:left="1440" w:header="709" w:footer="284" w:gutter="0"/>
          <w:cols w:space="708"/>
          <w:docGrid w:linePitch="360"/>
        </w:sectPr>
      </w:pPr>
    </w:p>
    <w:p w14:paraId="3FB80E91" w14:textId="5941AB4F" w:rsidR="005762A8" w:rsidRPr="005762A8" w:rsidRDefault="005762A8" w:rsidP="005762A8">
      <w:pPr>
        <w:pStyle w:val="Appendix"/>
      </w:pPr>
      <w:bookmarkStart w:id="520" w:name="_Toc71109244"/>
      <w:bookmarkStart w:id="521" w:name="_Toc71110297"/>
      <w:r>
        <w:lastRenderedPageBreak/>
        <w:t>I</w:t>
      </w:r>
      <w:r w:rsidRPr="005762A8">
        <w:t>llustrative FY 2015</w:t>
      </w:r>
      <w:r w:rsidR="00935CEA">
        <w:rPr>
          <w:rFonts w:cstheme="majorHAnsi"/>
        </w:rPr>
        <w:t>–</w:t>
      </w:r>
      <w:r w:rsidRPr="005762A8">
        <w:t>FY 2019 Performance Results</w:t>
      </w:r>
      <w:r w:rsidR="00804B9F">
        <w:t xml:space="preserve"> </w:t>
      </w:r>
      <w:r w:rsidRPr="005762A8">
        <w:t>and Peer Review</w:t>
      </w:r>
      <w:bookmarkEnd w:id="495"/>
      <w:bookmarkEnd w:id="520"/>
      <w:bookmarkEnd w:id="521"/>
      <w:r>
        <w:t xml:space="preserve"> </w:t>
      </w:r>
      <w:bookmarkEnd w:id="496"/>
    </w:p>
    <w:p w14:paraId="6C2DDE4E" w14:textId="1572BEDC" w:rsidR="00804B9F" w:rsidRDefault="00D91FDE" w:rsidP="00804B9F">
      <w:pPr>
        <w:pStyle w:val="BodyText"/>
      </w:pPr>
      <w:r w:rsidRPr="00D91FDE">
        <w:t xml:space="preserve">To provide historical context for </w:t>
      </w:r>
      <w:r>
        <w:t>SRTA’s</w:t>
      </w:r>
      <w:r w:rsidRPr="00D91FDE">
        <w:t xml:space="preserve"> performance since the </w:t>
      </w:r>
      <w:r w:rsidR="000B4397">
        <w:t>2014 CSA</w:t>
      </w:r>
      <w:r w:rsidRPr="00D91FDE">
        <w:t xml:space="preserve">, this </w:t>
      </w:r>
      <w:r w:rsidR="00ED464A">
        <w:t>a</w:t>
      </w:r>
      <w:r w:rsidR="00ED464A" w:rsidRPr="00D91FDE">
        <w:t xml:space="preserve">ppendix </w:t>
      </w:r>
      <w:r w:rsidRPr="00D91FDE">
        <w:t xml:space="preserve">provides information on </w:t>
      </w:r>
      <w:r>
        <w:t>SRTA’s</w:t>
      </w:r>
      <w:r w:rsidRPr="00D91FDE">
        <w:t xml:space="preserve"> systemwide performance for fixed route and demand response modes for FY 2015 through FY 2019</w:t>
      </w:r>
      <w:r w:rsidR="00ED464A">
        <w:t>.</w:t>
      </w:r>
      <w:r w:rsidRPr="00D91FDE">
        <w:t xml:space="preserve"> (FY 2020 results are covered under the Bilateral RTA/</w:t>
      </w:r>
      <w:proofErr w:type="spellStart"/>
      <w:r w:rsidRPr="00D91FDE">
        <w:t>MassDOT</w:t>
      </w:r>
      <w:proofErr w:type="spellEnd"/>
      <w:r w:rsidRPr="00D91FDE">
        <w:t xml:space="preserve"> MOU discussed in Chapter </w:t>
      </w:r>
      <w:r w:rsidR="00657434">
        <w:fldChar w:fldCharType="begin"/>
      </w:r>
      <w:r w:rsidR="00657434">
        <w:instrText xml:space="preserve"> REF _Ref59041613 \r \h </w:instrText>
      </w:r>
      <w:r w:rsidR="00657434">
        <w:fldChar w:fldCharType="separate"/>
      </w:r>
      <w:r w:rsidR="00FD2309">
        <w:t>6</w:t>
      </w:r>
      <w:r w:rsidR="00657434">
        <w:fldChar w:fldCharType="end"/>
      </w:r>
      <w:r w:rsidR="00ED464A">
        <w:t>.</w:t>
      </w:r>
      <w:r w:rsidRPr="00D91FDE">
        <w:t xml:space="preserve">) A brief performance comparison with peer transit systems is also included in this </w:t>
      </w:r>
      <w:r w:rsidR="00ED464A">
        <w:t>a</w:t>
      </w:r>
      <w:r w:rsidR="00ED464A" w:rsidRPr="00D91FDE">
        <w:t>ppendix</w:t>
      </w:r>
      <w:r w:rsidRPr="00D91FDE">
        <w:t>.</w:t>
      </w:r>
      <w:r w:rsidR="00087963">
        <w:t xml:space="preserve"> </w:t>
      </w:r>
      <w:bookmarkStart w:id="522" w:name="_Toc36738782"/>
      <w:bookmarkStart w:id="523" w:name="_Toc37165811"/>
      <w:bookmarkStart w:id="524" w:name="_Toc36738783"/>
      <w:bookmarkStart w:id="525" w:name="_Toc37165812"/>
      <w:bookmarkStart w:id="526" w:name="_Toc36738784"/>
      <w:bookmarkStart w:id="527" w:name="_Toc37165813"/>
      <w:bookmarkStart w:id="528" w:name="_Toc36738785"/>
      <w:bookmarkStart w:id="529" w:name="_Toc37165814"/>
      <w:bookmarkStart w:id="530" w:name="_Toc36738786"/>
      <w:bookmarkStart w:id="531" w:name="_Toc37165815"/>
      <w:bookmarkStart w:id="532" w:name="_Toc36738787"/>
      <w:bookmarkStart w:id="533" w:name="_Toc37165816"/>
      <w:bookmarkStart w:id="534" w:name="_Toc36738788"/>
      <w:bookmarkStart w:id="535" w:name="_Toc37165817"/>
      <w:bookmarkStart w:id="536" w:name="_Toc36738789"/>
      <w:bookmarkStart w:id="537" w:name="_Toc37165818"/>
      <w:bookmarkStart w:id="538" w:name="_Toc36738790"/>
      <w:bookmarkStart w:id="539" w:name="_Toc37165819"/>
      <w:bookmarkStart w:id="540" w:name="_Toc36738791"/>
      <w:bookmarkStart w:id="541" w:name="_Toc37165820"/>
      <w:bookmarkStart w:id="542" w:name="_Toc36738792"/>
      <w:bookmarkStart w:id="543" w:name="_Toc37165821"/>
      <w:bookmarkStart w:id="544" w:name="_Toc36738793"/>
      <w:bookmarkStart w:id="545" w:name="_Toc37165822"/>
      <w:bookmarkStart w:id="546" w:name="_Toc36738794"/>
      <w:bookmarkStart w:id="547" w:name="_Toc37165823"/>
      <w:bookmarkStart w:id="548" w:name="_Toc36738795"/>
      <w:bookmarkStart w:id="549" w:name="_Toc37165824"/>
      <w:bookmarkStart w:id="550" w:name="_Toc36738796"/>
      <w:bookmarkStart w:id="551" w:name="_Toc37165825"/>
      <w:bookmarkStart w:id="552" w:name="_Toc36738797"/>
      <w:bookmarkStart w:id="553" w:name="_Toc37165826"/>
      <w:bookmarkStart w:id="554" w:name="_Toc36738798"/>
      <w:bookmarkStart w:id="555" w:name="_Toc37165827"/>
      <w:bookmarkStart w:id="556" w:name="_Toc36738799"/>
      <w:bookmarkStart w:id="557" w:name="_Toc37165828"/>
      <w:bookmarkStart w:id="558" w:name="_Toc36738800"/>
      <w:bookmarkStart w:id="559" w:name="_Toc37165829"/>
      <w:bookmarkStart w:id="560" w:name="_Toc37232513"/>
      <w:bookmarkEnd w:id="522"/>
      <w:bookmarkEnd w:id="523"/>
      <w:bookmarkEnd w:id="524"/>
      <w:bookmarkEnd w:id="525"/>
      <w:bookmarkEnd w:id="526"/>
      <w:bookmarkEnd w:id="527"/>
      <w:bookmarkEnd w:id="528"/>
      <w:bookmarkEnd w:id="529"/>
      <w:bookmarkEnd w:id="530"/>
      <w:bookmarkEnd w:id="531"/>
      <w:bookmarkEnd w:id="532"/>
      <w:bookmarkEnd w:id="533"/>
      <w:bookmarkEnd w:id="534"/>
      <w:bookmarkEnd w:id="535"/>
      <w:bookmarkEnd w:id="536"/>
      <w:bookmarkEnd w:id="537"/>
      <w:bookmarkEnd w:id="538"/>
      <w:bookmarkEnd w:id="539"/>
      <w:bookmarkEnd w:id="540"/>
      <w:bookmarkEnd w:id="541"/>
      <w:bookmarkEnd w:id="542"/>
      <w:bookmarkEnd w:id="543"/>
      <w:bookmarkEnd w:id="544"/>
      <w:bookmarkEnd w:id="545"/>
      <w:bookmarkEnd w:id="546"/>
      <w:bookmarkEnd w:id="547"/>
      <w:bookmarkEnd w:id="548"/>
      <w:bookmarkEnd w:id="549"/>
      <w:bookmarkEnd w:id="550"/>
      <w:bookmarkEnd w:id="551"/>
      <w:bookmarkEnd w:id="552"/>
      <w:bookmarkEnd w:id="553"/>
      <w:bookmarkEnd w:id="554"/>
      <w:bookmarkEnd w:id="555"/>
      <w:bookmarkEnd w:id="556"/>
      <w:bookmarkEnd w:id="557"/>
      <w:bookmarkEnd w:id="558"/>
      <w:bookmarkEnd w:id="559"/>
    </w:p>
    <w:p w14:paraId="75BD8D65" w14:textId="31411174" w:rsidR="005762A8" w:rsidRDefault="005762A8" w:rsidP="00804B9F">
      <w:pPr>
        <w:pStyle w:val="Heading2NoNumber"/>
      </w:pPr>
      <w:bookmarkStart w:id="561" w:name="_Toc71109245"/>
      <w:bookmarkStart w:id="562" w:name="_Toc71110298"/>
      <w:r>
        <w:t>Fixed Route Service Performance</w:t>
      </w:r>
      <w:bookmarkEnd w:id="560"/>
      <w:bookmarkEnd w:id="561"/>
      <w:bookmarkEnd w:id="562"/>
    </w:p>
    <w:p w14:paraId="03E6627E" w14:textId="47C7B6CE" w:rsidR="005762A8" w:rsidRDefault="005762A8" w:rsidP="005762A8">
      <w:pPr>
        <w:pStyle w:val="BodyText"/>
      </w:pPr>
      <w:r>
        <w:t>SRTA, like many transit agencies, is currently not able to track revenue by route</w:t>
      </w:r>
      <w:r w:rsidR="00327941">
        <w:t>.</w:t>
      </w:r>
      <w:r>
        <w:t xml:space="preserve"> </w:t>
      </w:r>
      <w:r w:rsidR="00ED464A">
        <w:t>W</w:t>
      </w:r>
      <w:r>
        <w:t xml:space="preserve">ith multiple pass options available at a variety of price points, it is challenging to pinpoint route revenue based on farebox data alone. Transit agencies often rely on fare allocation models to estimate revenue by route. In the absence of these fare allocation models, revenue by route cannot be calculated. </w:t>
      </w:r>
    </w:p>
    <w:p w14:paraId="385D268F" w14:textId="77777777" w:rsidR="005762A8" w:rsidRDefault="005762A8" w:rsidP="00804B9F">
      <w:pPr>
        <w:pStyle w:val="Heading3NoNumber"/>
      </w:pPr>
      <w:bookmarkStart w:id="563" w:name="_Toc71109246"/>
      <w:bookmarkStart w:id="564" w:name="_Toc71110299"/>
      <w:r>
        <w:t>On-Time Performance</w:t>
      </w:r>
      <w:bookmarkEnd w:id="563"/>
      <w:bookmarkEnd w:id="564"/>
    </w:p>
    <w:p w14:paraId="689D0AEC" w14:textId="7DEDC144" w:rsidR="005762A8" w:rsidRPr="005E7202" w:rsidRDefault="005762A8" w:rsidP="005762A8">
      <w:pPr>
        <w:pStyle w:val="BodyText"/>
      </w:pPr>
      <w:r>
        <w:t xml:space="preserve">SRTA’s </w:t>
      </w:r>
      <w:bookmarkStart w:id="565" w:name="_Hlk37339116"/>
      <w:r>
        <w:t xml:space="preserve">AVL </w:t>
      </w:r>
      <w:bookmarkEnd w:id="565"/>
      <w:r>
        <w:t xml:space="preserve">system has been operational since 2019 but the Authority has been working with their operator to </w:t>
      </w:r>
      <w:r w:rsidR="00657434">
        <w:t xml:space="preserve">begin </w:t>
      </w:r>
      <w:r>
        <w:t>tracking their on-time performance using timepoints (rather than from the departure point) and does not have on-time performance available at the writing of this report.</w:t>
      </w:r>
    </w:p>
    <w:p w14:paraId="6BB8EACE" w14:textId="77777777" w:rsidR="005762A8" w:rsidRDefault="005762A8" w:rsidP="00804B9F">
      <w:pPr>
        <w:pStyle w:val="Heading3NoNumber"/>
      </w:pPr>
      <w:bookmarkStart w:id="566" w:name="_Toc71109247"/>
      <w:bookmarkStart w:id="567" w:name="_Toc71110300"/>
      <w:r>
        <w:t>Service Effectiveness</w:t>
      </w:r>
      <w:bookmarkEnd w:id="566"/>
      <w:bookmarkEnd w:id="567"/>
    </w:p>
    <w:p w14:paraId="3014D055" w14:textId="77777777" w:rsidR="005762A8" w:rsidRDefault="005762A8" w:rsidP="005762A8">
      <w:pPr>
        <w:pStyle w:val="BodyText"/>
      </w:pPr>
      <w:r>
        <w:t>Productivity of transit service</w:t>
      </w:r>
      <w:r w:rsidRPr="00F37A8D">
        <w:t xml:space="preserve"> is measured based on two indicators: passengers per mile and passengers per hour</w:t>
      </w:r>
      <w:r>
        <w:t xml:space="preserve">. </w:t>
      </w:r>
      <w:r w:rsidRPr="00F37A8D">
        <w:t>Passengers per mile is a measure of efficiency and trip length. Large numbers indicate shorter trips. Smaller numbers indicate either longer trips where passengers are traveling greater distances, or poorer performing routes.</w:t>
      </w:r>
    </w:p>
    <w:p w14:paraId="29890B25" w14:textId="77777777" w:rsidR="005762A8" w:rsidRDefault="005762A8" w:rsidP="005762A8">
      <w:pPr>
        <w:pStyle w:val="BodyText"/>
      </w:pPr>
      <w:r>
        <w:t>Passengers per hour measures ridership as a function of the amount of service provided and will vary based on the geographic spread of the area and average operating speed. Higher numbers indicate a more efficient system.</w:t>
      </w:r>
    </w:p>
    <w:p w14:paraId="097D621C" w14:textId="47A2782C" w:rsidR="005762A8" w:rsidRDefault="005762A8" w:rsidP="005762A8">
      <w:pPr>
        <w:pStyle w:val="BodyText"/>
      </w:pPr>
      <w:r>
        <w:t xml:space="preserve">SRTA’s passengers per mile totals for 2019 vary a great deal from route to route. </w:t>
      </w:r>
      <w:r w:rsidR="00ED464A">
        <w:t>C</w:t>
      </w:r>
      <w:r>
        <w:t>ompared to the previous year (FY 2018), the system has become slightly more efficient. SRTA’s FY 2018 service data were analyzed as well as national data (NTD data not yet available for FY 2019). Overall, the system is more efficient than the Massachusetts average and the average of similar agencies (those with a comparable number of vehicles operated in annual maximum service [VOMS]) (</w:t>
      </w:r>
      <w:r>
        <w:fldChar w:fldCharType="begin"/>
      </w:r>
      <w:r>
        <w:instrText xml:space="preserve"> REF _Ref37339182 \h </w:instrText>
      </w:r>
      <w:r>
        <w:fldChar w:fldCharType="separate"/>
      </w:r>
      <w:r w:rsidR="00FD2309">
        <w:t xml:space="preserve">Table </w:t>
      </w:r>
      <w:r w:rsidR="00FD2309">
        <w:rPr>
          <w:noProof/>
        </w:rPr>
        <w:t>32</w:t>
      </w:r>
      <w:r>
        <w:fldChar w:fldCharType="end"/>
      </w:r>
      <w:r>
        <w:t xml:space="preserve">). </w:t>
      </w:r>
    </w:p>
    <w:p w14:paraId="180F7294" w14:textId="2283D087" w:rsidR="005762A8" w:rsidRDefault="005762A8" w:rsidP="005762A8">
      <w:pPr>
        <w:pStyle w:val="Caption"/>
      </w:pPr>
      <w:bookmarkStart w:id="568" w:name="_Ref37339182"/>
      <w:bookmarkStart w:id="569" w:name="_Toc37232568"/>
      <w:bookmarkStart w:id="570" w:name="_Toc71109612"/>
      <w:bookmarkStart w:id="571" w:name="_Toc71110403"/>
      <w:r>
        <w:lastRenderedPageBreak/>
        <w:t xml:space="preserve">Table </w:t>
      </w:r>
      <w:r>
        <w:fldChar w:fldCharType="begin"/>
      </w:r>
      <w:r>
        <w:instrText xml:space="preserve"> SEQ Table \* ARABIC </w:instrText>
      </w:r>
      <w:r>
        <w:fldChar w:fldCharType="separate"/>
      </w:r>
      <w:r w:rsidR="001C4128">
        <w:rPr>
          <w:noProof/>
        </w:rPr>
        <w:t>32</w:t>
      </w:r>
      <w:r>
        <w:fldChar w:fldCharType="end"/>
      </w:r>
      <w:bookmarkEnd w:id="568"/>
      <w:r>
        <w:t xml:space="preserve">. Fixed Route </w:t>
      </w:r>
      <w:r w:rsidRPr="001C7B7B">
        <w:t>Productivity (</w:t>
      </w:r>
      <w:r w:rsidRPr="003B2BA4">
        <w:t>FY 201</w:t>
      </w:r>
      <w:r w:rsidRPr="00336C08">
        <w:t>8–FY 2019</w:t>
      </w:r>
      <w:bookmarkEnd w:id="569"/>
      <w:r w:rsidRPr="001C7B7B">
        <w:t>)</w:t>
      </w:r>
      <w:bookmarkEnd w:id="570"/>
      <w:bookmarkEnd w:id="571"/>
    </w:p>
    <w:tbl>
      <w:tblPr>
        <w:tblStyle w:val="AECOMtable"/>
        <w:tblW w:w="5000" w:type="pct"/>
        <w:tblLook w:val="04A0" w:firstRow="1" w:lastRow="0" w:firstColumn="1" w:lastColumn="0" w:noHBand="0" w:noVBand="1"/>
      </w:tblPr>
      <w:tblGrid>
        <w:gridCol w:w="5308"/>
        <w:gridCol w:w="1973"/>
        <w:gridCol w:w="2079"/>
      </w:tblGrid>
      <w:tr w:rsidR="005762A8" w:rsidRPr="00AA6AEE" w14:paraId="029A8EE0" w14:textId="77777777" w:rsidTr="00FC6209">
        <w:trPr>
          <w:cnfStyle w:val="100000000000" w:firstRow="1" w:lastRow="0" w:firstColumn="0" w:lastColumn="0" w:oddVBand="0" w:evenVBand="0" w:oddHBand="0" w:evenHBand="0" w:firstRowFirstColumn="0" w:firstRowLastColumn="0" w:lastRowFirstColumn="0" w:lastRowLastColumn="0"/>
        </w:trPr>
        <w:tc>
          <w:tcPr>
            <w:tcW w:w="5508" w:type="dxa"/>
          </w:tcPr>
          <w:p w14:paraId="23AB5B21" w14:textId="77777777" w:rsidR="005762A8" w:rsidRPr="00AA6AEE" w:rsidRDefault="005762A8" w:rsidP="00FC6209">
            <w:pPr>
              <w:pStyle w:val="TableHeading"/>
              <w:keepNext/>
              <w:rPr>
                <w:b/>
                <w:bCs/>
              </w:rPr>
            </w:pPr>
            <w:r w:rsidRPr="00AA6AEE">
              <w:rPr>
                <w:b/>
                <w:bCs/>
              </w:rPr>
              <w:t>Route</w:t>
            </w:r>
          </w:p>
        </w:tc>
        <w:tc>
          <w:tcPr>
            <w:tcW w:w="1980" w:type="dxa"/>
          </w:tcPr>
          <w:p w14:paraId="7FD3BFC6" w14:textId="77777777" w:rsidR="005762A8" w:rsidRPr="00AA6AEE" w:rsidRDefault="005762A8" w:rsidP="00FC6209">
            <w:pPr>
              <w:pStyle w:val="TableHeading"/>
              <w:keepNext/>
              <w:jc w:val="right"/>
              <w:rPr>
                <w:b/>
                <w:bCs/>
              </w:rPr>
            </w:pPr>
            <w:r w:rsidRPr="00AA6AEE">
              <w:rPr>
                <w:b/>
                <w:bCs/>
              </w:rPr>
              <w:t>Passengers/Mile</w:t>
            </w:r>
          </w:p>
        </w:tc>
        <w:tc>
          <w:tcPr>
            <w:tcW w:w="2088" w:type="dxa"/>
          </w:tcPr>
          <w:p w14:paraId="7971175F" w14:textId="77777777" w:rsidR="005762A8" w:rsidRPr="00AA6AEE" w:rsidRDefault="005762A8" w:rsidP="00FC6209">
            <w:pPr>
              <w:pStyle w:val="TableHeading"/>
              <w:keepNext/>
              <w:jc w:val="right"/>
              <w:rPr>
                <w:b/>
                <w:bCs/>
              </w:rPr>
            </w:pPr>
            <w:r w:rsidRPr="00AA6AEE">
              <w:rPr>
                <w:b/>
                <w:bCs/>
              </w:rPr>
              <w:t>Passengers/Hour</w:t>
            </w:r>
          </w:p>
        </w:tc>
      </w:tr>
      <w:tr w:rsidR="005762A8" w14:paraId="66932F01" w14:textId="77777777" w:rsidTr="00FC6209">
        <w:tc>
          <w:tcPr>
            <w:tcW w:w="5508" w:type="dxa"/>
          </w:tcPr>
          <w:p w14:paraId="7E67E87C" w14:textId="77777777" w:rsidR="005762A8" w:rsidRPr="000E7C19" w:rsidRDefault="005762A8" w:rsidP="00FC6209">
            <w:pPr>
              <w:pStyle w:val="TableBody"/>
              <w:keepNext/>
            </w:pPr>
            <w:r w:rsidRPr="000E7C19">
              <w:t>System Average</w:t>
            </w:r>
            <w:r>
              <w:t xml:space="preserve"> (FY 2019)</w:t>
            </w:r>
          </w:p>
        </w:tc>
        <w:tc>
          <w:tcPr>
            <w:tcW w:w="1980" w:type="dxa"/>
          </w:tcPr>
          <w:p w14:paraId="734ED754" w14:textId="77777777" w:rsidR="005762A8" w:rsidRPr="001A0576" w:rsidRDefault="005762A8" w:rsidP="00FC6209">
            <w:pPr>
              <w:pStyle w:val="TableBody"/>
              <w:keepNext/>
              <w:jc w:val="right"/>
              <w:rPr>
                <w:bCs/>
              </w:rPr>
            </w:pPr>
            <w:r w:rsidRPr="00763709">
              <w:t>1.72</w:t>
            </w:r>
          </w:p>
        </w:tc>
        <w:tc>
          <w:tcPr>
            <w:tcW w:w="2088" w:type="dxa"/>
          </w:tcPr>
          <w:p w14:paraId="32A7B338" w14:textId="77777777" w:rsidR="005762A8" w:rsidRPr="001A0576" w:rsidRDefault="005762A8" w:rsidP="00FC6209">
            <w:pPr>
              <w:pStyle w:val="TableBody"/>
              <w:keepNext/>
              <w:jc w:val="right"/>
              <w:rPr>
                <w:bCs/>
              </w:rPr>
            </w:pPr>
            <w:r w:rsidRPr="00763709">
              <w:t>24.36</w:t>
            </w:r>
          </w:p>
        </w:tc>
      </w:tr>
      <w:tr w:rsidR="005762A8" w14:paraId="1ACCADD9" w14:textId="77777777" w:rsidTr="00FC6209">
        <w:tc>
          <w:tcPr>
            <w:tcW w:w="5508" w:type="dxa"/>
          </w:tcPr>
          <w:p w14:paraId="377F1407" w14:textId="77777777" w:rsidR="005762A8" w:rsidRPr="000E7C19" w:rsidRDefault="005762A8" w:rsidP="00FC6209">
            <w:pPr>
              <w:pStyle w:val="TableBody"/>
              <w:keepNext/>
            </w:pPr>
            <w:r>
              <w:t>System Average (FY 2018)</w:t>
            </w:r>
          </w:p>
        </w:tc>
        <w:tc>
          <w:tcPr>
            <w:tcW w:w="1980" w:type="dxa"/>
          </w:tcPr>
          <w:p w14:paraId="21302224" w14:textId="77777777" w:rsidR="005762A8" w:rsidRPr="00763709" w:rsidRDefault="005762A8" w:rsidP="00FC6209">
            <w:pPr>
              <w:pStyle w:val="TableBody"/>
              <w:keepNext/>
              <w:jc w:val="right"/>
            </w:pPr>
            <w:r w:rsidRPr="007A0D4D">
              <w:t>1.69</w:t>
            </w:r>
          </w:p>
        </w:tc>
        <w:tc>
          <w:tcPr>
            <w:tcW w:w="2088" w:type="dxa"/>
          </w:tcPr>
          <w:p w14:paraId="4E9A9180" w14:textId="77777777" w:rsidR="005762A8" w:rsidRPr="00763709" w:rsidRDefault="005762A8" w:rsidP="00FC6209">
            <w:pPr>
              <w:pStyle w:val="TableBody"/>
              <w:keepNext/>
              <w:jc w:val="right"/>
            </w:pPr>
            <w:r w:rsidRPr="007A0D4D">
              <w:t>21.23</w:t>
            </w:r>
          </w:p>
        </w:tc>
      </w:tr>
      <w:tr w:rsidR="005762A8" w14:paraId="45F63AD3" w14:textId="77777777" w:rsidTr="00FC6209">
        <w:tc>
          <w:tcPr>
            <w:tcW w:w="5508" w:type="dxa"/>
          </w:tcPr>
          <w:p w14:paraId="39362936" w14:textId="77777777" w:rsidR="005762A8" w:rsidRPr="00336C08" w:rsidRDefault="005762A8" w:rsidP="00FC6209">
            <w:pPr>
              <w:pStyle w:val="TableBody"/>
              <w:keepNext/>
              <w:rPr>
                <w:b/>
                <w:bCs/>
              </w:rPr>
            </w:pPr>
            <w:r w:rsidRPr="00336C08">
              <w:rPr>
                <w:b/>
                <w:bCs/>
              </w:rPr>
              <w:t xml:space="preserve">Massachusetts </w:t>
            </w:r>
            <w:r>
              <w:rPr>
                <w:b/>
                <w:bCs/>
              </w:rPr>
              <w:t xml:space="preserve">Bus </w:t>
            </w:r>
            <w:r w:rsidRPr="00336C08">
              <w:rPr>
                <w:b/>
                <w:bCs/>
              </w:rPr>
              <w:t>Average (FY 201</w:t>
            </w:r>
            <w:r>
              <w:rPr>
                <w:b/>
                <w:bCs/>
              </w:rPr>
              <w:t>8</w:t>
            </w:r>
            <w:r w:rsidRPr="00336C08">
              <w:rPr>
                <w:b/>
                <w:bCs/>
              </w:rPr>
              <w:t xml:space="preserve">)* </w:t>
            </w:r>
          </w:p>
        </w:tc>
        <w:tc>
          <w:tcPr>
            <w:tcW w:w="1980" w:type="dxa"/>
          </w:tcPr>
          <w:p w14:paraId="6DD7CC1D" w14:textId="77777777" w:rsidR="005762A8" w:rsidRPr="0024170D" w:rsidRDefault="005762A8" w:rsidP="00FC6209">
            <w:pPr>
              <w:pStyle w:val="TableBody"/>
              <w:keepNext/>
              <w:jc w:val="right"/>
              <w:rPr>
                <w:b/>
                <w:bCs/>
              </w:rPr>
            </w:pPr>
            <w:r w:rsidRPr="0024170D">
              <w:rPr>
                <w:b/>
                <w:bCs/>
              </w:rPr>
              <w:t>1.37</w:t>
            </w:r>
          </w:p>
        </w:tc>
        <w:tc>
          <w:tcPr>
            <w:tcW w:w="2088" w:type="dxa"/>
          </w:tcPr>
          <w:p w14:paraId="0ABE6A07" w14:textId="77777777" w:rsidR="005762A8" w:rsidRPr="0024170D" w:rsidRDefault="005762A8" w:rsidP="00FC6209">
            <w:pPr>
              <w:pStyle w:val="TableBody"/>
              <w:keepNext/>
              <w:jc w:val="right"/>
              <w:rPr>
                <w:b/>
                <w:bCs/>
              </w:rPr>
            </w:pPr>
            <w:r w:rsidRPr="0024170D">
              <w:rPr>
                <w:b/>
                <w:bCs/>
              </w:rPr>
              <w:t>18.39</w:t>
            </w:r>
          </w:p>
        </w:tc>
      </w:tr>
      <w:tr w:rsidR="005762A8" w14:paraId="11BF745C" w14:textId="77777777" w:rsidTr="00FC6209">
        <w:tc>
          <w:tcPr>
            <w:tcW w:w="5508" w:type="dxa"/>
          </w:tcPr>
          <w:p w14:paraId="123B97E8" w14:textId="77777777" w:rsidR="005762A8" w:rsidRPr="003B2BA4" w:rsidRDefault="005762A8" w:rsidP="00FC6209">
            <w:pPr>
              <w:pStyle w:val="TableBody"/>
              <w:keepNext/>
              <w:rPr>
                <w:b/>
                <w:bCs/>
              </w:rPr>
            </w:pPr>
            <w:r>
              <w:rPr>
                <w:b/>
                <w:bCs/>
              </w:rPr>
              <w:t>Agencies with Similar VOMs Average** (FY 2018)</w:t>
            </w:r>
          </w:p>
        </w:tc>
        <w:tc>
          <w:tcPr>
            <w:tcW w:w="1980" w:type="dxa"/>
          </w:tcPr>
          <w:p w14:paraId="133F5E4D" w14:textId="3E270A2E" w:rsidR="005762A8" w:rsidRPr="00C83985" w:rsidRDefault="005762A8" w:rsidP="00FC6209">
            <w:pPr>
              <w:pStyle w:val="TableBody"/>
              <w:keepNext/>
              <w:jc w:val="right"/>
              <w:rPr>
                <w:b/>
                <w:bCs/>
              </w:rPr>
            </w:pPr>
            <w:r w:rsidRPr="00336C08">
              <w:rPr>
                <w:b/>
                <w:bCs/>
              </w:rPr>
              <w:t>1.</w:t>
            </w:r>
            <w:r>
              <w:rPr>
                <w:b/>
                <w:bCs/>
              </w:rPr>
              <w:t>28</w:t>
            </w:r>
          </w:p>
        </w:tc>
        <w:tc>
          <w:tcPr>
            <w:tcW w:w="2088" w:type="dxa"/>
          </w:tcPr>
          <w:p w14:paraId="01115A3D" w14:textId="7ABE5622" w:rsidR="005762A8" w:rsidRPr="00C83985" w:rsidRDefault="005762A8" w:rsidP="00FC6209">
            <w:pPr>
              <w:pStyle w:val="TableBody"/>
              <w:keepNext/>
              <w:jc w:val="right"/>
              <w:rPr>
                <w:b/>
                <w:bCs/>
              </w:rPr>
            </w:pPr>
            <w:r>
              <w:rPr>
                <w:b/>
                <w:bCs/>
              </w:rPr>
              <w:t>17.64</w:t>
            </w:r>
          </w:p>
        </w:tc>
      </w:tr>
      <w:tr w:rsidR="005762A8" w14:paraId="40C22300" w14:textId="77777777" w:rsidTr="00FC6209">
        <w:tc>
          <w:tcPr>
            <w:tcW w:w="5508" w:type="dxa"/>
          </w:tcPr>
          <w:p w14:paraId="78DFA89D" w14:textId="77777777" w:rsidR="005762A8" w:rsidRPr="00336C08" w:rsidRDefault="005762A8" w:rsidP="00FC6209">
            <w:pPr>
              <w:pStyle w:val="TableBody"/>
              <w:keepNext/>
              <w:rPr>
                <w:b/>
                <w:bCs/>
              </w:rPr>
            </w:pPr>
            <w:r w:rsidRPr="00336C08">
              <w:rPr>
                <w:b/>
                <w:bCs/>
              </w:rPr>
              <w:t xml:space="preserve">National </w:t>
            </w:r>
            <w:r>
              <w:rPr>
                <w:b/>
                <w:bCs/>
              </w:rPr>
              <w:t xml:space="preserve">Bus </w:t>
            </w:r>
            <w:r w:rsidRPr="00336C08">
              <w:rPr>
                <w:b/>
                <w:bCs/>
              </w:rPr>
              <w:t>Average (FY 201</w:t>
            </w:r>
            <w:r>
              <w:rPr>
                <w:b/>
                <w:bCs/>
              </w:rPr>
              <w:t>8</w:t>
            </w:r>
            <w:r w:rsidRPr="00336C08">
              <w:rPr>
                <w:b/>
                <w:bCs/>
              </w:rPr>
              <w:t>)</w:t>
            </w:r>
          </w:p>
        </w:tc>
        <w:tc>
          <w:tcPr>
            <w:tcW w:w="1980" w:type="dxa"/>
          </w:tcPr>
          <w:p w14:paraId="37548769" w14:textId="77777777" w:rsidR="005762A8" w:rsidRPr="00336C08" w:rsidRDefault="005762A8" w:rsidP="00FC6209">
            <w:pPr>
              <w:pStyle w:val="TableBody"/>
              <w:keepNext/>
              <w:jc w:val="right"/>
              <w:rPr>
                <w:b/>
                <w:bCs/>
              </w:rPr>
            </w:pPr>
            <w:r w:rsidRPr="00336C08">
              <w:rPr>
                <w:b/>
                <w:bCs/>
              </w:rPr>
              <w:t>2.26</w:t>
            </w:r>
          </w:p>
        </w:tc>
        <w:tc>
          <w:tcPr>
            <w:tcW w:w="2088" w:type="dxa"/>
          </w:tcPr>
          <w:p w14:paraId="40DB8676" w14:textId="77777777" w:rsidR="005762A8" w:rsidRPr="00336C08" w:rsidRDefault="005762A8" w:rsidP="00FC6209">
            <w:pPr>
              <w:pStyle w:val="TableBody"/>
              <w:keepNext/>
              <w:jc w:val="right"/>
              <w:rPr>
                <w:b/>
                <w:bCs/>
              </w:rPr>
            </w:pPr>
            <w:r w:rsidRPr="00336C08">
              <w:rPr>
                <w:b/>
                <w:bCs/>
              </w:rPr>
              <w:t>27.21</w:t>
            </w:r>
          </w:p>
        </w:tc>
      </w:tr>
    </w:tbl>
    <w:p w14:paraId="72C59170" w14:textId="77777777" w:rsidR="005762A8" w:rsidRDefault="005762A8" w:rsidP="005762A8">
      <w:pPr>
        <w:pStyle w:val="Source"/>
      </w:pPr>
      <w:r w:rsidRPr="005E33AF">
        <w:t>Source: SRTA, NTD</w:t>
      </w:r>
      <w:r w:rsidRPr="005E33AF">
        <w:br/>
        <w:t>*Does not include MBTA</w:t>
      </w:r>
      <w:r>
        <w:t>.</w:t>
      </w:r>
      <w:r w:rsidRPr="005E33AF">
        <w:br/>
        <w:t>**Agencies nationwide with VOMS within one standard deviation of SRTA (1 SD = 130 vehicles)</w:t>
      </w:r>
      <w:r>
        <w:t>.</w:t>
      </w:r>
    </w:p>
    <w:p w14:paraId="40885442" w14:textId="1B5ED4B6" w:rsidR="00ED464A" w:rsidRPr="00E154D6" w:rsidRDefault="00ED464A" w:rsidP="00ED464A">
      <w:pPr>
        <w:pStyle w:val="BodyText"/>
      </w:pPr>
      <w:r>
        <w:t>The most efficient SRTA routes are the trippers as they serve limited hours with high student ridership. Other routes that perform well in the region do so for a variety of reasons, including route geometry, serving large trip generators like hospitals and large employers (Fall River Routes 3 and 10 and New Bedford Route 8), and serving higher density areas with a larger transit-dependent population (New Bedford Routes 1 and 8) (</w:t>
      </w:r>
      <w:r>
        <w:fldChar w:fldCharType="begin"/>
      </w:r>
      <w:r>
        <w:instrText xml:space="preserve"> REF _Ref36730025 \h </w:instrText>
      </w:r>
      <w:r>
        <w:fldChar w:fldCharType="separate"/>
      </w:r>
      <w:r w:rsidR="00FD2309">
        <w:t xml:space="preserve">Table </w:t>
      </w:r>
      <w:r w:rsidR="00FD2309">
        <w:rPr>
          <w:noProof/>
        </w:rPr>
        <w:t>33</w:t>
      </w:r>
      <w:r>
        <w:fldChar w:fldCharType="end"/>
      </w:r>
      <w:r>
        <w:t xml:space="preserve">). </w:t>
      </w:r>
    </w:p>
    <w:p w14:paraId="047E4FF6" w14:textId="7AF6D928" w:rsidR="005762A8" w:rsidRDefault="005762A8" w:rsidP="005762A8">
      <w:pPr>
        <w:pStyle w:val="Caption"/>
      </w:pPr>
      <w:bookmarkStart w:id="572" w:name="_Ref36730025"/>
      <w:bookmarkStart w:id="573" w:name="_Toc37232569"/>
      <w:bookmarkStart w:id="574" w:name="_Toc71109613"/>
      <w:bookmarkStart w:id="575" w:name="_Toc71110404"/>
      <w:r>
        <w:t xml:space="preserve">Table </w:t>
      </w:r>
      <w:r>
        <w:fldChar w:fldCharType="begin"/>
      </w:r>
      <w:r>
        <w:instrText xml:space="preserve"> SEQ Table \* ARABIC </w:instrText>
      </w:r>
      <w:r>
        <w:fldChar w:fldCharType="separate"/>
      </w:r>
      <w:r w:rsidR="001C4128">
        <w:rPr>
          <w:noProof/>
        </w:rPr>
        <w:t>33</w:t>
      </w:r>
      <w:r>
        <w:fldChar w:fldCharType="end"/>
      </w:r>
      <w:bookmarkEnd w:id="572"/>
      <w:r>
        <w:t>. Operating Statistics by Route (FY 2019</w:t>
      </w:r>
      <w:bookmarkEnd w:id="573"/>
      <w:r>
        <w:t>)</w:t>
      </w:r>
      <w:bookmarkEnd w:id="574"/>
      <w:bookmarkEnd w:id="575"/>
    </w:p>
    <w:tbl>
      <w:tblPr>
        <w:tblStyle w:val="AECOMtable"/>
        <w:tblW w:w="5000" w:type="pct"/>
        <w:tblLayout w:type="fixed"/>
        <w:tblLook w:val="04A0" w:firstRow="1" w:lastRow="0" w:firstColumn="1" w:lastColumn="0" w:noHBand="0" w:noVBand="1"/>
      </w:tblPr>
      <w:tblGrid>
        <w:gridCol w:w="2566"/>
        <w:gridCol w:w="1320"/>
        <w:gridCol w:w="1408"/>
        <w:gridCol w:w="1408"/>
        <w:gridCol w:w="1320"/>
        <w:gridCol w:w="1338"/>
      </w:tblGrid>
      <w:tr w:rsidR="005762A8" w:rsidRPr="00AA6AEE" w14:paraId="7BB14AD2" w14:textId="77777777" w:rsidTr="00FC6209">
        <w:trPr>
          <w:cnfStyle w:val="100000000000" w:firstRow="1" w:lastRow="0" w:firstColumn="0" w:lastColumn="0" w:oddVBand="0" w:evenVBand="0" w:oddHBand="0" w:evenHBand="0" w:firstRowFirstColumn="0" w:firstRowLastColumn="0" w:lastRowFirstColumn="0" w:lastRowLastColumn="0"/>
          <w:tblHeader/>
        </w:trPr>
        <w:tc>
          <w:tcPr>
            <w:tcW w:w="2628" w:type="dxa"/>
            <w:vAlign w:val="bottom"/>
          </w:tcPr>
          <w:p w14:paraId="7CCE4929" w14:textId="77777777" w:rsidR="005762A8" w:rsidRPr="00AA6AEE" w:rsidRDefault="005762A8" w:rsidP="00FC6209">
            <w:pPr>
              <w:pStyle w:val="TableHeading"/>
              <w:rPr>
                <w:b/>
                <w:bCs/>
              </w:rPr>
            </w:pPr>
            <w:r w:rsidRPr="00AA6AEE">
              <w:rPr>
                <w:b/>
                <w:bCs/>
              </w:rPr>
              <w:t>Route</w:t>
            </w:r>
          </w:p>
        </w:tc>
        <w:tc>
          <w:tcPr>
            <w:tcW w:w="1350" w:type="dxa"/>
            <w:vAlign w:val="bottom"/>
          </w:tcPr>
          <w:p w14:paraId="10D99DF6" w14:textId="77777777" w:rsidR="005762A8" w:rsidRPr="00AA6AEE" w:rsidRDefault="005762A8" w:rsidP="00FC6209">
            <w:pPr>
              <w:pStyle w:val="TableHeading"/>
              <w:jc w:val="right"/>
              <w:rPr>
                <w:b/>
                <w:bCs/>
              </w:rPr>
            </w:pPr>
            <w:r w:rsidRPr="00AA6AEE">
              <w:rPr>
                <w:b/>
                <w:bCs/>
              </w:rPr>
              <w:t>Ridership</w:t>
            </w:r>
          </w:p>
        </w:tc>
        <w:tc>
          <w:tcPr>
            <w:tcW w:w="1440" w:type="dxa"/>
            <w:vAlign w:val="bottom"/>
          </w:tcPr>
          <w:p w14:paraId="078DA7C9" w14:textId="77777777" w:rsidR="005762A8" w:rsidRPr="00AA6AEE" w:rsidRDefault="005762A8" w:rsidP="00FC6209">
            <w:pPr>
              <w:pStyle w:val="TableHeading"/>
              <w:jc w:val="right"/>
              <w:rPr>
                <w:b/>
                <w:bCs/>
              </w:rPr>
            </w:pPr>
            <w:r w:rsidRPr="00AA6AEE">
              <w:rPr>
                <w:b/>
                <w:bCs/>
              </w:rPr>
              <w:t>Revenue Hours</w:t>
            </w:r>
          </w:p>
        </w:tc>
        <w:tc>
          <w:tcPr>
            <w:tcW w:w="1440" w:type="dxa"/>
            <w:vAlign w:val="bottom"/>
          </w:tcPr>
          <w:p w14:paraId="606A6D16" w14:textId="77777777" w:rsidR="005762A8" w:rsidRPr="00AA6AEE" w:rsidRDefault="005762A8" w:rsidP="00FC6209">
            <w:pPr>
              <w:pStyle w:val="TableHeading"/>
              <w:jc w:val="right"/>
              <w:rPr>
                <w:b/>
                <w:bCs/>
              </w:rPr>
            </w:pPr>
            <w:r w:rsidRPr="00AA6AEE">
              <w:rPr>
                <w:b/>
                <w:bCs/>
              </w:rPr>
              <w:t>Revenue Miles</w:t>
            </w:r>
          </w:p>
        </w:tc>
        <w:tc>
          <w:tcPr>
            <w:tcW w:w="1350" w:type="dxa"/>
            <w:vAlign w:val="bottom"/>
          </w:tcPr>
          <w:p w14:paraId="6DE7BF21" w14:textId="77777777" w:rsidR="005762A8" w:rsidRPr="00AA6AEE" w:rsidRDefault="005762A8" w:rsidP="00FC6209">
            <w:pPr>
              <w:pStyle w:val="TableHeading"/>
              <w:jc w:val="right"/>
              <w:rPr>
                <w:b/>
                <w:bCs/>
              </w:rPr>
            </w:pPr>
            <w:r w:rsidRPr="00AA6AEE">
              <w:rPr>
                <w:b/>
                <w:bCs/>
              </w:rPr>
              <w:t>Passenger Trips/Mile</w:t>
            </w:r>
          </w:p>
        </w:tc>
        <w:tc>
          <w:tcPr>
            <w:tcW w:w="1368" w:type="dxa"/>
            <w:vAlign w:val="bottom"/>
          </w:tcPr>
          <w:p w14:paraId="6E9C4288" w14:textId="77777777" w:rsidR="005762A8" w:rsidRPr="00AA6AEE" w:rsidRDefault="005762A8" w:rsidP="00FC6209">
            <w:pPr>
              <w:pStyle w:val="TableHeading"/>
              <w:jc w:val="right"/>
              <w:rPr>
                <w:b/>
                <w:bCs/>
              </w:rPr>
            </w:pPr>
            <w:r w:rsidRPr="00AA6AEE">
              <w:rPr>
                <w:b/>
                <w:bCs/>
              </w:rPr>
              <w:t>Passenger Trips/Hour</w:t>
            </w:r>
          </w:p>
        </w:tc>
      </w:tr>
      <w:tr w:rsidR="005762A8" w:rsidRPr="00EA7F2B" w14:paraId="1A85897E" w14:textId="77777777" w:rsidTr="00FC6209">
        <w:trPr>
          <w:trHeight w:val="600"/>
        </w:trPr>
        <w:tc>
          <w:tcPr>
            <w:tcW w:w="2628" w:type="dxa"/>
            <w:hideMark/>
          </w:tcPr>
          <w:p w14:paraId="5B905E63" w14:textId="2BD515DE" w:rsidR="005762A8" w:rsidRPr="00EA7F2B" w:rsidRDefault="005762A8" w:rsidP="00FC6209">
            <w:pPr>
              <w:pStyle w:val="TableBody"/>
            </w:pPr>
            <w:r w:rsidRPr="00EA7F2B">
              <w:t>Fall River Route 1 - South Main</w:t>
            </w:r>
            <w:r w:rsidR="008C6DCC">
              <w:t xml:space="preserve"> Street</w:t>
            </w:r>
          </w:p>
        </w:tc>
        <w:tc>
          <w:tcPr>
            <w:tcW w:w="1350" w:type="dxa"/>
            <w:hideMark/>
          </w:tcPr>
          <w:p w14:paraId="4C81DECB" w14:textId="77777777" w:rsidR="005762A8" w:rsidRPr="00EA7F2B" w:rsidRDefault="005762A8" w:rsidP="00FC6209">
            <w:pPr>
              <w:pStyle w:val="TableBody"/>
              <w:jc w:val="right"/>
            </w:pPr>
            <w:r w:rsidRPr="007C5528">
              <w:t xml:space="preserve"> 107,513 </w:t>
            </w:r>
          </w:p>
        </w:tc>
        <w:tc>
          <w:tcPr>
            <w:tcW w:w="1440" w:type="dxa"/>
            <w:hideMark/>
          </w:tcPr>
          <w:p w14:paraId="2D4D01FD" w14:textId="77777777" w:rsidR="005762A8" w:rsidRPr="00EA7F2B" w:rsidRDefault="005762A8" w:rsidP="00FC6209">
            <w:pPr>
              <w:pStyle w:val="TableBody"/>
              <w:jc w:val="right"/>
            </w:pPr>
            <w:r w:rsidRPr="007C5528">
              <w:t xml:space="preserve"> 4,349 </w:t>
            </w:r>
          </w:p>
        </w:tc>
        <w:tc>
          <w:tcPr>
            <w:tcW w:w="1440" w:type="dxa"/>
            <w:hideMark/>
          </w:tcPr>
          <w:p w14:paraId="7E52247E" w14:textId="77777777" w:rsidR="005762A8" w:rsidRPr="00EA7F2B" w:rsidRDefault="005762A8" w:rsidP="00FC6209">
            <w:pPr>
              <w:pStyle w:val="TableBody"/>
              <w:jc w:val="right"/>
            </w:pPr>
            <w:r w:rsidRPr="007C5528">
              <w:t xml:space="preserve"> 50,379 </w:t>
            </w:r>
          </w:p>
        </w:tc>
        <w:tc>
          <w:tcPr>
            <w:tcW w:w="1350" w:type="dxa"/>
            <w:hideMark/>
          </w:tcPr>
          <w:p w14:paraId="304EF0F5" w14:textId="77777777" w:rsidR="005762A8" w:rsidRPr="00EA7F2B" w:rsidRDefault="005762A8" w:rsidP="00FC6209">
            <w:pPr>
              <w:pStyle w:val="TableBody"/>
              <w:jc w:val="right"/>
            </w:pPr>
            <w:r w:rsidRPr="001E51D4">
              <w:t>2.13</w:t>
            </w:r>
          </w:p>
        </w:tc>
        <w:tc>
          <w:tcPr>
            <w:tcW w:w="1368" w:type="dxa"/>
            <w:hideMark/>
          </w:tcPr>
          <w:p w14:paraId="5F7EB228" w14:textId="77777777" w:rsidR="005762A8" w:rsidRPr="00EA7F2B" w:rsidRDefault="005762A8" w:rsidP="00FC6209">
            <w:pPr>
              <w:pStyle w:val="TableBody"/>
              <w:jc w:val="right"/>
            </w:pPr>
            <w:r w:rsidRPr="001E51D4">
              <w:t>24.72</w:t>
            </w:r>
          </w:p>
        </w:tc>
      </w:tr>
      <w:tr w:rsidR="005762A8" w:rsidRPr="00EA7F2B" w14:paraId="7B705BE4" w14:textId="77777777" w:rsidTr="00FC6209">
        <w:trPr>
          <w:trHeight w:val="600"/>
        </w:trPr>
        <w:tc>
          <w:tcPr>
            <w:tcW w:w="2628" w:type="dxa"/>
            <w:hideMark/>
          </w:tcPr>
          <w:p w14:paraId="0FF85BE7" w14:textId="0ED02F4D" w:rsidR="005762A8" w:rsidRPr="00EA7F2B" w:rsidRDefault="005762A8" w:rsidP="00FC6209">
            <w:pPr>
              <w:pStyle w:val="TableBody"/>
            </w:pPr>
            <w:r w:rsidRPr="00EA7F2B">
              <w:t>Fall River Route 2 - North Main</w:t>
            </w:r>
            <w:r w:rsidR="00B60ADD">
              <w:t xml:space="preserve"> Street</w:t>
            </w:r>
          </w:p>
        </w:tc>
        <w:tc>
          <w:tcPr>
            <w:tcW w:w="1350" w:type="dxa"/>
            <w:hideMark/>
          </w:tcPr>
          <w:p w14:paraId="45EA5814" w14:textId="77777777" w:rsidR="005762A8" w:rsidRPr="00EA7F2B" w:rsidRDefault="005762A8" w:rsidP="00FC6209">
            <w:pPr>
              <w:pStyle w:val="TableBody"/>
              <w:jc w:val="right"/>
            </w:pPr>
            <w:r w:rsidRPr="007C5528">
              <w:t xml:space="preserve"> 173,414 </w:t>
            </w:r>
          </w:p>
        </w:tc>
        <w:tc>
          <w:tcPr>
            <w:tcW w:w="1440" w:type="dxa"/>
            <w:hideMark/>
          </w:tcPr>
          <w:p w14:paraId="4A41C2B8" w14:textId="77777777" w:rsidR="005762A8" w:rsidRPr="00EA7F2B" w:rsidRDefault="005762A8" w:rsidP="00FC6209">
            <w:pPr>
              <w:pStyle w:val="TableBody"/>
              <w:jc w:val="right"/>
            </w:pPr>
            <w:r w:rsidRPr="007C5528">
              <w:t xml:space="preserve"> 8,293 </w:t>
            </w:r>
          </w:p>
        </w:tc>
        <w:tc>
          <w:tcPr>
            <w:tcW w:w="1440" w:type="dxa"/>
            <w:hideMark/>
          </w:tcPr>
          <w:p w14:paraId="57D7E34F" w14:textId="77777777" w:rsidR="005762A8" w:rsidRPr="00EA7F2B" w:rsidRDefault="005762A8" w:rsidP="00FC6209">
            <w:pPr>
              <w:pStyle w:val="TableBody"/>
              <w:jc w:val="right"/>
            </w:pPr>
            <w:r w:rsidRPr="007C5528">
              <w:t xml:space="preserve"> 160,147 </w:t>
            </w:r>
          </w:p>
        </w:tc>
        <w:tc>
          <w:tcPr>
            <w:tcW w:w="1350" w:type="dxa"/>
            <w:hideMark/>
          </w:tcPr>
          <w:p w14:paraId="10383F12" w14:textId="77777777" w:rsidR="005762A8" w:rsidRPr="00EA7F2B" w:rsidRDefault="005762A8" w:rsidP="00FC6209">
            <w:pPr>
              <w:pStyle w:val="TableBody"/>
              <w:jc w:val="right"/>
            </w:pPr>
            <w:r w:rsidRPr="001E51D4">
              <w:t>1.08</w:t>
            </w:r>
          </w:p>
        </w:tc>
        <w:tc>
          <w:tcPr>
            <w:tcW w:w="1368" w:type="dxa"/>
            <w:hideMark/>
          </w:tcPr>
          <w:p w14:paraId="58D84232" w14:textId="77777777" w:rsidR="005762A8" w:rsidRPr="00EA7F2B" w:rsidRDefault="005762A8" w:rsidP="00FC6209">
            <w:pPr>
              <w:pStyle w:val="TableBody"/>
              <w:jc w:val="right"/>
            </w:pPr>
            <w:r w:rsidRPr="001E51D4">
              <w:t>20.91</w:t>
            </w:r>
          </w:p>
        </w:tc>
      </w:tr>
      <w:tr w:rsidR="005762A8" w:rsidRPr="00EA7F2B" w14:paraId="11D6E63A" w14:textId="77777777" w:rsidTr="00FC6209">
        <w:trPr>
          <w:trHeight w:val="600"/>
        </w:trPr>
        <w:tc>
          <w:tcPr>
            <w:tcW w:w="2628" w:type="dxa"/>
            <w:hideMark/>
          </w:tcPr>
          <w:p w14:paraId="208230F7" w14:textId="77777777" w:rsidR="005762A8" w:rsidRPr="00EA7F2B" w:rsidRDefault="005762A8" w:rsidP="00FC6209">
            <w:pPr>
              <w:pStyle w:val="TableBody"/>
            </w:pPr>
            <w:r w:rsidRPr="00EA7F2B">
              <w:t>Fall River Route 3 - Laurel Street</w:t>
            </w:r>
          </w:p>
        </w:tc>
        <w:tc>
          <w:tcPr>
            <w:tcW w:w="1350" w:type="dxa"/>
            <w:hideMark/>
          </w:tcPr>
          <w:p w14:paraId="3D9D4660" w14:textId="77777777" w:rsidR="005762A8" w:rsidRPr="00EA7F2B" w:rsidRDefault="005762A8" w:rsidP="00FC6209">
            <w:pPr>
              <w:pStyle w:val="TableBody"/>
              <w:jc w:val="right"/>
            </w:pPr>
            <w:r w:rsidRPr="007C5528">
              <w:t xml:space="preserve"> 125,646 </w:t>
            </w:r>
          </w:p>
        </w:tc>
        <w:tc>
          <w:tcPr>
            <w:tcW w:w="1440" w:type="dxa"/>
            <w:hideMark/>
          </w:tcPr>
          <w:p w14:paraId="55A1B820" w14:textId="77777777" w:rsidR="005762A8" w:rsidRPr="00EA7F2B" w:rsidRDefault="005762A8" w:rsidP="00FC6209">
            <w:pPr>
              <w:pStyle w:val="TableBody"/>
              <w:jc w:val="right"/>
            </w:pPr>
            <w:r w:rsidRPr="007C5528">
              <w:t xml:space="preserve"> 3,581 </w:t>
            </w:r>
          </w:p>
        </w:tc>
        <w:tc>
          <w:tcPr>
            <w:tcW w:w="1440" w:type="dxa"/>
            <w:hideMark/>
          </w:tcPr>
          <w:p w14:paraId="38218901" w14:textId="77777777" w:rsidR="005762A8" w:rsidRPr="00EA7F2B" w:rsidRDefault="005762A8" w:rsidP="00FC6209">
            <w:pPr>
              <w:pStyle w:val="TableBody"/>
              <w:jc w:val="right"/>
            </w:pPr>
            <w:r w:rsidRPr="007C5528">
              <w:t xml:space="preserve"> 40,669 </w:t>
            </w:r>
          </w:p>
        </w:tc>
        <w:tc>
          <w:tcPr>
            <w:tcW w:w="1350" w:type="dxa"/>
            <w:hideMark/>
          </w:tcPr>
          <w:p w14:paraId="7991BBFC" w14:textId="77777777" w:rsidR="005762A8" w:rsidRPr="00EA7F2B" w:rsidRDefault="005762A8" w:rsidP="00FC6209">
            <w:pPr>
              <w:pStyle w:val="TableBody"/>
              <w:jc w:val="right"/>
            </w:pPr>
            <w:r w:rsidRPr="001E51D4">
              <w:t>3.09</w:t>
            </w:r>
          </w:p>
        </w:tc>
        <w:tc>
          <w:tcPr>
            <w:tcW w:w="1368" w:type="dxa"/>
            <w:hideMark/>
          </w:tcPr>
          <w:p w14:paraId="66E59D78" w14:textId="77777777" w:rsidR="005762A8" w:rsidRPr="00EA7F2B" w:rsidRDefault="005762A8" w:rsidP="00FC6209">
            <w:pPr>
              <w:pStyle w:val="TableBody"/>
              <w:jc w:val="right"/>
            </w:pPr>
            <w:r w:rsidRPr="001E51D4">
              <w:t>35.09</w:t>
            </w:r>
          </w:p>
        </w:tc>
      </w:tr>
      <w:tr w:rsidR="005762A8" w:rsidRPr="00EA7F2B" w14:paraId="22B3C4E3" w14:textId="77777777" w:rsidTr="00FC6209">
        <w:trPr>
          <w:trHeight w:val="600"/>
        </w:trPr>
        <w:tc>
          <w:tcPr>
            <w:tcW w:w="2628" w:type="dxa"/>
            <w:hideMark/>
          </w:tcPr>
          <w:p w14:paraId="7C4B0C8B" w14:textId="77777777" w:rsidR="005762A8" w:rsidRPr="00EA7F2B" w:rsidRDefault="005762A8" w:rsidP="00FC6209">
            <w:pPr>
              <w:pStyle w:val="TableBody"/>
            </w:pPr>
            <w:r w:rsidRPr="00EA7F2B">
              <w:t>Fall River Route 4 - Robeson Street</w:t>
            </w:r>
          </w:p>
        </w:tc>
        <w:tc>
          <w:tcPr>
            <w:tcW w:w="1350" w:type="dxa"/>
            <w:hideMark/>
          </w:tcPr>
          <w:p w14:paraId="662D29A7" w14:textId="77777777" w:rsidR="005762A8" w:rsidRPr="00EA7F2B" w:rsidRDefault="005762A8" w:rsidP="00FC6209">
            <w:pPr>
              <w:pStyle w:val="TableBody"/>
              <w:jc w:val="right"/>
            </w:pPr>
            <w:r w:rsidRPr="007C5528">
              <w:t xml:space="preserve"> 90,925 </w:t>
            </w:r>
          </w:p>
        </w:tc>
        <w:tc>
          <w:tcPr>
            <w:tcW w:w="1440" w:type="dxa"/>
            <w:hideMark/>
          </w:tcPr>
          <w:p w14:paraId="6DA3E0EE" w14:textId="77777777" w:rsidR="005762A8" w:rsidRPr="00EA7F2B" w:rsidRDefault="005762A8" w:rsidP="00FC6209">
            <w:pPr>
              <w:pStyle w:val="TableBody"/>
              <w:jc w:val="right"/>
            </w:pPr>
            <w:r w:rsidRPr="007C5528">
              <w:t xml:space="preserve"> 4,614 </w:t>
            </w:r>
          </w:p>
        </w:tc>
        <w:tc>
          <w:tcPr>
            <w:tcW w:w="1440" w:type="dxa"/>
            <w:hideMark/>
          </w:tcPr>
          <w:p w14:paraId="42F8EE91" w14:textId="77777777" w:rsidR="005762A8" w:rsidRPr="00EA7F2B" w:rsidRDefault="005762A8" w:rsidP="00FC6209">
            <w:pPr>
              <w:pStyle w:val="TableBody"/>
              <w:jc w:val="right"/>
            </w:pPr>
            <w:r w:rsidRPr="007C5528">
              <w:t xml:space="preserve"> 58,307 </w:t>
            </w:r>
          </w:p>
        </w:tc>
        <w:tc>
          <w:tcPr>
            <w:tcW w:w="1350" w:type="dxa"/>
            <w:hideMark/>
          </w:tcPr>
          <w:p w14:paraId="62E4FDED" w14:textId="77777777" w:rsidR="005762A8" w:rsidRPr="00EA7F2B" w:rsidRDefault="005762A8" w:rsidP="00FC6209">
            <w:pPr>
              <w:pStyle w:val="TableBody"/>
              <w:jc w:val="right"/>
            </w:pPr>
            <w:r w:rsidRPr="001E51D4">
              <w:t>1.56</w:t>
            </w:r>
          </w:p>
        </w:tc>
        <w:tc>
          <w:tcPr>
            <w:tcW w:w="1368" w:type="dxa"/>
            <w:hideMark/>
          </w:tcPr>
          <w:p w14:paraId="05EE515B" w14:textId="77777777" w:rsidR="005762A8" w:rsidRPr="00EA7F2B" w:rsidRDefault="005762A8" w:rsidP="00FC6209">
            <w:pPr>
              <w:pStyle w:val="TableBody"/>
              <w:jc w:val="right"/>
            </w:pPr>
            <w:r w:rsidRPr="001E51D4">
              <w:t>19.70</w:t>
            </w:r>
          </w:p>
        </w:tc>
      </w:tr>
      <w:tr w:rsidR="005762A8" w:rsidRPr="00EA7F2B" w14:paraId="28A0A743" w14:textId="77777777" w:rsidTr="00FC6209">
        <w:trPr>
          <w:trHeight w:val="600"/>
        </w:trPr>
        <w:tc>
          <w:tcPr>
            <w:tcW w:w="2628" w:type="dxa"/>
            <w:hideMark/>
          </w:tcPr>
          <w:p w14:paraId="6594EE1D" w14:textId="77777777" w:rsidR="005762A8" w:rsidRPr="00EA7F2B" w:rsidRDefault="005762A8" w:rsidP="00FC6209">
            <w:pPr>
              <w:pStyle w:val="TableBody"/>
            </w:pPr>
            <w:r w:rsidRPr="00EA7F2B">
              <w:t>Fall River Route 5 - Stafford Road</w:t>
            </w:r>
          </w:p>
        </w:tc>
        <w:tc>
          <w:tcPr>
            <w:tcW w:w="1350" w:type="dxa"/>
            <w:hideMark/>
          </w:tcPr>
          <w:p w14:paraId="1D7FAA79" w14:textId="77777777" w:rsidR="005762A8" w:rsidRPr="00EA7F2B" w:rsidRDefault="005762A8" w:rsidP="00FC6209">
            <w:pPr>
              <w:pStyle w:val="TableBody"/>
              <w:jc w:val="right"/>
            </w:pPr>
            <w:r w:rsidRPr="007C5528">
              <w:t xml:space="preserve"> 131,468 </w:t>
            </w:r>
          </w:p>
        </w:tc>
        <w:tc>
          <w:tcPr>
            <w:tcW w:w="1440" w:type="dxa"/>
            <w:hideMark/>
          </w:tcPr>
          <w:p w14:paraId="45BBB8ED" w14:textId="77777777" w:rsidR="005762A8" w:rsidRPr="00EA7F2B" w:rsidRDefault="005762A8" w:rsidP="00FC6209">
            <w:pPr>
              <w:pStyle w:val="TableBody"/>
              <w:jc w:val="right"/>
            </w:pPr>
            <w:r w:rsidRPr="007C5528">
              <w:t xml:space="preserve"> 4,848 </w:t>
            </w:r>
          </w:p>
        </w:tc>
        <w:tc>
          <w:tcPr>
            <w:tcW w:w="1440" w:type="dxa"/>
            <w:hideMark/>
          </w:tcPr>
          <w:p w14:paraId="4DB23530" w14:textId="77777777" w:rsidR="005762A8" w:rsidRPr="00EA7F2B" w:rsidRDefault="005762A8" w:rsidP="00FC6209">
            <w:pPr>
              <w:pStyle w:val="TableBody"/>
              <w:jc w:val="right"/>
            </w:pPr>
            <w:r w:rsidRPr="007C5528">
              <w:t xml:space="preserve"> 55,813 </w:t>
            </w:r>
          </w:p>
        </w:tc>
        <w:tc>
          <w:tcPr>
            <w:tcW w:w="1350" w:type="dxa"/>
            <w:hideMark/>
          </w:tcPr>
          <w:p w14:paraId="48AF4B27" w14:textId="77777777" w:rsidR="005762A8" w:rsidRPr="00EA7F2B" w:rsidRDefault="005762A8" w:rsidP="00FC6209">
            <w:pPr>
              <w:pStyle w:val="TableBody"/>
              <w:jc w:val="right"/>
            </w:pPr>
            <w:r w:rsidRPr="001E51D4">
              <w:t>2.36</w:t>
            </w:r>
          </w:p>
        </w:tc>
        <w:tc>
          <w:tcPr>
            <w:tcW w:w="1368" w:type="dxa"/>
            <w:hideMark/>
          </w:tcPr>
          <w:p w14:paraId="07E2F369" w14:textId="77777777" w:rsidR="005762A8" w:rsidRPr="00EA7F2B" w:rsidRDefault="005762A8" w:rsidP="00FC6209">
            <w:pPr>
              <w:pStyle w:val="TableBody"/>
              <w:jc w:val="right"/>
            </w:pPr>
            <w:r w:rsidRPr="001E51D4">
              <w:t>27.12</w:t>
            </w:r>
          </w:p>
        </w:tc>
      </w:tr>
      <w:tr w:rsidR="005762A8" w:rsidRPr="00EA7F2B" w14:paraId="75B9106A" w14:textId="77777777" w:rsidTr="00FC6209">
        <w:trPr>
          <w:trHeight w:val="600"/>
        </w:trPr>
        <w:tc>
          <w:tcPr>
            <w:tcW w:w="2628" w:type="dxa"/>
            <w:hideMark/>
          </w:tcPr>
          <w:p w14:paraId="363D7DF2" w14:textId="77777777" w:rsidR="005762A8" w:rsidRPr="00EA7F2B" w:rsidRDefault="005762A8" w:rsidP="00FC6209">
            <w:pPr>
              <w:pStyle w:val="TableBody"/>
            </w:pPr>
            <w:r w:rsidRPr="00EA7F2B">
              <w:t>Fall River Route 6 - Pleasant Street</w:t>
            </w:r>
          </w:p>
        </w:tc>
        <w:tc>
          <w:tcPr>
            <w:tcW w:w="1350" w:type="dxa"/>
            <w:hideMark/>
          </w:tcPr>
          <w:p w14:paraId="70158720" w14:textId="77777777" w:rsidR="005762A8" w:rsidRPr="00EA7F2B" w:rsidRDefault="005762A8" w:rsidP="00FC6209">
            <w:pPr>
              <w:pStyle w:val="TableBody"/>
              <w:jc w:val="right"/>
            </w:pPr>
            <w:r w:rsidRPr="007C5528">
              <w:t xml:space="preserve"> 58,908 </w:t>
            </w:r>
          </w:p>
        </w:tc>
        <w:tc>
          <w:tcPr>
            <w:tcW w:w="1440" w:type="dxa"/>
            <w:hideMark/>
          </w:tcPr>
          <w:p w14:paraId="04EDCB24" w14:textId="77777777" w:rsidR="005762A8" w:rsidRPr="00EA7F2B" w:rsidRDefault="005762A8" w:rsidP="00FC6209">
            <w:pPr>
              <w:pStyle w:val="TableBody"/>
              <w:jc w:val="right"/>
            </w:pPr>
            <w:r w:rsidRPr="007C5528">
              <w:t xml:space="preserve"> 2,342 </w:t>
            </w:r>
          </w:p>
        </w:tc>
        <w:tc>
          <w:tcPr>
            <w:tcW w:w="1440" w:type="dxa"/>
            <w:hideMark/>
          </w:tcPr>
          <w:p w14:paraId="3196E8F0" w14:textId="77777777" w:rsidR="005762A8" w:rsidRPr="00EA7F2B" w:rsidRDefault="005762A8" w:rsidP="00FC6209">
            <w:pPr>
              <w:pStyle w:val="TableBody"/>
              <w:jc w:val="right"/>
            </w:pPr>
            <w:r w:rsidRPr="007C5528">
              <w:t xml:space="preserve"> 27,408 </w:t>
            </w:r>
          </w:p>
        </w:tc>
        <w:tc>
          <w:tcPr>
            <w:tcW w:w="1350" w:type="dxa"/>
            <w:hideMark/>
          </w:tcPr>
          <w:p w14:paraId="05731642" w14:textId="77777777" w:rsidR="005762A8" w:rsidRPr="00EA7F2B" w:rsidRDefault="005762A8" w:rsidP="00FC6209">
            <w:pPr>
              <w:pStyle w:val="TableBody"/>
              <w:jc w:val="right"/>
            </w:pPr>
            <w:r w:rsidRPr="001E51D4">
              <w:t>2.15</w:t>
            </w:r>
          </w:p>
        </w:tc>
        <w:tc>
          <w:tcPr>
            <w:tcW w:w="1368" w:type="dxa"/>
            <w:hideMark/>
          </w:tcPr>
          <w:p w14:paraId="2B299800" w14:textId="77777777" w:rsidR="005762A8" w:rsidRPr="00EA7F2B" w:rsidRDefault="005762A8" w:rsidP="00FC6209">
            <w:pPr>
              <w:pStyle w:val="TableBody"/>
              <w:jc w:val="right"/>
            </w:pPr>
            <w:r w:rsidRPr="001E51D4">
              <w:t>25.15</w:t>
            </w:r>
          </w:p>
        </w:tc>
      </w:tr>
      <w:tr w:rsidR="005762A8" w:rsidRPr="00EA7F2B" w14:paraId="2F5C6A69" w14:textId="77777777" w:rsidTr="00FC6209">
        <w:trPr>
          <w:trHeight w:val="600"/>
        </w:trPr>
        <w:tc>
          <w:tcPr>
            <w:tcW w:w="2628" w:type="dxa"/>
            <w:hideMark/>
          </w:tcPr>
          <w:p w14:paraId="57B7993C" w14:textId="77777777" w:rsidR="005762A8" w:rsidRPr="00EA7F2B" w:rsidRDefault="005762A8" w:rsidP="00FC6209">
            <w:pPr>
              <w:pStyle w:val="TableBody"/>
            </w:pPr>
            <w:r w:rsidRPr="00EA7F2B">
              <w:t>Fall River Route 7 - Bay Street</w:t>
            </w:r>
          </w:p>
        </w:tc>
        <w:tc>
          <w:tcPr>
            <w:tcW w:w="1350" w:type="dxa"/>
            <w:hideMark/>
          </w:tcPr>
          <w:p w14:paraId="397E6DD6" w14:textId="77777777" w:rsidR="005762A8" w:rsidRPr="00EA7F2B" w:rsidRDefault="005762A8" w:rsidP="00FC6209">
            <w:pPr>
              <w:pStyle w:val="TableBody"/>
              <w:jc w:val="right"/>
            </w:pPr>
            <w:r w:rsidRPr="007C5528">
              <w:t xml:space="preserve"> 59,596 </w:t>
            </w:r>
          </w:p>
        </w:tc>
        <w:tc>
          <w:tcPr>
            <w:tcW w:w="1440" w:type="dxa"/>
            <w:hideMark/>
          </w:tcPr>
          <w:p w14:paraId="424878D1" w14:textId="77777777" w:rsidR="005762A8" w:rsidRPr="00EA7F2B" w:rsidRDefault="005762A8" w:rsidP="00FC6209">
            <w:pPr>
              <w:pStyle w:val="TableBody"/>
              <w:jc w:val="right"/>
            </w:pPr>
            <w:r w:rsidRPr="007C5528">
              <w:t xml:space="preserve"> 2,535 </w:t>
            </w:r>
          </w:p>
        </w:tc>
        <w:tc>
          <w:tcPr>
            <w:tcW w:w="1440" w:type="dxa"/>
            <w:hideMark/>
          </w:tcPr>
          <w:p w14:paraId="714FCE1A" w14:textId="77777777" w:rsidR="005762A8" w:rsidRPr="00EA7F2B" w:rsidRDefault="005762A8" w:rsidP="00FC6209">
            <w:pPr>
              <w:pStyle w:val="TableBody"/>
              <w:jc w:val="right"/>
            </w:pPr>
            <w:r w:rsidRPr="007C5528">
              <w:t xml:space="preserve"> 26,272 </w:t>
            </w:r>
          </w:p>
        </w:tc>
        <w:tc>
          <w:tcPr>
            <w:tcW w:w="1350" w:type="dxa"/>
            <w:hideMark/>
          </w:tcPr>
          <w:p w14:paraId="1DA2B608" w14:textId="77777777" w:rsidR="005762A8" w:rsidRPr="00EA7F2B" w:rsidRDefault="005762A8" w:rsidP="00FC6209">
            <w:pPr>
              <w:pStyle w:val="TableBody"/>
              <w:jc w:val="right"/>
            </w:pPr>
            <w:r w:rsidRPr="001E51D4">
              <w:t>2.27</w:t>
            </w:r>
          </w:p>
        </w:tc>
        <w:tc>
          <w:tcPr>
            <w:tcW w:w="1368" w:type="dxa"/>
            <w:hideMark/>
          </w:tcPr>
          <w:p w14:paraId="062E0AAE" w14:textId="77777777" w:rsidR="005762A8" w:rsidRPr="00EA7F2B" w:rsidRDefault="005762A8" w:rsidP="00FC6209">
            <w:pPr>
              <w:pStyle w:val="TableBody"/>
              <w:jc w:val="right"/>
            </w:pPr>
            <w:r w:rsidRPr="001E51D4">
              <w:t>23.51</w:t>
            </w:r>
          </w:p>
        </w:tc>
      </w:tr>
      <w:tr w:rsidR="005762A8" w:rsidRPr="00EA7F2B" w14:paraId="073E7D06" w14:textId="77777777" w:rsidTr="00FC6209">
        <w:trPr>
          <w:trHeight w:val="600"/>
        </w:trPr>
        <w:tc>
          <w:tcPr>
            <w:tcW w:w="2628" w:type="dxa"/>
            <w:hideMark/>
          </w:tcPr>
          <w:p w14:paraId="076B16A3" w14:textId="77777777" w:rsidR="005762A8" w:rsidRPr="00EA7F2B" w:rsidRDefault="005762A8" w:rsidP="00FC6209">
            <w:pPr>
              <w:pStyle w:val="TableBody"/>
            </w:pPr>
            <w:r w:rsidRPr="00EA7F2B">
              <w:t>Fall River Route 8 - Bristol Community College/Durfee High School</w:t>
            </w:r>
          </w:p>
        </w:tc>
        <w:tc>
          <w:tcPr>
            <w:tcW w:w="1350" w:type="dxa"/>
            <w:hideMark/>
          </w:tcPr>
          <w:p w14:paraId="3250328C" w14:textId="77777777" w:rsidR="005762A8" w:rsidRPr="00EA7F2B" w:rsidRDefault="005762A8" w:rsidP="00FC6209">
            <w:pPr>
              <w:pStyle w:val="TableBody"/>
              <w:jc w:val="right"/>
            </w:pPr>
            <w:r w:rsidRPr="007C5528">
              <w:t xml:space="preserve"> 234,370 </w:t>
            </w:r>
          </w:p>
        </w:tc>
        <w:tc>
          <w:tcPr>
            <w:tcW w:w="1440" w:type="dxa"/>
            <w:hideMark/>
          </w:tcPr>
          <w:p w14:paraId="49AFFBB3" w14:textId="77777777" w:rsidR="005762A8" w:rsidRPr="00EA7F2B" w:rsidRDefault="005762A8" w:rsidP="00FC6209">
            <w:pPr>
              <w:pStyle w:val="TableBody"/>
              <w:jc w:val="right"/>
            </w:pPr>
            <w:r w:rsidRPr="007C5528">
              <w:t xml:space="preserve"> 6,634 </w:t>
            </w:r>
          </w:p>
        </w:tc>
        <w:tc>
          <w:tcPr>
            <w:tcW w:w="1440" w:type="dxa"/>
            <w:hideMark/>
          </w:tcPr>
          <w:p w14:paraId="7F57EFDE" w14:textId="77777777" w:rsidR="005762A8" w:rsidRPr="00EA7F2B" w:rsidRDefault="005762A8" w:rsidP="00FC6209">
            <w:pPr>
              <w:pStyle w:val="TableBody"/>
              <w:jc w:val="right"/>
            </w:pPr>
            <w:r w:rsidRPr="007C5528">
              <w:t xml:space="preserve"> 76,345 </w:t>
            </w:r>
          </w:p>
        </w:tc>
        <w:tc>
          <w:tcPr>
            <w:tcW w:w="1350" w:type="dxa"/>
            <w:hideMark/>
          </w:tcPr>
          <w:p w14:paraId="6B9A22CA" w14:textId="77777777" w:rsidR="005762A8" w:rsidRPr="00EA7F2B" w:rsidRDefault="005762A8" w:rsidP="00FC6209">
            <w:pPr>
              <w:pStyle w:val="TableBody"/>
              <w:jc w:val="right"/>
            </w:pPr>
            <w:r w:rsidRPr="001E51D4">
              <w:t>3.07</w:t>
            </w:r>
          </w:p>
        </w:tc>
        <w:tc>
          <w:tcPr>
            <w:tcW w:w="1368" w:type="dxa"/>
            <w:hideMark/>
          </w:tcPr>
          <w:p w14:paraId="13358510" w14:textId="77777777" w:rsidR="005762A8" w:rsidRPr="00EA7F2B" w:rsidRDefault="005762A8" w:rsidP="00FC6209">
            <w:pPr>
              <w:pStyle w:val="TableBody"/>
              <w:jc w:val="right"/>
            </w:pPr>
            <w:r w:rsidRPr="001E51D4">
              <w:t>35.33</w:t>
            </w:r>
          </w:p>
        </w:tc>
      </w:tr>
      <w:tr w:rsidR="005762A8" w:rsidRPr="00EA7F2B" w14:paraId="25459A76" w14:textId="77777777" w:rsidTr="00FC6209">
        <w:trPr>
          <w:trHeight w:val="600"/>
        </w:trPr>
        <w:tc>
          <w:tcPr>
            <w:tcW w:w="2628" w:type="dxa"/>
            <w:hideMark/>
          </w:tcPr>
          <w:p w14:paraId="034F0A3A" w14:textId="77777777" w:rsidR="005762A8" w:rsidRPr="00EA7F2B" w:rsidRDefault="005762A8" w:rsidP="00FC6209">
            <w:pPr>
              <w:pStyle w:val="TableBody"/>
            </w:pPr>
            <w:r w:rsidRPr="00EA7F2B">
              <w:t>Fall River Route 9 - Bedford Street</w:t>
            </w:r>
          </w:p>
        </w:tc>
        <w:tc>
          <w:tcPr>
            <w:tcW w:w="1350" w:type="dxa"/>
            <w:hideMark/>
          </w:tcPr>
          <w:p w14:paraId="0A480BA5" w14:textId="77777777" w:rsidR="005762A8" w:rsidRPr="00EA7F2B" w:rsidRDefault="005762A8" w:rsidP="00FC6209">
            <w:pPr>
              <w:pStyle w:val="TableBody"/>
              <w:jc w:val="right"/>
            </w:pPr>
            <w:r w:rsidRPr="007C5528">
              <w:t xml:space="preserve"> 64,562 </w:t>
            </w:r>
          </w:p>
        </w:tc>
        <w:tc>
          <w:tcPr>
            <w:tcW w:w="1440" w:type="dxa"/>
            <w:hideMark/>
          </w:tcPr>
          <w:p w14:paraId="08F371BE" w14:textId="77777777" w:rsidR="005762A8" w:rsidRPr="00EA7F2B" w:rsidRDefault="005762A8" w:rsidP="00FC6209">
            <w:pPr>
              <w:pStyle w:val="TableBody"/>
              <w:jc w:val="right"/>
            </w:pPr>
            <w:r w:rsidRPr="007C5528">
              <w:t xml:space="preserve"> 4,040 </w:t>
            </w:r>
          </w:p>
        </w:tc>
        <w:tc>
          <w:tcPr>
            <w:tcW w:w="1440" w:type="dxa"/>
            <w:hideMark/>
          </w:tcPr>
          <w:p w14:paraId="7E5F445A" w14:textId="77777777" w:rsidR="005762A8" w:rsidRPr="00EA7F2B" w:rsidRDefault="005762A8" w:rsidP="00FC6209">
            <w:pPr>
              <w:pStyle w:val="TableBody"/>
              <w:jc w:val="right"/>
            </w:pPr>
            <w:r w:rsidRPr="007C5528">
              <w:t xml:space="preserve"> 47,629 </w:t>
            </w:r>
          </w:p>
        </w:tc>
        <w:tc>
          <w:tcPr>
            <w:tcW w:w="1350" w:type="dxa"/>
            <w:hideMark/>
          </w:tcPr>
          <w:p w14:paraId="27CE2670" w14:textId="77777777" w:rsidR="005762A8" w:rsidRPr="00EA7F2B" w:rsidRDefault="005762A8" w:rsidP="00FC6209">
            <w:pPr>
              <w:pStyle w:val="TableBody"/>
              <w:jc w:val="right"/>
            </w:pPr>
            <w:r w:rsidRPr="001E51D4">
              <w:t>1.36</w:t>
            </w:r>
          </w:p>
        </w:tc>
        <w:tc>
          <w:tcPr>
            <w:tcW w:w="1368" w:type="dxa"/>
            <w:hideMark/>
          </w:tcPr>
          <w:p w14:paraId="2AA55F4B" w14:textId="77777777" w:rsidR="005762A8" w:rsidRPr="00EA7F2B" w:rsidRDefault="005762A8" w:rsidP="00FC6209">
            <w:pPr>
              <w:pStyle w:val="TableBody"/>
              <w:jc w:val="right"/>
            </w:pPr>
            <w:r w:rsidRPr="001E51D4">
              <w:t>15.98</w:t>
            </w:r>
          </w:p>
        </w:tc>
      </w:tr>
      <w:tr w:rsidR="005762A8" w:rsidRPr="00EA7F2B" w14:paraId="78C2AA90" w14:textId="77777777" w:rsidTr="00FC6209">
        <w:trPr>
          <w:trHeight w:val="600"/>
        </w:trPr>
        <w:tc>
          <w:tcPr>
            <w:tcW w:w="2628" w:type="dxa"/>
            <w:hideMark/>
          </w:tcPr>
          <w:p w14:paraId="7A436F04" w14:textId="77777777" w:rsidR="005762A8" w:rsidRPr="00EA7F2B" w:rsidRDefault="005762A8" w:rsidP="00FC6209">
            <w:pPr>
              <w:pStyle w:val="TableBody"/>
            </w:pPr>
            <w:r w:rsidRPr="00EA7F2B">
              <w:t>Fall River Route 10 - Rodman Street</w:t>
            </w:r>
          </w:p>
        </w:tc>
        <w:tc>
          <w:tcPr>
            <w:tcW w:w="1350" w:type="dxa"/>
            <w:hideMark/>
          </w:tcPr>
          <w:p w14:paraId="0806D79B" w14:textId="77777777" w:rsidR="005762A8" w:rsidRPr="00EA7F2B" w:rsidRDefault="005762A8" w:rsidP="00FC6209">
            <w:pPr>
              <w:pStyle w:val="TableBody"/>
              <w:jc w:val="right"/>
            </w:pPr>
            <w:r w:rsidRPr="007C5528">
              <w:t xml:space="preserve"> 53,147 </w:t>
            </w:r>
          </w:p>
        </w:tc>
        <w:tc>
          <w:tcPr>
            <w:tcW w:w="1440" w:type="dxa"/>
            <w:hideMark/>
          </w:tcPr>
          <w:p w14:paraId="0989FF32" w14:textId="77777777" w:rsidR="005762A8" w:rsidRPr="00EA7F2B" w:rsidRDefault="005762A8" w:rsidP="00FC6209">
            <w:pPr>
              <w:pStyle w:val="TableBody"/>
              <w:jc w:val="right"/>
            </w:pPr>
            <w:r w:rsidRPr="007C5528">
              <w:t xml:space="preserve"> 1,724 </w:t>
            </w:r>
          </w:p>
        </w:tc>
        <w:tc>
          <w:tcPr>
            <w:tcW w:w="1440" w:type="dxa"/>
            <w:hideMark/>
          </w:tcPr>
          <w:p w14:paraId="0E0FE940" w14:textId="77777777" w:rsidR="005762A8" w:rsidRPr="00EA7F2B" w:rsidRDefault="005762A8" w:rsidP="00FC6209">
            <w:pPr>
              <w:pStyle w:val="TableBody"/>
              <w:jc w:val="right"/>
            </w:pPr>
            <w:r w:rsidRPr="007C5528">
              <w:t xml:space="preserve"> 20,896 </w:t>
            </w:r>
          </w:p>
        </w:tc>
        <w:tc>
          <w:tcPr>
            <w:tcW w:w="1350" w:type="dxa"/>
            <w:hideMark/>
          </w:tcPr>
          <w:p w14:paraId="1373E5B0" w14:textId="77777777" w:rsidR="005762A8" w:rsidRPr="00EA7F2B" w:rsidRDefault="005762A8" w:rsidP="00FC6209">
            <w:pPr>
              <w:pStyle w:val="TableBody"/>
              <w:jc w:val="right"/>
            </w:pPr>
            <w:r w:rsidRPr="001E51D4">
              <w:t>2.54</w:t>
            </w:r>
          </w:p>
        </w:tc>
        <w:tc>
          <w:tcPr>
            <w:tcW w:w="1368" w:type="dxa"/>
            <w:hideMark/>
          </w:tcPr>
          <w:p w14:paraId="603F5592" w14:textId="77777777" w:rsidR="005762A8" w:rsidRPr="00EA7F2B" w:rsidRDefault="005762A8" w:rsidP="00FC6209">
            <w:pPr>
              <w:pStyle w:val="TableBody"/>
              <w:jc w:val="right"/>
            </w:pPr>
            <w:r w:rsidRPr="001E51D4">
              <w:t>30.83</w:t>
            </w:r>
          </w:p>
        </w:tc>
      </w:tr>
      <w:tr w:rsidR="005762A8" w:rsidRPr="00EA7F2B" w14:paraId="58ECB0C0" w14:textId="77777777" w:rsidTr="00FC6209">
        <w:trPr>
          <w:trHeight w:val="600"/>
        </w:trPr>
        <w:tc>
          <w:tcPr>
            <w:tcW w:w="2628" w:type="dxa"/>
            <w:hideMark/>
          </w:tcPr>
          <w:p w14:paraId="5F163F10" w14:textId="687F11A0" w:rsidR="005762A8" w:rsidRPr="00EA7F2B" w:rsidRDefault="005762A8" w:rsidP="00FC6209">
            <w:pPr>
              <w:pStyle w:val="TableBody"/>
            </w:pPr>
            <w:r w:rsidRPr="00EA7F2B">
              <w:lastRenderedPageBreak/>
              <w:t xml:space="preserve">Fall River Route 14 </w:t>
            </w:r>
            <w:r w:rsidR="00B60ADD">
              <w:t>–</w:t>
            </w:r>
            <w:r w:rsidRPr="00EA7F2B">
              <w:t xml:space="preserve"> Swansea</w:t>
            </w:r>
            <w:r w:rsidR="00B60ADD">
              <w:t xml:space="preserve"> Mall</w:t>
            </w:r>
          </w:p>
        </w:tc>
        <w:tc>
          <w:tcPr>
            <w:tcW w:w="1350" w:type="dxa"/>
            <w:hideMark/>
          </w:tcPr>
          <w:p w14:paraId="737E2040" w14:textId="77777777" w:rsidR="005762A8" w:rsidRPr="00EA7F2B" w:rsidRDefault="005762A8" w:rsidP="00FC6209">
            <w:pPr>
              <w:pStyle w:val="TableBody"/>
              <w:jc w:val="right"/>
            </w:pPr>
            <w:r w:rsidRPr="007C5528">
              <w:t xml:space="preserve"> 36,041 </w:t>
            </w:r>
          </w:p>
        </w:tc>
        <w:tc>
          <w:tcPr>
            <w:tcW w:w="1440" w:type="dxa"/>
            <w:hideMark/>
          </w:tcPr>
          <w:p w14:paraId="48A8367A" w14:textId="77777777" w:rsidR="005762A8" w:rsidRPr="00EA7F2B" w:rsidRDefault="005762A8" w:rsidP="00FC6209">
            <w:pPr>
              <w:pStyle w:val="TableBody"/>
              <w:jc w:val="right"/>
            </w:pPr>
            <w:r w:rsidRPr="007C5528">
              <w:t xml:space="preserve"> 3,850 </w:t>
            </w:r>
          </w:p>
        </w:tc>
        <w:tc>
          <w:tcPr>
            <w:tcW w:w="1440" w:type="dxa"/>
            <w:hideMark/>
          </w:tcPr>
          <w:p w14:paraId="783ED0A4" w14:textId="77777777" w:rsidR="005762A8" w:rsidRPr="00EA7F2B" w:rsidRDefault="005762A8" w:rsidP="00FC6209">
            <w:pPr>
              <w:pStyle w:val="TableBody"/>
              <w:jc w:val="right"/>
            </w:pPr>
            <w:r w:rsidRPr="007C5528">
              <w:t xml:space="preserve"> 75,768 </w:t>
            </w:r>
          </w:p>
        </w:tc>
        <w:tc>
          <w:tcPr>
            <w:tcW w:w="1350" w:type="dxa"/>
            <w:hideMark/>
          </w:tcPr>
          <w:p w14:paraId="1CD71A1E" w14:textId="77777777" w:rsidR="005762A8" w:rsidRPr="00EA7F2B" w:rsidRDefault="005762A8" w:rsidP="00FC6209">
            <w:pPr>
              <w:pStyle w:val="TableBody"/>
              <w:jc w:val="right"/>
            </w:pPr>
            <w:r w:rsidRPr="001E51D4">
              <w:t>0.48</w:t>
            </w:r>
          </w:p>
        </w:tc>
        <w:tc>
          <w:tcPr>
            <w:tcW w:w="1368" w:type="dxa"/>
            <w:hideMark/>
          </w:tcPr>
          <w:p w14:paraId="0311B22A" w14:textId="77777777" w:rsidR="005762A8" w:rsidRPr="00EA7F2B" w:rsidRDefault="005762A8" w:rsidP="00FC6209">
            <w:pPr>
              <w:pStyle w:val="TableBody"/>
              <w:jc w:val="right"/>
            </w:pPr>
            <w:r w:rsidRPr="001E51D4">
              <w:t>9.36</w:t>
            </w:r>
          </w:p>
        </w:tc>
      </w:tr>
      <w:tr w:rsidR="005762A8" w:rsidRPr="00EA7F2B" w14:paraId="599B8BE0" w14:textId="77777777" w:rsidTr="00FC6209">
        <w:trPr>
          <w:trHeight w:val="600"/>
        </w:trPr>
        <w:tc>
          <w:tcPr>
            <w:tcW w:w="2628" w:type="dxa"/>
            <w:hideMark/>
          </w:tcPr>
          <w:p w14:paraId="0B459823" w14:textId="77777777" w:rsidR="005762A8" w:rsidRPr="00EA7F2B" w:rsidRDefault="005762A8" w:rsidP="00FC6209">
            <w:pPr>
              <w:pStyle w:val="TableBody"/>
            </w:pPr>
            <w:r w:rsidRPr="00EA7F2B">
              <w:t>New Bedford Route 1 - Fort Rodman</w:t>
            </w:r>
          </w:p>
        </w:tc>
        <w:tc>
          <w:tcPr>
            <w:tcW w:w="1350" w:type="dxa"/>
            <w:hideMark/>
          </w:tcPr>
          <w:p w14:paraId="07EA2DCA" w14:textId="77777777" w:rsidR="005762A8" w:rsidRPr="00EA7F2B" w:rsidRDefault="005762A8" w:rsidP="00FC6209">
            <w:pPr>
              <w:pStyle w:val="TableBody"/>
              <w:jc w:val="right"/>
            </w:pPr>
            <w:r w:rsidRPr="007C5528">
              <w:t xml:space="preserve"> 268,704 </w:t>
            </w:r>
          </w:p>
        </w:tc>
        <w:tc>
          <w:tcPr>
            <w:tcW w:w="1440" w:type="dxa"/>
            <w:hideMark/>
          </w:tcPr>
          <w:p w14:paraId="3DEB6544" w14:textId="77777777" w:rsidR="005762A8" w:rsidRPr="00EA7F2B" w:rsidRDefault="005762A8" w:rsidP="00FC6209">
            <w:pPr>
              <w:pStyle w:val="TableBody"/>
              <w:jc w:val="right"/>
            </w:pPr>
            <w:r w:rsidRPr="007C5528">
              <w:t xml:space="preserve"> 8,078 </w:t>
            </w:r>
          </w:p>
        </w:tc>
        <w:tc>
          <w:tcPr>
            <w:tcW w:w="1440" w:type="dxa"/>
            <w:hideMark/>
          </w:tcPr>
          <w:p w14:paraId="0A98B51A" w14:textId="77777777" w:rsidR="005762A8" w:rsidRPr="00EA7F2B" w:rsidRDefault="005762A8" w:rsidP="00FC6209">
            <w:pPr>
              <w:pStyle w:val="TableBody"/>
              <w:jc w:val="right"/>
            </w:pPr>
            <w:r w:rsidRPr="007C5528">
              <w:t xml:space="preserve"> 94,221 </w:t>
            </w:r>
          </w:p>
        </w:tc>
        <w:tc>
          <w:tcPr>
            <w:tcW w:w="1350" w:type="dxa"/>
            <w:hideMark/>
          </w:tcPr>
          <w:p w14:paraId="1F68604B" w14:textId="77777777" w:rsidR="005762A8" w:rsidRPr="00EA7F2B" w:rsidRDefault="005762A8" w:rsidP="00FC6209">
            <w:pPr>
              <w:pStyle w:val="TableBody"/>
              <w:jc w:val="right"/>
            </w:pPr>
            <w:r w:rsidRPr="001E51D4">
              <w:t>2.85</w:t>
            </w:r>
          </w:p>
        </w:tc>
        <w:tc>
          <w:tcPr>
            <w:tcW w:w="1368" w:type="dxa"/>
            <w:hideMark/>
          </w:tcPr>
          <w:p w14:paraId="0242D96B" w14:textId="77777777" w:rsidR="005762A8" w:rsidRPr="00EA7F2B" w:rsidRDefault="005762A8" w:rsidP="00FC6209">
            <w:pPr>
              <w:pStyle w:val="TableBody"/>
              <w:jc w:val="right"/>
            </w:pPr>
            <w:r w:rsidRPr="001E51D4">
              <w:t>33.26</w:t>
            </w:r>
          </w:p>
        </w:tc>
      </w:tr>
      <w:tr w:rsidR="005762A8" w:rsidRPr="00EA7F2B" w14:paraId="0E377D9A" w14:textId="77777777" w:rsidTr="00FC6209">
        <w:trPr>
          <w:trHeight w:val="600"/>
        </w:trPr>
        <w:tc>
          <w:tcPr>
            <w:tcW w:w="2628" w:type="dxa"/>
            <w:hideMark/>
          </w:tcPr>
          <w:p w14:paraId="3F51FE73" w14:textId="77777777" w:rsidR="005762A8" w:rsidRPr="00EA7F2B" w:rsidRDefault="005762A8" w:rsidP="00FC6209">
            <w:pPr>
              <w:pStyle w:val="TableBody"/>
            </w:pPr>
            <w:r w:rsidRPr="00EA7F2B">
              <w:t>New Bedford Route 2 - Lund's Corner</w:t>
            </w:r>
          </w:p>
        </w:tc>
        <w:tc>
          <w:tcPr>
            <w:tcW w:w="1350" w:type="dxa"/>
            <w:hideMark/>
          </w:tcPr>
          <w:p w14:paraId="479B45BD" w14:textId="77777777" w:rsidR="005762A8" w:rsidRPr="00EA7F2B" w:rsidRDefault="005762A8" w:rsidP="00FC6209">
            <w:pPr>
              <w:pStyle w:val="TableBody"/>
              <w:jc w:val="right"/>
            </w:pPr>
            <w:r w:rsidRPr="007C5528">
              <w:t xml:space="preserve"> 255,683 </w:t>
            </w:r>
          </w:p>
        </w:tc>
        <w:tc>
          <w:tcPr>
            <w:tcW w:w="1440" w:type="dxa"/>
            <w:hideMark/>
          </w:tcPr>
          <w:p w14:paraId="2ACF33D6" w14:textId="77777777" w:rsidR="005762A8" w:rsidRPr="00EA7F2B" w:rsidRDefault="005762A8" w:rsidP="00FC6209">
            <w:pPr>
              <w:pStyle w:val="TableBody"/>
              <w:jc w:val="right"/>
            </w:pPr>
            <w:r w:rsidRPr="007C5528">
              <w:t xml:space="preserve"> 8,098 </w:t>
            </w:r>
          </w:p>
        </w:tc>
        <w:tc>
          <w:tcPr>
            <w:tcW w:w="1440" w:type="dxa"/>
            <w:hideMark/>
          </w:tcPr>
          <w:p w14:paraId="6A0459DA" w14:textId="77777777" w:rsidR="005762A8" w:rsidRPr="00EA7F2B" w:rsidRDefault="005762A8" w:rsidP="00FC6209">
            <w:pPr>
              <w:pStyle w:val="TableBody"/>
              <w:jc w:val="right"/>
            </w:pPr>
            <w:r w:rsidRPr="007C5528">
              <w:t xml:space="preserve"> 112,179 </w:t>
            </w:r>
          </w:p>
        </w:tc>
        <w:tc>
          <w:tcPr>
            <w:tcW w:w="1350" w:type="dxa"/>
            <w:hideMark/>
          </w:tcPr>
          <w:p w14:paraId="43F7FA7A" w14:textId="77777777" w:rsidR="005762A8" w:rsidRPr="00EA7F2B" w:rsidRDefault="005762A8" w:rsidP="00FC6209">
            <w:pPr>
              <w:pStyle w:val="TableBody"/>
              <w:jc w:val="right"/>
            </w:pPr>
            <w:r w:rsidRPr="001E51D4">
              <w:t>2.28</w:t>
            </w:r>
          </w:p>
        </w:tc>
        <w:tc>
          <w:tcPr>
            <w:tcW w:w="1368" w:type="dxa"/>
            <w:hideMark/>
          </w:tcPr>
          <w:p w14:paraId="1B5104F2" w14:textId="77777777" w:rsidR="005762A8" w:rsidRPr="00EA7F2B" w:rsidRDefault="005762A8" w:rsidP="00FC6209">
            <w:pPr>
              <w:pStyle w:val="TableBody"/>
              <w:jc w:val="right"/>
            </w:pPr>
            <w:r w:rsidRPr="001E51D4">
              <w:t>31.57</w:t>
            </w:r>
          </w:p>
        </w:tc>
      </w:tr>
      <w:tr w:rsidR="005762A8" w:rsidRPr="00EA7F2B" w14:paraId="09052B2D" w14:textId="77777777" w:rsidTr="00FC6209">
        <w:trPr>
          <w:trHeight w:val="600"/>
        </w:trPr>
        <w:tc>
          <w:tcPr>
            <w:tcW w:w="2628" w:type="dxa"/>
            <w:hideMark/>
          </w:tcPr>
          <w:p w14:paraId="01DA2D94" w14:textId="77777777" w:rsidR="005762A8" w:rsidRPr="00EA7F2B" w:rsidRDefault="005762A8" w:rsidP="00FC6209">
            <w:pPr>
              <w:pStyle w:val="TableBody"/>
            </w:pPr>
            <w:r w:rsidRPr="00EA7F2B">
              <w:t>New Bedford Route 3 - Dartmouth Street</w:t>
            </w:r>
          </w:p>
        </w:tc>
        <w:tc>
          <w:tcPr>
            <w:tcW w:w="1350" w:type="dxa"/>
            <w:hideMark/>
          </w:tcPr>
          <w:p w14:paraId="2A1335D2" w14:textId="77777777" w:rsidR="005762A8" w:rsidRPr="00EA7F2B" w:rsidRDefault="005762A8" w:rsidP="00FC6209">
            <w:pPr>
              <w:pStyle w:val="TableBody"/>
              <w:jc w:val="right"/>
            </w:pPr>
            <w:r w:rsidRPr="007C5528">
              <w:t xml:space="preserve"> 102,772 </w:t>
            </w:r>
          </w:p>
        </w:tc>
        <w:tc>
          <w:tcPr>
            <w:tcW w:w="1440" w:type="dxa"/>
            <w:hideMark/>
          </w:tcPr>
          <w:p w14:paraId="3E0495D4" w14:textId="77777777" w:rsidR="005762A8" w:rsidRPr="00EA7F2B" w:rsidRDefault="005762A8" w:rsidP="00FC6209">
            <w:pPr>
              <w:pStyle w:val="TableBody"/>
              <w:jc w:val="right"/>
            </w:pPr>
            <w:r w:rsidRPr="007C5528">
              <w:t xml:space="preserve"> 6,938 </w:t>
            </w:r>
          </w:p>
        </w:tc>
        <w:tc>
          <w:tcPr>
            <w:tcW w:w="1440" w:type="dxa"/>
            <w:hideMark/>
          </w:tcPr>
          <w:p w14:paraId="50F4BD02" w14:textId="77777777" w:rsidR="005762A8" w:rsidRPr="00EA7F2B" w:rsidRDefault="005762A8" w:rsidP="00FC6209">
            <w:pPr>
              <w:pStyle w:val="TableBody"/>
              <w:jc w:val="right"/>
            </w:pPr>
            <w:r w:rsidRPr="007C5528">
              <w:t xml:space="preserve"> 75,753 </w:t>
            </w:r>
          </w:p>
        </w:tc>
        <w:tc>
          <w:tcPr>
            <w:tcW w:w="1350" w:type="dxa"/>
            <w:hideMark/>
          </w:tcPr>
          <w:p w14:paraId="5803CB25" w14:textId="77777777" w:rsidR="005762A8" w:rsidRPr="00EA7F2B" w:rsidRDefault="005762A8" w:rsidP="00FC6209">
            <w:pPr>
              <w:pStyle w:val="TableBody"/>
              <w:jc w:val="right"/>
            </w:pPr>
            <w:r w:rsidRPr="001E51D4">
              <w:t>1.36</w:t>
            </w:r>
          </w:p>
        </w:tc>
        <w:tc>
          <w:tcPr>
            <w:tcW w:w="1368" w:type="dxa"/>
            <w:hideMark/>
          </w:tcPr>
          <w:p w14:paraId="249526FB" w14:textId="77777777" w:rsidR="005762A8" w:rsidRPr="00EA7F2B" w:rsidRDefault="005762A8" w:rsidP="00FC6209">
            <w:pPr>
              <w:pStyle w:val="TableBody"/>
              <w:jc w:val="right"/>
            </w:pPr>
            <w:r w:rsidRPr="001E51D4">
              <w:t>14.81</w:t>
            </w:r>
          </w:p>
        </w:tc>
      </w:tr>
      <w:tr w:rsidR="005762A8" w:rsidRPr="00EA7F2B" w14:paraId="088BA66E" w14:textId="77777777" w:rsidTr="00FC6209">
        <w:trPr>
          <w:trHeight w:val="600"/>
        </w:trPr>
        <w:tc>
          <w:tcPr>
            <w:tcW w:w="2628" w:type="dxa"/>
            <w:hideMark/>
          </w:tcPr>
          <w:p w14:paraId="26561579" w14:textId="77777777" w:rsidR="005762A8" w:rsidRPr="00EA7F2B" w:rsidRDefault="005762A8" w:rsidP="00FC6209">
            <w:pPr>
              <w:pStyle w:val="TableBody"/>
            </w:pPr>
            <w:r w:rsidRPr="00EA7F2B">
              <w:t>New Bedford Route 4 - Ashley Boulevard</w:t>
            </w:r>
          </w:p>
        </w:tc>
        <w:tc>
          <w:tcPr>
            <w:tcW w:w="1350" w:type="dxa"/>
            <w:hideMark/>
          </w:tcPr>
          <w:p w14:paraId="4F82784E" w14:textId="77777777" w:rsidR="005762A8" w:rsidRPr="00EA7F2B" w:rsidRDefault="005762A8" w:rsidP="00FC6209">
            <w:pPr>
              <w:pStyle w:val="TableBody"/>
              <w:jc w:val="right"/>
            </w:pPr>
            <w:r w:rsidRPr="007C5528">
              <w:t xml:space="preserve"> 163,681 </w:t>
            </w:r>
          </w:p>
        </w:tc>
        <w:tc>
          <w:tcPr>
            <w:tcW w:w="1440" w:type="dxa"/>
            <w:hideMark/>
          </w:tcPr>
          <w:p w14:paraId="5B4E2EC3" w14:textId="77777777" w:rsidR="005762A8" w:rsidRPr="00EA7F2B" w:rsidRDefault="005762A8" w:rsidP="00FC6209">
            <w:pPr>
              <w:pStyle w:val="TableBody"/>
              <w:jc w:val="right"/>
            </w:pPr>
            <w:r w:rsidRPr="007C5528">
              <w:t xml:space="preserve"> 5,660 </w:t>
            </w:r>
          </w:p>
        </w:tc>
        <w:tc>
          <w:tcPr>
            <w:tcW w:w="1440" w:type="dxa"/>
            <w:hideMark/>
          </w:tcPr>
          <w:p w14:paraId="6164D44B" w14:textId="77777777" w:rsidR="005762A8" w:rsidRPr="00EA7F2B" w:rsidRDefault="005762A8" w:rsidP="00FC6209">
            <w:pPr>
              <w:pStyle w:val="TableBody"/>
              <w:jc w:val="right"/>
            </w:pPr>
            <w:r w:rsidRPr="007C5528">
              <w:t xml:space="preserve"> 94,121 </w:t>
            </w:r>
          </w:p>
        </w:tc>
        <w:tc>
          <w:tcPr>
            <w:tcW w:w="1350" w:type="dxa"/>
            <w:hideMark/>
          </w:tcPr>
          <w:p w14:paraId="743118D6" w14:textId="77777777" w:rsidR="005762A8" w:rsidRPr="00EA7F2B" w:rsidRDefault="005762A8" w:rsidP="00FC6209">
            <w:pPr>
              <w:pStyle w:val="TableBody"/>
              <w:jc w:val="right"/>
            </w:pPr>
            <w:r w:rsidRPr="001E51D4">
              <w:t>1.74</w:t>
            </w:r>
          </w:p>
        </w:tc>
        <w:tc>
          <w:tcPr>
            <w:tcW w:w="1368" w:type="dxa"/>
            <w:hideMark/>
          </w:tcPr>
          <w:p w14:paraId="1A92B08C" w14:textId="77777777" w:rsidR="005762A8" w:rsidRPr="00EA7F2B" w:rsidRDefault="005762A8" w:rsidP="00FC6209">
            <w:pPr>
              <w:pStyle w:val="TableBody"/>
              <w:jc w:val="right"/>
            </w:pPr>
            <w:r w:rsidRPr="001E51D4">
              <w:t>28.92</w:t>
            </w:r>
          </w:p>
        </w:tc>
      </w:tr>
      <w:tr w:rsidR="005762A8" w:rsidRPr="00EA7F2B" w14:paraId="4C3D4806" w14:textId="77777777" w:rsidTr="00FC6209">
        <w:trPr>
          <w:trHeight w:val="600"/>
        </w:trPr>
        <w:tc>
          <w:tcPr>
            <w:tcW w:w="2628" w:type="dxa"/>
            <w:hideMark/>
          </w:tcPr>
          <w:p w14:paraId="707C8CF2" w14:textId="77777777" w:rsidR="005762A8" w:rsidRPr="00EA7F2B" w:rsidRDefault="005762A8" w:rsidP="00FC6209">
            <w:pPr>
              <w:pStyle w:val="TableBody"/>
            </w:pPr>
            <w:r w:rsidRPr="00EA7F2B">
              <w:t>New Bedford Route 5 - Rivet Street</w:t>
            </w:r>
          </w:p>
        </w:tc>
        <w:tc>
          <w:tcPr>
            <w:tcW w:w="1350" w:type="dxa"/>
            <w:hideMark/>
          </w:tcPr>
          <w:p w14:paraId="75380896" w14:textId="77777777" w:rsidR="005762A8" w:rsidRPr="00EA7F2B" w:rsidRDefault="005762A8" w:rsidP="00FC6209">
            <w:pPr>
              <w:pStyle w:val="TableBody"/>
              <w:jc w:val="right"/>
            </w:pPr>
            <w:r w:rsidRPr="007C5528">
              <w:t xml:space="preserve"> 40,431 </w:t>
            </w:r>
          </w:p>
        </w:tc>
        <w:tc>
          <w:tcPr>
            <w:tcW w:w="1440" w:type="dxa"/>
            <w:hideMark/>
          </w:tcPr>
          <w:p w14:paraId="01AE5942" w14:textId="77777777" w:rsidR="005762A8" w:rsidRPr="00EA7F2B" w:rsidRDefault="005762A8" w:rsidP="00FC6209">
            <w:pPr>
              <w:pStyle w:val="TableBody"/>
              <w:jc w:val="right"/>
            </w:pPr>
            <w:r w:rsidRPr="007C5528">
              <w:t xml:space="preserve"> 2,363 </w:t>
            </w:r>
          </w:p>
        </w:tc>
        <w:tc>
          <w:tcPr>
            <w:tcW w:w="1440" w:type="dxa"/>
            <w:hideMark/>
          </w:tcPr>
          <w:p w14:paraId="18A2E8B5" w14:textId="77777777" w:rsidR="005762A8" w:rsidRPr="00EA7F2B" w:rsidRDefault="005762A8" w:rsidP="00FC6209">
            <w:pPr>
              <w:pStyle w:val="TableBody"/>
              <w:jc w:val="right"/>
            </w:pPr>
            <w:r w:rsidRPr="007C5528">
              <w:t xml:space="preserve"> 28,991 </w:t>
            </w:r>
          </w:p>
        </w:tc>
        <w:tc>
          <w:tcPr>
            <w:tcW w:w="1350" w:type="dxa"/>
            <w:hideMark/>
          </w:tcPr>
          <w:p w14:paraId="3CC63648" w14:textId="77777777" w:rsidR="005762A8" w:rsidRPr="00EA7F2B" w:rsidRDefault="005762A8" w:rsidP="00FC6209">
            <w:pPr>
              <w:pStyle w:val="TableBody"/>
              <w:jc w:val="right"/>
            </w:pPr>
            <w:r w:rsidRPr="001E51D4">
              <w:t>1.39</w:t>
            </w:r>
          </w:p>
        </w:tc>
        <w:tc>
          <w:tcPr>
            <w:tcW w:w="1368" w:type="dxa"/>
            <w:hideMark/>
          </w:tcPr>
          <w:p w14:paraId="1B1D406D" w14:textId="77777777" w:rsidR="005762A8" w:rsidRPr="00EA7F2B" w:rsidRDefault="005762A8" w:rsidP="00FC6209">
            <w:pPr>
              <w:pStyle w:val="TableBody"/>
              <w:jc w:val="right"/>
            </w:pPr>
            <w:r w:rsidRPr="001E51D4">
              <w:t>17.11</w:t>
            </w:r>
          </w:p>
        </w:tc>
      </w:tr>
      <w:tr w:rsidR="005762A8" w:rsidRPr="00EA7F2B" w14:paraId="7E28941D" w14:textId="77777777" w:rsidTr="00FC6209">
        <w:trPr>
          <w:trHeight w:val="600"/>
        </w:trPr>
        <w:tc>
          <w:tcPr>
            <w:tcW w:w="2628" w:type="dxa"/>
            <w:hideMark/>
          </w:tcPr>
          <w:p w14:paraId="6600F162" w14:textId="77777777" w:rsidR="005762A8" w:rsidRPr="00EA7F2B" w:rsidRDefault="005762A8" w:rsidP="00FC6209">
            <w:pPr>
              <w:pStyle w:val="TableBody"/>
            </w:pPr>
            <w:r w:rsidRPr="00EA7F2B">
              <w:t>New Bedford Route 6 - Shawmut/Rockdale</w:t>
            </w:r>
          </w:p>
        </w:tc>
        <w:tc>
          <w:tcPr>
            <w:tcW w:w="1350" w:type="dxa"/>
            <w:hideMark/>
          </w:tcPr>
          <w:p w14:paraId="4D392952" w14:textId="77777777" w:rsidR="005762A8" w:rsidRPr="00EA7F2B" w:rsidRDefault="005762A8" w:rsidP="00FC6209">
            <w:pPr>
              <w:pStyle w:val="TableBody"/>
              <w:jc w:val="right"/>
            </w:pPr>
            <w:r w:rsidRPr="007C5528">
              <w:t xml:space="preserve"> 48,351 </w:t>
            </w:r>
          </w:p>
        </w:tc>
        <w:tc>
          <w:tcPr>
            <w:tcW w:w="1440" w:type="dxa"/>
            <w:hideMark/>
          </w:tcPr>
          <w:p w14:paraId="24F31E22" w14:textId="77777777" w:rsidR="005762A8" w:rsidRPr="00EA7F2B" w:rsidRDefault="005762A8" w:rsidP="00FC6209">
            <w:pPr>
              <w:pStyle w:val="TableBody"/>
              <w:jc w:val="right"/>
            </w:pPr>
            <w:r w:rsidRPr="007C5528">
              <w:t xml:space="preserve"> 3,469 </w:t>
            </w:r>
          </w:p>
        </w:tc>
        <w:tc>
          <w:tcPr>
            <w:tcW w:w="1440" w:type="dxa"/>
            <w:hideMark/>
          </w:tcPr>
          <w:p w14:paraId="1DD7D50C" w14:textId="77777777" w:rsidR="005762A8" w:rsidRPr="00EA7F2B" w:rsidRDefault="005762A8" w:rsidP="00FC6209">
            <w:pPr>
              <w:pStyle w:val="TableBody"/>
              <w:jc w:val="right"/>
            </w:pPr>
            <w:r w:rsidRPr="007C5528">
              <w:t xml:space="preserve"> 64,248 </w:t>
            </w:r>
          </w:p>
        </w:tc>
        <w:tc>
          <w:tcPr>
            <w:tcW w:w="1350" w:type="dxa"/>
            <w:hideMark/>
          </w:tcPr>
          <w:p w14:paraId="7C14E6E7" w14:textId="77777777" w:rsidR="005762A8" w:rsidRPr="00EA7F2B" w:rsidRDefault="005762A8" w:rsidP="00FC6209">
            <w:pPr>
              <w:pStyle w:val="TableBody"/>
              <w:jc w:val="right"/>
            </w:pPr>
            <w:r w:rsidRPr="001E51D4">
              <w:t>0.75</w:t>
            </w:r>
          </w:p>
        </w:tc>
        <w:tc>
          <w:tcPr>
            <w:tcW w:w="1368" w:type="dxa"/>
            <w:hideMark/>
          </w:tcPr>
          <w:p w14:paraId="48EB18F0" w14:textId="77777777" w:rsidR="005762A8" w:rsidRPr="00EA7F2B" w:rsidRDefault="005762A8" w:rsidP="00FC6209">
            <w:pPr>
              <w:pStyle w:val="TableBody"/>
              <w:jc w:val="right"/>
            </w:pPr>
            <w:r w:rsidRPr="001E51D4">
              <w:t>13.94</w:t>
            </w:r>
          </w:p>
        </w:tc>
      </w:tr>
      <w:tr w:rsidR="005762A8" w:rsidRPr="00EA7F2B" w14:paraId="57DBF9B9" w14:textId="77777777" w:rsidTr="00FC6209">
        <w:trPr>
          <w:trHeight w:val="600"/>
        </w:trPr>
        <w:tc>
          <w:tcPr>
            <w:tcW w:w="2628" w:type="dxa"/>
            <w:hideMark/>
          </w:tcPr>
          <w:p w14:paraId="75C71012" w14:textId="77777777" w:rsidR="005762A8" w:rsidRPr="00EA7F2B" w:rsidRDefault="005762A8" w:rsidP="00FC6209">
            <w:pPr>
              <w:pStyle w:val="TableBody"/>
            </w:pPr>
            <w:r w:rsidRPr="00EA7F2B">
              <w:t>New Bedford Route 8 - Mt. Pleasant Street</w:t>
            </w:r>
          </w:p>
        </w:tc>
        <w:tc>
          <w:tcPr>
            <w:tcW w:w="1350" w:type="dxa"/>
            <w:hideMark/>
          </w:tcPr>
          <w:p w14:paraId="70C08656" w14:textId="77777777" w:rsidR="005762A8" w:rsidRPr="00EA7F2B" w:rsidRDefault="005762A8" w:rsidP="00FC6209">
            <w:pPr>
              <w:pStyle w:val="TableBody"/>
              <w:jc w:val="right"/>
            </w:pPr>
            <w:r w:rsidRPr="007C5528">
              <w:t xml:space="preserve"> 98,518 </w:t>
            </w:r>
          </w:p>
        </w:tc>
        <w:tc>
          <w:tcPr>
            <w:tcW w:w="1440" w:type="dxa"/>
            <w:hideMark/>
          </w:tcPr>
          <w:p w14:paraId="24EE7E91" w14:textId="77777777" w:rsidR="005762A8" w:rsidRPr="00EA7F2B" w:rsidRDefault="005762A8" w:rsidP="00FC6209">
            <w:pPr>
              <w:pStyle w:val="TableBody"/>
              <w:jc w:val="right"/>
            </w:pPr>
            <w:r w:rsidRPr="007C5528">
              <w:t xml:space="preserve"> 2,800 </w:t>
            </w:r>
          </w:p>
        </w:tc>
        <w:tc>
          <w:tcPr>
            <w:tcW w:w="1440" w:type="dxa"/>
            <w:hideMark/>
          </w:tcPr>
          <w:p w14:paraId="6C7A34C0" w14:textId="77777777" w:rsidR="005762A8" w:rsidRPr="00EA7F2B" w:rsidRDefault="005762A8" w:rsidP="00FC6209">
            <w:pPr>
              <w:pStyle w:val="TableBody"/>
              <w:jc w:val="right"/>
            </w:pPr>
            <w:r w:rsidRPr="007C5528">
              <w:t xml:space="preserve"> 35,477 </w:t>
            </w:r>
          </w:p>
        </w:tc>
        <w:tc>
          <w:tcPr>
            <w:tcW w:w="1350" w:type="dxa"/>
            <w:hideMark/>
          </w:tcPr>
          <w:p w14:paraId="27468CCF" w14:textId="77777777" w:rsidR="005762A8" w:rsidRPr="00EA7F2B" w:rsidRDefault="005762A8" w:rsidP="00FC6209">
            <w:pPr>
              <w:pStyle w:val="TableBody"/>
              <w:jc w:val="right"/>
            </w:pPr>
            <w:r w:rsidRPr="001E51D4">
              <w:t>2.78</w:t>
            </w:r>
          </w:p>
        </w:tc>
        <w:tc>
          <w:tcPr>
            <w:tcW w:w="1368" w:type="dxa"/>
            <w:hideMark/>
          </w:tcPr>
          <w:p w14:paraId="589499C5" w14:textId="77777777" w:rsidR="005762A8" w:rsidRPr="00EA7F2B" w:rsidRDefault="005762A8" w:rsidP="00FC6209">
            <w:pPr>
              <w:pStyle w:val="TableBody"/>
              <w:jc w:val="right"/>
            </w:pPr>
            <w:r w:rsidRPr="001E51D4">
              <w:t>35.19</w:t>
            </w:r>
          </w:p>
        </w:tc>
      </w:tr>
      <w:tr w:rsidR="005762A8" w:rsidRPr="00EA7F2B" w14:paraId="1CC0477B" w14:textId="77777777" w:rsidTr="00FC6209">
        <w:trPr>
          <w:trHeight w:val="600"/>
        </w:trPr>
        <w:tc>
          <w:tcPr>
            <w:tcW w:w="2628" w:type="dxa"/>
            <w:hideMark/>
          </w:tcPr>
          <w:p w14:paraId="2D082246" w14:textId="77777777" w:rsidR="005762A8" w:rsidRPr="00EA7F2B" w:rsidRDefault="005762A8" w:rsidP="00FC6209">
            <w:pPr>
              <w:pStyle w:val="TableBody"/>
            </w:pPr>
            <w:r w:rsidRPr="00C523D2">
              <w:t>New Bedford Route 9 - New Bedford/Fall River Intercity</w:t>
            </w:r>
          </w:p>
        </w:tc>
        <w:tc>
          <w:tcPr>
            <w:tcW w:w="1350" w:type="dxa"/>
            <w:hideMark/>
          </w:tcPr>
          <w:p w14:paraId="2C1798C5" w14:textId="77777777" w:rsidR="005762A8" w:rsidRPr="00EA7F2B" w:rsidRDefault="005762A8" w:rsidP="00FC6209">
            <w:pPr>
              <w:pStyle w:val="TableBody"/>
              <w:jc w:val="right"/>
            </w:pPr>
            <w:r w:rsidRPr="007C5528">
              <w:t xml:space="preserve"> 323,727 </w:t>
            </w:r>
          </w:p>
        </w:tc>
        <w:tc>
          <w:tcPr>
            <w:tcW w:w="1440" w:type="dxa"/>
            <w:hideMark/>
          </w:tcPr>
          <w:p w14:paraId="204C8008" w14:textId="77777777" w:rsidR="005762A8" w:rsidRPr="00EA7F2B" w:rsidRDefault="005762A8" w:rsidP="00FC6209">
            <w:pPr>
              <w:pStyle w:val="TableBody"/>
              <w:jc w:val="right"/>
            </w:pPr>
            <w:r w:rsidRPr="007C5528">
              <w:t xml:space="preserve"> 12,820 </w:t>
            </w:r>
          </w:p>
        </w:tc>
        <w:tc>
          <w:tcPr>
            <w:tcW w:w="1440" w:type="dxa"/>
            <w:hideMark/>
          </w:tcPr>
          <w:p w14:paraId="31D86ACE" w14:textId="77777777" w:rsidR="005762A8" w:rsidRPr="00EA7F2B" w:rsidRDefault="005762A8" w:rsidP="00FC6209">
            <w:pPr>
              <w:pStyle w:val="TableBody"/>
              <w:jc w:val="right"/>
            </w:pPr>
            <w:r w:rsidRPr="007C5528">
              <w:t xml:space="preserve"> 216,658 </w:t>
            </w:r>
          </w:p>
        </w:tc>
        <w:tc>
          <w:tcPr>
            <w:tcW w:w="1350" w:type="dxa"/>
            <w:hideMark/>
          </w:tcPr>
          <w:p w14:paraId="568627A4" w14:textId="77777777" w:rsidR="005762A8" w:rsidRPr="00EA7F2B" w:rsidRDefault="005762A8" w:rsidP="00FC6209">
            <w:pPr>
              <w:pStyle w:val="TableBody"/>
              <w:jc w:val="right"/>
            </w:pPr>
            <w:r w:rsidRPr="001E51D4">
              <w:t>1.49</w:t>
            </w:r>
          </w:p>
        </w:tc>
        <w:tc>
          <w:tcPr>
            <w:tcW w:w="1368" w:type="dxa"/>
            <w:hideMark/>
          </w:tcPr>
          <w:p w14:paraId="73ABB15E" w14:textId="77777777" w:rsidR="005762A8" w:rsidRPr="00EA7F2B" w:rsidRDefault="005762A8" w:rsidP="00FC6209">
            <w:pPr>
              <w:pStyle w:val="TableBody"/>
              <w:jc w:val="right"/>
            </w:pPr>
            <w:r w:rsidRPr="001E51D4">
              <w:t>25.25</w:t>
            </w:r>
          </w:p>
        </w:tc>
      </w:tr>
      <w:tr w:rsidR="005762A8" w:rsidRPr="00EA7F2B" w14:paraId="13B1727F" w14:textId="77777777" w:rsidTr="00FC6209">
        <w:trPr>
          <w:trHeight w:val="600"/>
        </w:trPr>
        <w:tc>
          <w:tcPr>
            <w:tcW w:w="2628" w:type="dxa"/>
            <w:hideMark/>
          </w:tcPr>
          <w:p w14:paraId="1782F58E" w14:textId="77777777" w:rsidR="005762A8" w:rsidRPr="00EA7F2B" w:rsidRDefault="005762A8" w:rsidP="00FC6209">
            <w:pPr>
              <w:pStyle w:val="TableBody"/>
            </w:pPr>
            <w:r w:rsidRPr="00EA7F2B">
              <w:t>New Bedford Route 10 - Dartmouth Mall</w:t>
            </w:r>
          </w:p>
        </w:tc>
        <w:tc>
          <w:tcPr>
            <w:tcW w:w="1350" w:type="dxa"/>
            <w:hideMark/>
          </w:tcPr>
          <w:p w14:paraId="16130116" w14:textId="77777777" w:rsidR="005762A8" w:rsidRPr="00EA7F2B" w:rsidRDefault="005762A8" w:rsidP="00FC6209">
            <w:pPr>
              <w:pStyle w:val="TableBody"/>
              <w:jc w:val="right"/>
            </w:pPr>
            <w:r w:rsidRPr="007C5528">
              <w:t xml:space="preserve"> 63,007 </w:t>
            </w:r>
          </w:p>
        </w:tc>
        <w:tc>
          <w:tcPr>
            <w:tcW w:w="1440" w:type="dxa"/>
            <w:hideMark/>
          </w:tcPr>
          <w:p w14:paraId="721D5AD1" w14:textId="77777777" w:rsidR="005762A8" w:rsidRPr="00EA7F2B" w:rsidRDefault="005762A8" w:rsidP="00FC6209">
            <w:pPr>
              <w:pStyle w:val="TableBody"/>
              <w:jc w:val="right"/>
            </w:pPr>
            <w:r w:rsidRPr="007C5528">
              <w:t xml:space="preserve"> 3,040 </w:t>
            </w:r>
          </w:p>
        </w:tc>
        <w:tc>
          <w:tcPr>
            <w:tcW w:w="1440" w:type="dxa"/>
            <w:hideMark/>
          </w:tcPr>
          <w:p w14:paraId="6B31FC1C" w14:textId="77777777" w:rsidR="005762A8" w:rsidRPr="00EA7F2B" w:rsidRDefault="005762A8" w:rsidP="00FC6209">
            <w:pPr>
              <w:pStyle w:val="TableBody"/>
              <w:jc w:val="right"/>
            </w:pPr>
            <w:r w:rsidRPr="007C5528">
              <w:t xml:space="preserve"> 43,411 </w:t>
            </w:r>
          </w:p>
        </w:tc>
        <w:tc>
          <w:tcPr>
            <w:tcW w:w="1350" w:type="dxa"/>
            <w:hideMark/>
          </w:tcPr>
          <w:p w14:paraId="77A1A57F" w14:textId="77777777" w:rsidR="005762A8" w:rsidRPr="00EA7F2B" w:rsidRDefault="005762A8" w:rsidP="00FC6209">
            <w:pPr>
              <w:pStyle w:val="TableBody"/>
              <w:jc w:val="right"/>
            </w:pPr>
            <w:r w:rsidRPr="001E51D4">
              <w:t>1.45</w:t>
            </w:r>
          </w:p>
        </w:tc>
        <w:tc>
          <w:tcPr>
            <w:tcW w:w="1368" w:type="dxa"/>
            <w:hideMark/>
          </w:tcPr>
          <w:p w14:paraId="0F56E590" w14:textId="77777777" w:rsidR="005762A8" w:rsidRPr="00EA7F2B" w:rsidRDefault="005762A8" w:rsidP="00FC6209">
            <w:pPr>
              <w:pStyle w:val="TableBody"/>
              <w:jc w:val="right"/>
            </w:pPr>
            <w:r w:rsidRPr="001E51D4">
              <w:t>20.73</w:t>
            </w:r>
          </w:p>
        </w:tc>
      </w:tr>
      <w:tr w:rsidR="005762A8" w:rsidRPr="00EA7F2B" w14:paraId="59A0AE6F" w14:textId="77777777" w:rsidTr="00FC6209">
        <w:trPr>
          <w:trHeight w:val="600"/>
        </w:trPr>
        <w:tc>
          <w:tcPr>
            <w:tcW w:w="2628" w:type="dxa"/>
            <w:hideMark/>
          </w:tcPr>
          <w:p w14:paraId="198239EC" w14:textId="77777777" w:rsidR="005762A8" w:rsidRPr="00EA7F2B" w:rsidRDefault="005762A8" w:rsidP="00FC6209">
            <w:pPr>
              <w:pStyle w:val="TableBody"/>
            </w:pPr>
            <w:r w:rsidRPr="00EA7F2B">
              <w:t>New Bedford Route 11 - Fairhaven</w:t>
            </w:r>
          </w:p>
        </w:tc>
        <w:tc>
          <w:tcPr>
            <w:tcW w:w="1350" w:type="dxa"/>
            <w:hideMark/>
          </w:tcPr>
          <w:p w14:paraId="33F4C6A9" w14:textId="77777777" w:rsidR="005762A8" w:rsidRPr="00EA7F2B" w:rsidRDefault="005762A8" w:rsidP="00FC6209">
            <w:pPr>
              <w:pStyle w:val="TableBody"/>
              <w:jc w:val="right"/>
            </w:pPr>
            <w:r w:rsidRPr="007C5528">
              <w:t xml:space="preserve"> 121,340 </w:t>
            </w:r>
          </w:p>
        </w:tc>
        <w:tc>
          <w:tcPr>
            <w:tcW w:w="1440" w:type="dxa"/>
            <w:hideMark/>
          </w:tcPr>
          <w:p w14:paraId="50761683" w14:textId="77777777" w:rsidR="005762A8" w:rsidRPr="00EA7F2B" w:rsidRDefault="005762A8" w:rsidP="00FC6209">
            <w:pPr>
              <w:pStyle w:val="TableBody"/>
              <w:jc w:val="right"/>
            </w:pPr>
            <w:r w:rsidRPr="007C5528">
              <w:t xml:space="preserve"> 6,830 </w:t>
            </w:r>
          </w:p>
        </w:tc>
        <w:tc>
          <w:tcPr>
            <w:tcW w:w="1440" w:type="dxa"/>
            <w:hideMark/>
          </w:tcPr>
          <w:p w14:paraId="5D4A869D" w14:textId="77777777" w:rsidR="005762A8" w:rsidRPr="00EA7F2B" w:rsidRDefault="005762A8" w:rsidP="00FC6209">
            <w:pPr>
              <w:pStyle w:val="TableBody"/>
              <w:jc w:val="right"/>
            </w:pPr>
            <w:r w:rsidRPr="007C5528">
              <w:t xml:space="preserve"> 93,025 </w:t>
            </w:r>
          </w:p>
        </w:tc>
        <w:tc>
          <w:tcPr>
            <w:tcW w:w="1350" w:type="dxa"/>
            <w:hideMark/>
          </w:tcPr>
          <w:p w14:paraId="0F1B2BE0" w14:textId="77777777" w:rsidR="005762A8" w:rsidRPr="00EA7F2B" w:rsidRDefault="005762A8" w:rsidP="00FC6209">
            <w:pPr>
              <w:pStyle w:val="TableBody"/>
              <w:jc w:val="right"/>
            </w:pPr>
            <w:r w:rsidRPr="001E51D4">
              <w:t>1.30</w:t>
            </w:r>
          </w:p>
        </w:tc>
        <w:tc>
          <w:tcPr>
            <w:tcW w:w="1368" w:type="dxa"/>
            <w:hideMark/>
          </w:tcPr>
          <w:p w14:paraId="206EE700" w14:textId="77777777" w:rsidR="005762A8" w:rsidRPr="00EA7F2B" w:rsidRDefault="005762A8" w:rsidP="00FC6209">
            <w:pPr>
              <w:pStyle w:val="TableBody"/>
              <w:jc w:val="right"/>
            </w:pPr>
            <w:r w:rsidRPr="001E51D4">
              <w:t>17.77</w:t>
            </w:r>
          </w:p>
        </w:tc>
      </w:tr>
      <w:tr w:rsidR="005762A8" w:rsidRPr="00EA7F2B" w14:paraId="001293E9" w14:textId="77777777" w:rsidTr="00FC6209">
        <w:trPr>
          <w:trHeight w:val="600"/>
        </w:trPr>
        <w:tc>
          <w:tcPr>
            <w:tcW w:w="2628" w:type="dxa"/>
            <w:hideMark/>
          </w:tcPr>
          <w:p w14:paraId="0450C473" w14:textId="77777777" w:rsidR="005762A8" w:rsidRPr="00EA7F2B" w:rsidRDefault="005762A8" w:rsidP="00FC6209">
            <w:pPr>
              <w:pStyle w:val="TableBody"/>
            </w:pPr>
            <w:r w:rsidRPr="00EA7F2B">
              <w:t>New Bedford High School North</w:t>
            </w:r>
          </w:p>
        </w:tc>
        <w:tc>
          <w:tcPr>
            <w:tcW w:w="1350" w:type="dxa"/>
            <w:hideMark/>
          </w:tcPr>
          <w:p w14:paraId="298D2760" w14:textId="77777777" w:rsidR="005762A8" w:rsidRPr="00EA7F2B" w:rsidRDefault="005762A8" w:rsidP="00FC6209">
            <w:pPr>
              <w:pStyle w:val="TableBody"/>
              <w:jc w:val="right"/>
            </w:pPr>
            <w:r w:rsidRPr="007C5528">
              <w:t xml:space="preserve"> 6,301 </w:t>
            </w:r>
          </w:p>
        </w:tc>
        <w:tc>
          <w:tcPr>
            <w:tcW w:w="1440" w:type="dxa"/>
            <w:hideMark/>
          </w:tcPr>
          <w:p w14:paraId="272C5F2D" w14:textId="77777777" w:rsidR="005762A8" w:rsidRPr="00EA7F2B" w:rsidRDefault="005762A8" w:rsidP="00FC6209">
            <w:pPr>
              <w:pStyle w:val="TableBody"/>
              <w:jc w:val="right"/>
            </w:pPr>
            <w:r w:rsidRPr="007C5528">
              <w:t xml:space="preserve"> 90 </w:t>
            </w:r>
          </w:p>
        </w:tc>
        <w:tc>
          <w:tcPr>
            <w:tcW w:w="1440" w:type="dxa"/>
            <w:hideMark/>
          </w:tcPr>
          <w:p w14:paraId="6C4BF7E5" w14:textId="77777777" w:rsidR="005762A8" w:rsidRPr="00EA7F2B" w:rsidRDefault="005762A8" w:rsidP="00FC6209">
            <w:pPr>
              <w:pStyle w:val="TableBody"/>
              <w:jc w:val="right"/>
            </w:pPr>
            <w:r w:rsidRPr="007C5528">
              <w:t xml:space="preserve"> 808 </w:t>
            </w:r>
          </w:p>
        </w:tc>
        <w:tc>
          <w:tcPr>
            <w:tcW w:w="1350" w:type="dxa"/>
            <w:hideMark/>
          </w:tcPr>
          <w:p w14:paraId="3971EF06" w14:textId="77777777" w:rsidR="005762A8" w:rsidRPr="00EA7F2B" w:rsidRDefault="005762A8" w:rsidP="00FC6209">
            <w:pPr>
              <w:pStyle w:val="TableBody"/>
              <w:jc w:val="right"/>
            </w:pPr>
            <w:r w:rsidRPr="001E51D4">
              <w:t>7.80</w:t>
            </w:r>
          </w:p>
        </w:tc>
        <w:tc>
          <w:tcPr>
            <w:tcW w:w="1368" w:type="dxa"/>
            <w:hideMark/>
          </w:tcPr>
          <w:p w14:paraId="62EB8322" w14:textId="77777777" w:rsidR="005762A8" w:rsidRPr="00EA7F2B" w:rsidRDefault="005762A8" w:rsidP="00FC6209">
            <w:pPr>
              <w:pStyle w:val="TableBody"/>
              <w:jc w:val="right"/>
            </w:pPr>
            <w:r w:rsidRPr="001E51D4">
              <w:t>70.01</w:t>
            </w:r>
          </w:p>
        </w:tc>
      </w:tr>
      <w:tr w:rsidR="005762A8" w:rsidRPr="00EA7F2B" w14:paraId="2CB292CA" w14:textId="77777777" w:rsidTr="00FC6209">
        <w:trPr>
          <w:trHeight w:val="600"/>
        </w:trPr>
        <w:tc>
          <w:tcPr>
            <w:tcW w:w="2628" w:type="dxa"/>
            <w:hideMark/>
          </w:tcPr>
          <w:p w14:paraId="63C0FBFA" w14:textId="77777777" w:rsidR="005762A8" w:rsidRPr="00EA7F2B" w:rsidRDefault="005762A8" w:rsidP="00FC6209">
            <w:pPr>
              <w:pStyle w:val="TableBody"/>
            </w:pPr>
            <w:r w:rsidRPr="00EA7F2B">
              <w:t>New Bedford High School South</w:t>
            </w:r>
          </w:p>
        </w:tc>
        <w:tc>
          <w:tcPr>
            <w:tcW w:w="1350" w:type="dxa"/>
            <w:hideMark/>
          </w:tcPr>
          <w:p w14:paraId="7D8F97B6" w14:textId="77777777" w:rsidR="005762A8" w:rsidRPr="00EA7F2B" w:rsidRDefault="005762A8" w:rsidP="00FC6209">
            <w:pPr>
              <w:pStyle w:val="TableBody"/>
              <w:jc w:val="right"/>
            </w:pPr>
            <w:r w:rsidRPr="007C5528">
              <w:t xml:space="preserve"> 3,464 </w:t>
            </w:r>
          </w:p>
        </w:tc>
        <w:tc>
          <w:tcPr>
            <w:tcW w:w="1440" w:type="dxa"/>
            <w:hideMark/>
          </w:tcPr>
          <w:p w14:paraId="08BC0C32" w14:textId="77777777" w:rsidR="005762A8" w:rsidRPr="00EA7F2B" w:rsidRDefault="005762A8" w:rsidP="00FC6209">
            <w:pPr>
              <w:pStyle w:val="TableBody"/>
              <w:jc w:val="right"/>
            </w:pPr>
            <w:r w:rsidRPr="007C5528">
              <w:t xml:space="preserve"> 90 </w:t>
            </w:r>
          </w:p>
        </w:tc>
        <w:tc>
          <w:tcPr>
            <w:tcW w:w="1440" w:type="dxa"/>
            <w:hideMark/>
          </w:tcPr>
          <w:p w14:paraId="312C7D02" w14:textId="77777777" w:rsidR="005762A8" w:rsidRPr="00EA7F2B" w:rsidRDefault="005762A8" w:rsidP="00FC6209">
            <w:pPr>
              <w:pStyle w:val="TableBody"/>
              <w:jc w:val="right"/>
            </w:pPr>
            <w:r w:rsidRPr="007C5528">
              <w:t xml:space="preserve"> 812 </w:t>
            </w:r>
          </w:p>
        </w:tc>
        <w:tc>
          <w:tcPr>
            <w:tcW w:w="1350" w:type="dxa"/>
            <w:hideMark/>
          </w:tcPr>
          <w:p w14:paraId="12C47AF7" w14:textId="77777777" w:rsidR="005762A8" w:rsidRPr="00EA7F2B" w:rsidRDefault="005762A8" w:rsidP="00FC6209">
            <w:pPr>
              <w:pStyle w:val="TableBody"/>
              <w:jc w:val="right"/>
            </w:pPr>
            <w:r w:rsidRPr="001E51D4">
              <w:t>4.27</w:t>
            </w:r>
          </w:p>
        </w:tc>
        <w:tc>
          <w:tcPr>
            <w:tcW w:w="1368" w:type="dxa"/>
            <w:hideMark/>
          </w:tcPr>
          <w:p w14:paraId="16AE02EA" w14:textId="77777777" w:rsidR="005762A8" w:rsidRPr="00EA7F2B" w:rsidRDefault="005762A8" w:rsidP="00FC6209">
            <w:pPr>
              <w:pStyle w:val="TableBody"/>
              <w:jc w:val="right"/>
            </w:pPr>
            <w:r w:rsidRPr="001E51D4">
              <w:t>38.49</w:t>
            </w:r>
          </w:p>
        </w:tc>
      </w:tr>
      <w:tr w:rsidR="005762A8" w:rsidRPr="00EA7F2B" w14:paraId="2934DFBE" w14:textId="77777777" w:rsidTr="00FC6209">
        <w:trPr>
          <w:trHeight w:val="600"/>
        </w:trPr>
        <w:tc>
          <w:tcPr>
            <w:tcW w:w="2628" w:type="dxa"/>
            <w:hideMark/>
          </w:tcPr>
          <w:p w14:paraId="59B629AC" w14:textId="77777777" w:rsidR="005762A8" w:rsidRPr="00EA7F2B" w:rsidRDefault="005762A8" w:rsidP="00FC6209">
            <w:pPr>
              <w:pStyle w:val="TableBody"/>
            </w:pPr>
            <w:r w:rsidRPr="00EA7F2B">
              <w:t>New Bedford Keith Middle School North</w:t>
            </w:r>
          </w:p>
        </w:tc>
        <w:tc>
          <w:tcPr>
            <w:tcW w:w="1350" w:type="dxa"/>
            <w:hideMark/>
          </w:tcPr>
          <w:p w14:paraId="3C69809A" w14:textId="77777777" w:rsidR="005762A8" w:rsidRPr="00EA7F2B" w:rsidRDefault="005762A8" w:rsidP="00FC6209">
            <w:pPr>
              <w:pStyle w:val="TableBody"/>
              <w:jc w:val="right"/>
            </w:pPr>
            <w:r w:rsidRPr="007C5528">
              <w:t xml:space="preserve"> 9,137 </w:t>
            </w:r>
          </w:p>
        </w:tc>
        <w:tc>
          <w:tcPr>
            <w:tcW w:w="1440" w:type="dxa"/>
            <w:hideMark/>
          </w:tcPr>
          <w:p w14:paraId="36777AF9" w14:textId="77777777" w:rsidR="005762A8" w:rsidRPr="00EA7F2B" w:rsidRDefault="005762A8" w:rsidP="00FC6209">
            <w:pPr>
              <w:pStyle w:val="TableBody"/>
              <w:jc w:val="right"/>
            </w:pPr>
            <w:r w:rsidRPr="007C5528">
              <w:t xml:space="preserve"> 90 </w:t>
            </w:r>
          </w:p>
        </w:tc>
        <w:tc>
          <w:tcPr>
            <w:tcW w:w="1440" w:type="dxa"/>
            <w:hideMark/>
          </w:tcPr>
          <w:p w14:paraId="20B572EF" w14:textId="77777777" w:rsidR="005762A8" w:rsidRPr="00EA7F2B" w:rsidRDefault="005762A8" w:rsidP="00FC6209">
            <w:pPr>
              <w:pStyle w:val="TableBody"/>
              <w:jc w:val="right"/>
            </w:pPr>
            <w:r w:rsidRPr="007C5528">
              <w:t xml:space="preserve"> 812 </w:t>
            </w:r>
          </w:p>
        </w:tc>
        <w:tc>
          <w:tcPr>
            <w:tcW w:w="1350" w:type="dxa"/>
            <w:hideMark/>
          </w:tcPr>
          <w:p w14:paraId="6C06F172" w14:textId="77777777" w:rsidR="005762A8" w:rsidRPr="00EA7F2B" w:rsidRDefault="005762A8" w:rsidP="00FC6209">
            <w:pPr>
              <w:pStyle w:val="TableBody"/>
              <w:jc w:val="right"/>
            </w:pPr>
            <w:r w:rsidRPr="001E51D4">
              <w:t>11.26</w:t>
            </w:r>
          </w:p>
        </w:tc>
        <w:tc>
          <w:tcPr>
            <w:tcW w:w="1368" w:type="dxa"/>
            <w:hideMark/>
          </w:tcPr>
          <w:p w14:paraId="61698C36" w14:textId="77777777" w:rsidR="005762A8" w:rsidRPr="00EA7F2B" w:rsidRDefault="005762A8" w:rsidP="00FC6209">
            <w:pPr>
              <w:pStyle w:val="TableBody"/>
              <w:jc w:val="right"/>
            </w:pPr>
            <w:r w:rsidRPr="001E51D4">
              <w:t>101.52</w:t>
            </w:r>
          </w:p>
        </w:tc>
      </w:tr>
      <w:tr w:rsidR="005762A8" w:rsidRPr="00EA7F2B" w14:paraId="0FBDCB9D" w14:textId="77777777" w:rsidTr="00FC6209">
        <w:trPr>
          <w:trHeight w:val="600"/>
        </w:trPr>
        <w:tc>
          <w:tcPr>
            <w:tcW w:w="2628" w:type="dxa"/>
            <w:hideMark/>
          </w:tcPr>
          <w:p w14:paraId="6C78339E" w14:textId="77777777" w:rsidR="005762A8" w:rsidRPr="00EA7F2B" w:rsidRDefault="005762A8" w:rsidP="00FC6209">
            <w:pPr>
              <w:pStyle w:val="TableBody"/>
            </w:pPr>
            <w:r w:rsidRPr="00EA7F2B">
              <w:t>New Bedford Keith Middle School South</w:t>
            </w:r>
          </w:p>
        </w:tc>
        <w:tc>
          <w:tcPr>
            <w:tcW w:w="1350" w:type="dxa"/>
            <w:hideMark/>
          </w:tcPr>
          <w:p w14:paraId="5A612C0F" w14:textId="77777777" w:rsidR="005762A8" w:rsidRPr="00EA7F2B" w:rsidRDefault="005762A8" w:rsidP="00FC6209">
            <w:pPr>
              <w:pStyle w:val="TableBody"/>
              <w:jc w:val="right"/>
            </w:pPr>
            <w:r w:rsidRPr="007C5528">
              <w:t xml:space="preserve"> 3,401 </w:t>
            </w:r>
          </w:p>
        </w:tc>
        <w:tc>
          <w:tcPr>
            <w:tcW w:w="1440" w:type="dxa"/>
            <w:hideMark/>
          </w:tcPr>
          <w:p w14:paraId="5CE4186F" w14:textId="77777777" w:rsidR="005762A8" w:rsidRPr="00EA7F2B" w:rsidRDefault="005762A8" w:rsidP="00FC6209">
            <w:pPr>
              <w:pStyle w:val="TableBody"/>
              <w:jc w:val="right"/>
            </w:pPr>
            <w:r w:rsidRPr="007C5528">
              <w:t xml:space="preserve"> 90 </w:t>
            </w:r>
          </w:p>
        </w:tc>
        <w:tc>
          <w:tcPr>
            <w:tcW w:w="1440" w:type="dxa"/>
            <w:hideMark/>
          </w:tcPr>
          <w:p w14:paraId="358A4420" w14:textId="77777777" w:rsidR="005762A8" w:rsidRPr="00EA7F2B" w:rsidRDefault="005762A8" w:rsidP="00FC6209">
            <w:pPr>
              <w:pStyle w:val="TableBody"/>
              <w:jc w:val="right"/>
            </w:pPr>
            <w:r w:rsidRPr="007C5528">
              <w:t xml:space="preserve"> 581 </w:t>
            </w:r>
          </w:p>
        </w:tc>
        <w:tc>
          <w:tcPr>
            <w:tcW w:w="1350" w:type="dxa"/>
            <w:hideMark/>
          </w:tcPr>
          <w:p w14:paraId="14644563" w14:textId="77777777" w:rsidR="005762A8" w:rsidRPr="00EA7F2B" w:rsidRDefault="005762A8" w:rsidP="00FC6209">
            <w:pPr>
              <w:pStyle w:val="TableBody"/>
              <w:jc w:val="right"/>
            </w:pPr>
            <w:r w:rsidRPr="001E51D4">
              <w:t>5.85</w:t>
            </w:r>
          </w:p>
        </w:tc>
        <w:tc>
          <w:tcPr>
            <w:tcW w:w="1368" w:type="dxa"/>
            <w:hideMark/>
          </w:tcPr>
          <w:p w14:paraId="65C69E8F" w14:textId="77777777" w:rsidR="005762A8" w:rsidRPr="00EA7F2B" w:rsidRDefault="005762A8" w:rsidP="00FC6209">
            <w:pPr>
              <w:pStyle w:val="TableBody"/>
              <w:jc w:val="right"/>
            </w:pPr>
            <w:r w:rsidRPr="001E51D4">
              <w:t>37.79</w:t>
            </w:r>
          </w:p>
        </w:tc>
      </w:tr>
      <w:tr w:rsidR="005762A8" w:rsidRPr="00EA7F2B" w14:paraId="252073BE" w14:textId="77777777" w:rsidTr="00FC6209">
        <w:trPr>
          <w:trHeight w:val="600"/>
        </w:trPr>
        <w:tc>
          <w:tcPr>
            <w:tcW w:w="2628" w:type="dxa"/>
            <w:hideMark/>
          </w:tcPr>
          <w:p w14:paraId="7F38FC94" w14:textId="77777777" w:rsidR="005762A8" w:rsidRPr="00EA7F2B" w:rsidRDefault="005762A8" w:rsidP="00FC6209">
            <w:pPr>
              <w:pStyle w:val="TableBody"/>
            </w:pPr>
            <w:r w:rsidRPr="00EA7F2B">
              <w:t>New Bedford North End Shuttle</w:t>
            </w:r>
          </w:p>
        </w:tc>
        <w:tc>
          <w:tcPr>
            <w:tcW w:w="1350" w:type="dxa"/>
            <w:hideMark/>
          </w:tcPr>
          <w:p w14:paraId="483EC2F6" w14:textId="77777777" w:rsidR="005762A8" w:rsidRPr="00EA7F2B" w:rsidRDefault="005762A8" w:rsidP="00FC6209">
            <w:pPr>
              <w:pStyle w:val="TableBody"/>
              <w:jc w:val="right"/>
            </w:pPr>
            <w:r w:rsidRPr="007C5528">
              <w:t xml:space="preserve"> 14,223 </w:t>
            </w:r>
          </w:p>
        </w:tc>
        <w:tc>
          <w:tcPr>
            <w:tcW w:w="1440" w:type="dxa"/>
            <w:hideMark/>
          </w:tcPr>
          <w:p w14:paraId="2ACA2153" w14:textId="77777777" w:rsidR="005762A8" w:rsidRPr="00EA7F2B" w:rsidRDefault="005762A8" w:rsidP="00FC6209">
            <w:pPr>
              <w:pStyle w:val="TableBody"/>
              <w:jc w:val="right"/>
            </w:pPr>
            <w:r w:rsidRPr="007C5528">
              <w:t xml:space="preserve"> 1,860 </w:t>
            </w:r>
          </w:p>
        </w:tc>
        <w:tc>
          <w:tcPr>
            <w:tcW w:w="1440" w:type="dxa"/>
            <w:hideMark/>
          </w:tcPr>
          <w:p w14:paraId="276D2B58" w14:textId="77777777" w:rsidR="005762A8" w:rsidRPr="00EA7F2B" w:rsidRDefault="005762A8" w:rsidP="00FC6209">
            <w:pPr>
              <w:pStyle w:val="TableBody"/>
              <w:jc w:val="right"/>
            </w:pPr>
            <w:r w:rsidRPr="007C5528">
              <w:t xml:space="preserve"> 45,384 </w:t>
            </w:r>
          </w:p>
        </w:tc>
        <w:tc>
          <w:tcPr>
            <w:tcW w:w="1350" w:type="dxa"/>
            <w:hideMark/>
          </w:tcPr>
          <w:p w14:paraId="22249FAB" w14:textId="77777777" w:rsidR="005762A8" w:rsidRPr="00EA7F2B" w:rsidRDefault="005762A8" w:rsidP="00FC6209">
            <w:pPr>
              <w:pStyle w:val="TableBody"/>
              <w:jc w:val="right"/>
            </w:pPr>
            <w:r w:rsidRPr="001E51D4">
              <w:t>0.31</w:t>
            </w:r>
          </w:p>
        </w:tc>
        <w:tc>
          <w:tcPr>
            <w:tcW w:w="1368" w:type="dxa"/>
            <w:hideMark/>
          </w:tcPr>
          <w:p w14:paraId="720E2EA5" w14:textId="77777777" w:rsidR="005762A8" w:rsidRPr="00EA7F2B" w:rsidRDefault="005762A8" w:rsidP="00FC6209">
            <w:pPr>
              <w:pStyle w:val="TableBody"/>
              <w:jc w:val="right"/>
            </w:pPr>
            <w:r w:rsidRPr="001E51D4">
              <w:t>7.65</w:t>
            </w:r>
          </w:p>
        </w:tc>
      </w:tr>
      <w:tr w:rsidR="005762A8" w14:paraId="14F3E60F" w14:textId="77777777" w:rsidTr="00FC6209">
        <w:tc>
          <w:tcPr>
            <w:tcW w:w="2628" w:type="dxa"/>
          </w:tcPr>
          <w:p w14:paraId="690506FA" w14:textId="77777777" w:rsidR="005762A8" w:rsidRPr="009114CB" w:rsidRDefault="005762A8" w:rsidP="00FC6209">
            <w:pPr>
              <w:pStyle w:val="TableBody"/>
              <w:rPr>
                <w:b/>
              </w:rPr>
            </w:pPr>
            <w:r w:rsidRPr="009114CB">
              <w:rPr>
                <w:b/>
              </w:rPr>
              <w:t>Total</w:t>
            </w:r>
            <w:r>
              <w:rPr>
                <w:b/>
              </w:rPr>
              <w:t xml:space="preserve"> (Average)</w:t>
            </w:r>
          </w:p>
        </w:tc>
        <w:tc>
          <w:tcPr>
            <w:tcW w:w="1350" w:type="dxa"/>
          </w:tcPr>
          <w:p w14:paraId="00E9A58D" w14:textId="77777777" w:rsidR="005762A8" w:rsidRPr="00005C5C" w:rsidRDefault="005762A8" w:rsidP="00FC6209">
            <w:pPr>
              <w:pStyle w:val="TableBody"/>
              <w:jc w:val="right"/>
              <w:rPr>
                <w:b/>
                <w:bCs/>
              </w:rPr>
            </w:pPr>
            <w:r w:rsidRPr="000D0FCB">
              <w:rPr>
                <w:b/>
                <w:bCs/>
              </w:rPr>
              <w:t xml:space="preserve"> 2,658,330 </w:t>
            </w:r>
          </w:p>
        </w:tc>
        <w:tc>
          <w:tcPr>
            <w:tcW w:w="1440" w:type="dxa"/>
          </w:tcPr>
          <w:p w14:paraId="1E80C7F3" w14:textId="77777777" w:rsidR="005762A8" w:rsidRPr="00005C5C" w:rsidRDefault="005762A8" w:rsidP="00FC6209">
            <w:pPr>
              <w:pStyle w:val="TableBody"/>
              <w:jc w:val="right"/>
              <w:rPr>
                <w:b/>
                <w:bCs/>
              </w:rPr>
            </w:pPr>
            <w:r w:rsidRPr="000D0FCB">
              <w:rPr>
                <w:b/>
                <w:bCs/>
              </w:rPr>
              <w:t xml:space="preserve"> 109,128 </w:t>
            </w:r>
          </w:p>
        </w:tc>
        <w:tc>
          <w:tcPr>
            <w:tcW w:w="1440" w:type="dxa"/>
          </w:tcPr>
          <w:p w14:paraId="4D8371D2" w14:textId="77777777" w:rsidR="005762A8" w:rsidRPr="00005C5C" w:rsidRDefault="005762A8" w:rsidP="00FC6209">
            <w:pPr>
              <w:pStyle w:val="TableBody"/>
              <w:jc w:val="right"/>
              <w:rPr>
                <w:b/>
                <w:bCs/>
              </w:rPr>
            </w:pPr>
            <w:r w:rsidRPr="000D0FCB">
              <w:rPr>
                <w:b/>
                <w:bCs/>
              </w:rPr>
              <w:t xml:space="preserve"> 1,546,114 </w:t>
            </w:r>
          </w:p>
        </w:tc>
        <w:tc>
          <w:tcPr>
            <w:tcW w:w="1350" w:type="dxa"/>
          </w:tcPr>
          <w:p w14:paraId="46B261A3" w14:textId="77777777" w:rsidR="005762A8" w:rsidRPr="007268AE" w:rsidRDefault="005762A8" w:rsidP="00FC6209">
            <w:pPr>
              <w:pStyle w:val="TableBody"/>
              <w:jc w:val="right"/>
              <w:rPr>
                <w:b/>
                <w:bCs/>
              </w:rPr>
            </w:pPr>
            <w:r w:rsidRPr="000D0FCB">
              <w:rPr>
                <w:b/>
                <w:bCs/>
              </w:rPr>
              <w:t>(1.72)</w:t>
            </w:r>
          </w:p>
        </w:tc>
        <w:tc>
          <w:tcPr>
            <w:tcW w:w="1368" w:type="dxa"/>
          </w:tcPr>
          <w:p w14:paraId="4458925D" w14:textId="77777777" w:rsidR="005762A8" w:rsidRPr="007268AE" w:rsidRDefault="005762A8" w:rsidP="00FC6209">
            <w:pPr>
              <w:pStyle w:val="TableBody"/>
              <w:jc w:val="right"/>
              <w:rPr>
                <w:b/>
                <w:bCs/>
              </w:rPr>
            </w:pPr>
            <w:r w:rsidRPr="00042DF4">
              <w:rPr>
                <w:b/>
                <w:bCs/>
              </w:rPr>
              <w:t>(24.36)</w:t>
            </w:r>
          </w:p>
        </w:tc>
      </w:tr>
    </w:tbl>
    <w:p w14:paraId="6BCD92FB" w14:textId="199F44A1" w:rsidR="005762A8" w:rsidRDefault="005762A8" w:rsidP="005762A8">
      <w:pPr>
        <w:pStyle w:val="Source"/>
      </w:pPr>
      <w:r w:rsidRPr="001403D2">
        <w:t xml:space="preserve">Source: </w:t>
      </w:r>
      <w:r w:rsidRPr="00D76D85">
        <w:t>SRTA</w:t>
      </w:r>
    </w:p>
    <w:p w14:paraId="0E189634" w14:textId="11695107" w:rsidR="00B51085" w:rsidRDefault="00B51085" w:rsidP="00327941">
      <w:pPr>
        <w:pStyle w:val="BodyText"/>
      </w:pPr>
      <w:r>
        <w:t>The New Bedford North End Shuttle is the least efficient route in the system (</w:t>
      </w:r>
      <w:r>
        <w:fldChar w:fldCharType="begin"/>
      </w:r>
      <w:r>
        <w:instrText xml:space="preserve"> REF _Ref37339462 \h </w:instrText>
      </w:r>
      <w:r>
        <w:fldChar w:fldCharType="separate"/>
      </w:r>
      <w:r>
        <w:t xml:space="preserve">Figure </w:t>
      </w:r>
      <w:r>
        <w:rPr>
          <w:noProof/>
        </w:rPr>
        <w:t>41</w:t>
      </w:r>
      <w:r>
        <w:fldChar w:fldCharType="end"/>
      </w:r>
      <w:r>
        <w:t xml:space="preserve"> and </w:t>
      </w:r>
      <w:r>
        <w:fldChar w:fldCharType="begin"/>
      </w:r>
      <w:r>
        <w:instrText xml:space="preserve"> REF _Ref37339503 \h </w:instrText>
      </w:r>
      <w:r>
        <w:fldChar w:fldCharType="separate"/>
      </w:r>
      <w:r>
        <w:t xml:space="preserve">Figure </w:t>
      </w:r>
      <w:r>
        <w:rPr>
          <w:noProof/>
        </w:rPr>
        <w:t>42</w:t>
      </w:r>
      <w:r>
        <w:fldChar w:fldCharType="end"/>
      </w:r>
      <w:r>
        <w:t xml:space="preserve">). SRTA has researched implementing alternatives (see Section </w:t>
      </w:r>
      <w:r>
        <w:fldChar w:fldCharType="begin"/>
      </w:r>
      <w:r>
        <w:instrText xml:space="preserve"> REF _Ref70585004 \w \h </w:instrText>
      </w:r>
      <w:r>
        <w:fldChar w:fldCharType="separate"/>
      </w:r>
      <w:r>
        <w:t>4.2.1</w:t>
      </w:r>
      <w:r>
        <w:fldChar w:fldCharType="end"/>
      </w:r>
      <w:r>
        <w:t xml:space="preserve"> </w:t>
      </w:r>
      <w:r>
        <w:fldChar w:fldCharType="begin"/>
      </w:r>
      <w:r>
        <w:instrText xml:space="preserve"> REF _Ref70585009 \h </w:instrText>
      </w:r>
      <w:r>
        <w:fldChar w:fldCharType="separate"/>
      </w:r>
      <w:r>
        <w:t>Fixed Route Service</w:t>
      </w:r>
      <w:r>
        <w:fldChar w:fldCharType="end"/>
      </w:r>
      <w:r>
        <w:t>) and found that found that replacing the service on its busiest sections by extending other existing routes was costlier than keeping the service as-is.</w:t>
      </w:r>
    </w:p>
    <w:p w14:paraId="488C969A" w14:textId="4406FAC0" w:rsidR="005762A8" w:rsidRDefault="005762A8" w:rsidP="005762A8">
      <w:pPr>
        <w:pStyle w:val="Caption"/>
      </w:pPr>
      <w:bookmarkStart w:id="576" w:name="_Ref37339462"/>
      <w:bookmarkStart w:id="577" w:name="_Toc37333629"/>
      <w:bookmarkStart w:id="578" w:name="_Toc71109665"/>
      <w:bookmarkStart w:id="579" w:name="_Toc71110354"/>
      <w:r>
        <w:lastRenderedPageBreak/>
        <w:t xml:space="preserve">Figure </w:t>
      </w:r>
      <w:r w:rsidR="001C4128">
        <w:fldChar w:fldCharType="begin"/>
      </w:r>
      <w:r w:rsidR="001C4128">
        <w:instrText xml:space="preserve"> SEQ Figure \* ARABIC </w:instrText>
      </w:r>
      <w:r w:rsidR="001C4128">
        <w:fldChar w:fldCharType="separate"/>
      </w:r>
      <w:r w:rsidR="001C4128">
        <w:rPr>
          <w:noProof/>
        </w:rPr>
        <w:t>41</w:t>
      </w:r>
      <w:r w:rsidR="001C4128">
        <w:fldChar w:fldCharType="end"/>
      </w:r>
      <w:bookmarkEnd w:id="576"/>
      <w:r>
        <w:t>. Fixed Route</w:t>
      </w:r>
      <w:r w:rsidRPr="00D75DA7">
        <w:t xml:space="preserve"> </w:t>
      </w:r>
      <w:r>
        <w:t xml:space="preserve">Passengers per Revenue Mile by Route (FY </w:t>
      </w:r>
      <w:r w:rsidRPr="00D75DA7">
        <w:t>2019</w:t>
      </w:r>
      <w:bookmarkEnd w:id="577"/>
      <w:r>
        <w:t>)</w:t>
      </w:r>
      <w:bookmarkEnd w:id="578"/>
      <w:bookmarkEnd w:id="579"/>
    </w:p>
    <w:p w14:paraId="547A6FAE" w14:textId="77777777" w:rsidR="005762A8" w:rsidRDefault="005762A8" w:rsidP="005762A8">
      <w:pPr>
        <w:pStyle w:val="BodyText"/>
      </w:pPr>
      <w:r>
        <w:rPr>
          <w:noProof/>
        </w:rPr>
        <w:drawing>
          <wp:inline distT="0" distB="0" distL="0" distR="0" wp14:anchorId="232AA22E" wp14:editId="495FFC53">
            <wp:extent cx="5943600" cy="3657600"/>
            <wp:effectExtent l="0" t="0" r="0" b="0"/>
            <wp:docPr id="9" name="Chart 9">
              <a:extLst xmlns:a="http://schemas.openxmlformats.org/drawingml/2006/main">
                <a:ext uri="{FF2B5EF4-FFF2-40B4-BE49-F238E27FC236}">
                  <a16:creationId xmlns:a16="http://schemas.microsoft.com/office/drawing/2014/main" id="{2EE9ECA5-77A5-4D8A-AEA3-344E6B49026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8"/>
              </a:graphicData>
            </a:graphic>
          </wp:inline>
        </w:drawing>
      </w:r>
    </w:p>
    <w:p w14:paraId="781B48F7" w14:textId="77777777" w:rsidR="005762A8" w:rsidRDefault="005762A8" w:rsidP="005762A8">
      <w:pPr>
        <w:pStyle w:val="Source"/>
      </w:pPr>
      <w:r>
        <w:t>Source: SRTA</w:t>
      </w:r>
    </w:p>
    <w:p w14:paraId="49CB1501" w14:textId="77777777" w:rsidR="005762A8" w:rsidRPr="004042EE" w:rsidRDefault="005762A8" w:rsidP="005762A8">
      <w:pPr>
        <w:pStyle w:val="NoSpacing"/>
      </w:pPr>
    </w:p>
    <w:p w14:paraId="0EF1A926" w14:textId="2D075272" w:rsidR="005762A8" w:rsidRDefault="005762A8" w:rsidP="005762A8">
      <w:pPr>
        <w:pStyle w:val="Caption"/>
      </w:pPr>
      <w:bookmarkStart w:id="580" w:name="_Ref37339503"/>
      <w:bookmarkStart w:id="581" w:name="_Toc37333630"/>
      <w:bookmarkStart w:id="582" w:name="_Toc71109666"/>
      <w:bookmarkStart w:id="583" w:name="_Toc71110355"/>
      <w:r>
        <w:t xml:space="preserve">Figure </w:t>
      </w:r>
      <w:r w:rsidR="001C4128">
        <w:fldChar w:fldCharType="begin"/>
      </w:r>
      <w:r w:rsidR="001C4128">
        <w:instrText xml:space="preserve"> SEQ Figure \* ARABIC </w:instrText>
      </w:r>
      <w:r w:rsidR="001C4128">
        <w:fldChar w:fldCharType="separate"/>
      </w:r>
      <w:r w:rsidR="001C4128">
        <w:rPr>
          <w:noProof/>
        </w:rPr>
        <w:t>42</w:t>
      </w:r>
      <w:r w:rsidR="001C4128">
        <w:fldChar w:fldCharType="end"/>
      </w:r>
      <w:bookmarkEnd w:id="580"/>
      <w:r>
        <w:t>. Fixed Route</w:t>
      </w:r>
      <w:r w:rsidRPr="00D75DA7">
        <w:t xml:space="preserve"> </w:t>
      </w:r>
      <w:r>
        <w:t xml:space="preserve">Passengers per Revenue Hour by Route (FY </w:t>
      </w:r>
      <w:r w:rsidRPr="00D75DA7">
        <w:t>2019</w:t>
      </w:r>
      <w:bookmarkEnd w:id="581"/>
      <w:r>
        <w:t>)</w:t>
      </w:r>
      <w:bookmarkEnd w:id="582"/>
      <w:bookmarkEnd w:id="583"/>
    </w:p>
    <w:p w14:paraId="67F2CBDA" w14:textId="77777777" w:rsidR="005762A8" w:rsidRDefault="005762A8" w:rsidP="005762A8">
      <w:pPr>
        <w:pStyle w:val="BodyText"/>
      </w:pPr>
      <w:r>
        <w:rPr>
          <w:noProof/>
        </w:rPr>
        <w:drawing>
          <wp:inline distT="0" distB="0" distL="0" distR="0" wp14:anchorId="4E977461" wp14:editId="6E634E7F">
            <wp:extent cx="5943600" cy="3657600"/>
            <wp:effectExtent l="0" t="0" r="0" b="0"/>
            <wp:docPr id="8" name="Chart 8">
              <a:extLst xmlns:a="http://schemas.openxmlformats.org/drawingml/2006/main">
                <a:ext uri="{FF2B5EF4-FFF2-40B4-BE49-F238E27FC236}">
                  <a16:creationId xmlns:a16="http://schemas.microsoft.com/office/drawing/2014/main" id="{D18823E4-C4D5-4FB9-8F99-85E51FF30FF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9"/>
              </a:graphicData>
            </a:graphic>
          </wp:inline>
        </w:drawing>
      </w:r>
    </w:p>
    <w:p w14:paraId="68835B1C" w14:textId="77777777" w:rsidR="005762A8" w:rsidRDefault="005762A8" w:rsidP="005762A8">
      <w:pPr>
        <w:pStyle w:val="Source"/>
      </w:pPr>
      <w:r>
        <w:t>Source: SRTA</w:t>
      </w:r>
    </w:p>
    <w:p w14:paraId="124B371D" w14:textId="77777777" w:rsidR="005762A8" w:rsidRDefault="005762A8" w:rsidP="00804B9F">
      <w:pPr>
        <w:pStyle w:val="Heading2NoNumber"/>
      </w:pPr>
      <w:bookmarkStart w:id="584" w:name="_Toc36738802"/>
      <w:bookmarkStart w:id="585" w:name="_Toc37165831"/>
      <w:bookmarkStart w:id="586" w:name="_Toc36738803"/>
      <w:bookmarkStart w:id="587" w:name="_Toc37165832"/>
      <w:bookmarkStart w:id="588" w:name="_Toc36738804"/>
      <w:bookmarkStart w:id="589" w:name="_Toc37165833"/>
      <w:bookmarkStart w:id="590" w:name="_Toc36738805"/>
      <w:bookmarkStart w:id="591" w:name="_Toc37165834"/>
      <w:bookmarkStart w:id="592" w:name="_Toc36738806"/>
      <w:bookmarkStart w:id="593" w:name="_Toc37165835"/>
      <w:bookmarkStart w:id="594" w:name="_Toc36738807"/>
      <w:bookmarkStart w:id="595" w:name="_Toc37165836"/>
      <w:bookmarkStart w:id="596" w:name="_Toc36738808"/>
      <w:bookmarkStart w:id="597" w:name="_Toc37165837"/>
      <w:bookmarkStart w:id="598" w:name="_Toc36738809"/>
      <w:bookmarkStart w:id="599" w:name="_Toc37165838"/>
      <w:bookmarkStart w:id="600" w:name="_Toc36738810"/>
      <w:bookmarkStart w:id="601" w:name="_Toc37165839"/>
      <w:bookmarkStart w:id="602" w:name="_Toc36738811"/>
      <w:bookmarkStart w:id="603" w:name="_Toc37165840"/>
      <w:bookmarkStart w:id="604" w:name="_Toc36738812"/>
      <w:bookmarkStart w:id="605" w:name="_Toc37165841"/>
      <w:bookmarkStart w:id="606" w:name="_Toc36738813"/>
      <w:bookmarkStart w:id="607" w:name="_Toc37165842"/>
      <w:bookmarkStart w:id="608" w:name="_Toc36738814"/>
      <w:bookmarkStart w:id="609" w:name="_Toc37165843"/>
      <w:bookmarkStart w:id="610" w:name="_Toc36738815"/>
      <w:bookmarkStart w:id="611" w:name="_Toc37165844"/>
      <w:bookmarkStart w:id="612" w:name="_Toc36738816"/>
      <w:bookmarkStart w:id="613" w:name="_Toc37165845"/>
      <w:bookmarkStart w:id="614" w:name="_Toc36738817"/>
      <w:bookmarkStart w:id="615" w:name="_Toc37165846"/>
      <w:bookmarkStart w:id="616" w:name="_Toc36738818"/>
      <w:bookmarkStart w:id="617" w:name="_Toc37165847"/>
      <w:bookmarkStart w:id="618" w:name="_Toc36738819"/>
      <w:bookmarkStart w:id="619" w:name="_Toc37165848"/>
      <w:bookmarkStart w:id="620" w:name="_Toc36738820"/>
      <w:bookmarkStart w:id="621" w:name="_Toc37165849"/>
      <w:bookmarkStart w:id="622" w:name="_Toc36738821"/>
      <w:bookmarkStart w:id="623" w:name="_Toc37165850"/>
      <w:bookmarkStart w:id="624" w:name="_Toc36738822"/>
      <w:bookmarkStart w:id="625" w:name="_Toc37165851"/>
      <w:bookmarkStart w:id="626" w:name="_Toc36738823"/>
      <w:bookmarkStart w:id="627" w:name="_Toc37165852"/>
      <w:bookmarkStart w:id="628" w:name="_Toc36738824"/>
      <w:bookmarkStart w:id="629" w:name="_Toc37165853"/>
      <w:bookmarkStart w:id="630" w:name="_Toc36738825"/>
      <w:bookmarkStart w:id="631" w:name="_Toc37165854"/>
      <w:bookmarkStart w:id="632" w:name="_Toc36738826"/>
      <w:bookmarkStart w:id="633" w:name="_Toc37165855"/>
      <w:bookmarkStart w:id="634" w:name="_Toc36738827"/>
      <w:bookmarkStart w:id="635" w:name="_Toc37165856"/>
      <w:bookmarkStart w:id="636" w:name="_Toc36738828"/>
      <w:bookmarkStart w:id="637" w:name="_Toc37165857"/>
      <w:bookmarkStart w:id="638" w:name="_Toc36738829"/>
      <w:bookmarkStart w:id="639" w:name="_Toc37165858"/>
      <w:bookmarkStart w:id="640" w:name="_Toc36738830"/>
      <w:bookmarkStart w:id="641" w:name="_Toc37165859"/>
      <w:bookmarkStart w:id="642" w:name="_Toc36738831"/>
      <w:bookmarkStart w:id="643" w:name="_Toc37165860"/>
      <w:bookmarkStart w:id="644" w:name="_Toc36738832"/>
      <w:bookmarkStart w:id="645" w:name="_Toc37165861"/>
      <w:bookmarkStart w:id="646" w:name="_Toc36738961"/>
      <w:bookmarkStart w:id="647" w:name="_Toc37165990"/>
      <w:bookmarkStart w:id="648" w:name="_Toc37232514"/>
      <w:bookmarkStart w:id="649" w:name="_Toc71109248"/>
      <w:bookmarkStart w:id="650" w:name="_Toc71110301"/>
      <w:bookmarkEnd w:id="584"/>
      <w:bookmarkEnd w:id="585"/>
      <w:bookmarkEnd w:id="586"/>
      <w:bookmarkEnd w:id="587"/>
      <w:bookmarkEnd w:id="588"/>
      <w:bookmarkEnd w:id="589"/>
      <w:bookmarkEnd w:id="590"/>
      <w:bookmarkEnd w:id="591"/>
      <w:bookmarkEnd w:id="592"/>
      <w:bookmarkEnd w:id="593"/>
      <w:bookmarkEnd w:id="594"/>
      <w:bookmarkEnd w:id="595"/>
      <w:bookmarkEnd w:id="596"/>
      <w:bookmarkEnd w:id="597"/>
      <w:bookmarkEnd w:id="598"/>
      <w:bookmarkEnd w:id="599"/>
      <w:bookmarkEnd w:id="600"/>
      <w:bookmarkEnd w:id="601"/>
      <w:bookmarkEnd w:id="602"/>
      <w:bookmarkEnd w:id="603"/>
      <w:bookmarkEnd w:id="604"/>
      <w:bookmarkEnd w:id="605"/>
      <w:bookmarkEnd w:id="606"/>
      <w:bookmarkEnd w:id="607"/>
      <w:bookmarkEnd w:id="608"/>
      <w:bookmarkEnd w:id="609"/>
      <w:bookmarkEnd w:id="610"/>
      <w:bookmarkEnd w:id="611"/>
      <w:bookmarkEnd w:id="612"/>
      <w:bookmarkEnd w:id="613"/>
      <w:bookmarkEnd w:id="614"/>
      <w:bookmarkEnd w:id="615"/>
      <w:bookmarkEnd w:id="616"/>
      <w:bookmarkEnd w:id="617"/>
      <w:bookmarkEnd w:id="618"/>
      <w:bookmarkEnd w:id="619"/>
      <w:bookmarkEnd w:id="620"/>
      <w:bookmarkEnd w:id="621"/>
      <w:bookmarkEnd w:id="622"/>
      <w:bookmarkEnd w:id="623"/>
      <w:bookmarkEnd w:id="624"/>
      <w:bookmarkEnd w:id="625"/>
      <w:bookmarkEnd w:id="626"/>
      <w:bookmarkEnd w:id="627"/>
      <w:bookmarkEnd w:id="628"/>
      <w:bookmarkEnd w:id="629"/>
      <w:bookmarkEnd w:id="630"/>
      <w:bookmarkEnd w:id="631"/>
      <w:bookmarkEnd w:id="632"/>
      <w:bookmarkEnd w:id="633"/>
      <w:bookmarkEnd w:id="634"/>
      <w:bookmarkEnd w:id="635"/>
      <w:bookmarkEnd w:id="636"/>
      <w:bookmarkEnd w:id="637"/>
      <w:bookmarkEnd w:id="638"/>
      <w:bookmarkEnd w:id="639"/>
      <w:bookmarkEnd w:id="640"/>
      <w:bookmarkEnd w:id="641"/>
      <w:bookmarkEnd w:id="642"/>
      <w:bookmarkEnd w:id="643"/>
      <w:bookmarkEnd w:id="644"/>
      <w:bookmarkEnd w:id="645"/>
      <w:bookmarkEnd w:id="646"/>
      <w:bookmarkEnd w:id="647"/>
      <w:r>
        <w:lastRenderedPageBreak/>
        <w:t>ADA Demand Response Service Performance</w:t>
      </w:r>
      <w:bookmarkEnd w:id="648"/>
      <w:bookmarkEnd w:id="649"/>
      <w:bookmarkEnd w:id="650"/>
    </w:p>
    <w:p w14:paraId="6A8E0343" w14:textId="30595F83" w:rsidR="005762A8" w:rsidRDefault="005762A8" w:rsidP="005762A8">
      <w:pPr>
        <w:pStyle w:val="BodyText"/>
      </w:pPr>
      <w:r>
        <w:t xml:space="preserve">In the last 5 years, SRTA has expanded demand response service both to run on Sundays and to serve a ¾ mile radius around the newly launched </w:t>
      </w:r>
      <w:r w:rsidRPr="00C65EAA">
        <w:rPr>
          <w:rFonts w:eastAsia="Times New Roman" w:cstheme="minorHAnsi"/>
          <w:color w:val="000000"/>
          <w:kern w:val="0"/>
          <w:szCs w:val="22"/>
        </w:rPr>
        <w:t>New Bedford Wareham Shuttle</w:t>
      </w:r>
      <w:r>
        <w:rPr>
          <w:rFonts w:eastAsia="Times New Roman" w:cstheme="minorHAnsi"/>
          <w:color w:val="000000"/>
          <w:kern w:val="0"/>
          <w:szCs w:val="22"/>
        </w:rPr>
        <w:t xml:space="preserve">, a joint effort with GATRA. It is important to consider that SRTA’s </w:t>
      </w:r>
      <w:r w:rsidRPr="005E33AF">
        <w:t>demand</w:t>
      </w:r>
      <w:r>
        <w:rPr>
          <w:rFonts w:eastAsia="Times New Roman" w:cstheme="minorHAnsi"/>
          <w:color w:val="000000"/>
          <w:kern w:val="0"/>
          <w:szCs w:val="22"/>
        </w:rPr>
        <w:t xml:space="preserve"> response service area exceeds the </w:t>
      </w:r>
      <w:r w:rsidR="00EA2446">
        <w:rPr>
          <w:rFonts w:eastAsia="Times New Roman" w:cstheme="minorHAnsi"/>
          <w:color w:val="000000"/>
          <w:kern w:val="0"/>
          <w:szCs w:val="22"/>
        </w:rPr>
        <w:t>federally required</w:t>
      </w:r>
      <w:r>
        <w:rPr>
          <w:rFonts w:eastAsia="Times New Roman" w:cstheme="minorHAnsi"/>
          <w:color w:val="000000"/>
          <w:kern w:val="0"/>
          <w:szCs w:val="22"/>
        </w:rPr>
        <w:t xml:space="preserve"> ¾ mile buffer around fixed route service when comparing SRTA’s relatively low passenger trips per revenue mile to the national average and its similarity to the state average.</w:t>
      </w:r>
    </w:p>
    <w:p w14:paraId="6520163A" w14:textId="77777777" w:rsidR="005762A8" w:rsidRDefault="005762A8" w:rsidP="00804B9F">
      <w:pPr>
        <w:pStyle w:val="Heading3NoNumber"/>
      </w:pPr>
      <w:bookmarkStart w:id="651" w:name="_Toc71109249"/>
      <w:bookmarkStart w:id="652" w:name="_Toc71110302"/>
      <w:r>
        <w:t>Demand Response On-Time Performance</w:t>
      </w:r>
      <w:bookmarkEnd w:id="651"/>
      <w:bookmarkEnd w:id="652"/>
    </w:p>
    <w:p w14:paraId="1B0196B3" w14:textId="7D9C029C" w:rsidR="005762A8" w:rsidRDefault="005762A8" w:rsidP="005762A8">
      <w:pPr>
        <w:pStyle w:val="BodyText"/>
      </w:pPr>
      <w:r>
        <w:t xml:space="preserve">In FY 2015, SRTA implemented guidelines for </w:t>
      </w:r>
      <w:r w:rsidR="00657434">
        <w:t xml:space="preserve">demand response service </w:t>
      </w:r>
      <w:r>
        <w:t xml:space="preserve">on-time performance. Trips that fall within a </w:t>
      </w:r>
      <w:r w:rsidRPr="00F91350">
        <w:t>20-minute pickup window (-5</w:t>
      </w:r>
      <w:r>
        <w:t xml:space="preserve"> minutes,</w:t>
      </w:r>
      <w:r w:rsidRPr="00F91350">
        <w:t xml:space="preserve"> +15</w:t>
      </w:r>
      <w:r>
        <w:t xml:space="preserve"> minutes</w:t>
      </w:r>
      <w:r w:rsidRPr="00F91350">
        <w:t>)</w:t>
      </w:r>
      <w:r>
        <w:t xml:space="preserve"> are considered on-time.</w:t>
      </w:r>
      <w:r w:rsidR="00B51085">
        <w:t xml:space="preserve"> SRTA’s on-time performance has </w:t>
      </w:r>
      <w:r w:rsidR="00F15556">
        <w:t>consistently exceeded 95 percent over the past four years (</w:t>
      </w:r>
      <w:r w:rsidR="00F15556">
        <w:fldChar w:fldCharType="begin"/>
      </w:r>
      <w:r w:rsidR="00F15556">
        <w:instrText xml:space="preserve"> REF _Ref37419139 \h </w:instrText>
      </w:r>
      <w:r w:rsidR="00F15556">
        <w:fldChar w:fldCharType="separate"/>
      </w:r>
      <w:r w:rsidR="00F15556" w:rsidRPr="00457356">
        <w:t xml:space="preserve">Figure </w:t>
      </w:r>
      <w:r w:rsidR="00F15556">
        <w:rPr>
          <w:noProof/>
        </w:rPr>
        <w:t>43</w:t>
      </w:r>
      <w:r w:rsidR="00F15556">
        <w:fldChar w:fldCharType="end"/>
      </w:r>
      <w:r w:rsidR="00F15556">
        <w:t>).</w:t>
      </w:r>
    </w:p>
    <w:p w14:paraId="114C4C0D" w14:textId="7D4CD038" w:rsidR="00ED464A" w:rsidRDefault="00ED464A" w:rsidP="00ED464A">
      <w:pPr>
        <w:pStyle w:val="Caption"/>
      </w:pPr>
      <w:bookmarkStart w:id="653" w:name="_Ref37419139"/>
      <w:bookmarkStart w:id="654" w:name="_Toc37417207"/>
      <w:bookmarkStart w:id="655" w:name="_Toc63699683"/>
      <w:bookmarkStart w:id="656" w:name="_Toc71109667"/>
      <w:bookmarkStart w:id="657" w:name="_Toc71110356"/>
      <w:r w:rsidRPr="00457356">
        <w:t xml:space="preserve">Figure </w:t>
      </w:r>
      <w:r w:rsidR="001C4128">
        <w:fldChar w:fldCharType="begin"/>
      </w:r>
      <w:r w:rsidR="001C4128">
        <w:instrText xml:space="preserve"> SEQ Figure \* ARABIC </w:instrText>
      </w:r>
      <w:r w:rsidR="001C4128">
        <w:fldChar w:fldCharType="separate"/>
      </w:r>
      <w:r w:rsidR="001C4128">
        <w:rPr>
          <w:noProof/>
        </w:rPr>
        <w:t>43</w:t>
      </w:r>
      <w:r w:rsidR="001C4128">
        <w:fldChar w:fldCharType="end"/>
      </w:r>
      <w:bookmarkEnd w:id="653"/>
      <w:r>
        <w:t>.</w:t>
      </w:r>
      <w:r w:rsidRPr="00457356">
        <w:t xml:space="preserve"> On-Time Performance – Demand Response</w:t>
      </w:r>
      <w:bookmarkEnd w:id="654"/>
      <w:r>
        <w:t xml:space="preserve"> (FY 2016–FY 2019)</w:t>
      </w:r>
      <w:bookmarkEnd w:id="655"/>
      <w:bookmarkEnd w:id="656"/>
      <w:bookmarkEnd w:id="657"/>
    </w:p>
    <w:p w14:paraId="26FF0C86" w14:textId="25669F39" w:rsidR="005762A8" w:rsidRDefault="005762A8" w:rsidP="005762A8">
      <w:pPr>
        <w:pStyle w:val="BodyText"/>
      </w:pPr>
      <w:r>
        <w:rPr>
          <w:noProof/>
        </w:rPr>
        <w:drawing>
          <wp:inline distT="0" distB="0" distL="0" distR="0" wp14:anchorId="179EAC4B" wp14:editId="5305E40B">
            <wp:extent cx="5943600" cy="3276600"/>
            <wp:effectExtent l="0" t="0" r="0" b="0"/>
            <wp:docPr id="945374083" name="Chart 945374083">
              <a:extLst xmlns:a="http://schemas.openxmlformats.org/drawingml/2006/main">
                <a:ext uri="{FF2B5EF4-FFF2-40B4-BE49-F238E27FC236}">
                  <a16:creationId xmlns:a16="http://schemas.microsoft.com/office/drawing/2014/main" id="{14F179DC-3306-4548-A562-BF1B63FA449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0"/>
              </a:graphicData>
            </a:graphic>
          </wp:inline>
        </w:drawing>
      </w:r>
    </w:p>
    <w:p w14:paraId="21902CB3" w14:textId="77777777" w:rsidR="005762A8" w:rsidRPr="005E7202" w:rsidRDefault="005762A8" w:rsidP="00FA4BB2">
      <w:pPr>
        <w:pStyle w:val="Source"/>
      </w:pPr>
      <w:r>
        <w:t>Source: SRTA</w:t>
      </w:r>
    </w:p>
    <w:p w14:paraId="330F9576" w14:textId="25E51F46" w:rsidR="005762A8" w:rsidRDefault="005762A8" w:rsidP="00804B9F">
      <w:pPr>
        <w:pStyle w:val="Heading3NoNumber"/>
      </w:pPr>
      <w:bookmarkStart w:id="658" w:name="_Toc71109250"/>
      <w:bookmarkStart w:id="659" w:name="_Toc71110303"/>
      <w:r>
        <w:t>Demand Response Service Effectiveness</w:t>
      </w:r>
      <w:bookmarkEnd w:id="658"/>
      <w:bookmarkEnd w:id="659"/>
    </w:p>
    <w:p w14:paraId="77E59FD0" w14:textId="7D84175C" w:rsidR="005762A8" w:rsidRDefault="005762A8" w:rsidP="005762A8">
      <w:pPr>
        <w:pStyle w:val="BodyText"/>
      </w:pPr>
      <w:r>
        <w:t>SRTA’s demand response performance (as measured by passengers per revenue hour) is comparable to the Commonwealth and similar agencies but exceeds the national average (</w:t>
      </w:r>
      <w:r>
        <w:fldChar w:fldCharType="begin"/>
      </w:r>
      <w:r>
        <w:instrText xml:space="preserve"> REF _Ref37339726 \h </w:instrText>
      </w:r>
      <w:r>
        <w:fldChar w:fldCharType="separate"/>
      </w:r>
      <w:r w:rsidR="00FD2309">
        <w:t xml:space="preserve">Table </w:t>
      </w:r>
      <w:r w:rsidR="00FD2309">
        <w:rPr>
          <w:noProof/>
        </w:rPr>
        <w:t>34</w:t>
      </w:r>
      <w:r>
        <w:fldChar w:fldCharType="end"/>
      </w:r>
      <w:r>
        <w:t xml:space="preserve">). </w:t>
      </w:r>
    </w:p>
    <w:p w14:paraId="3F30E77F" w14:textId="3F7E43C9" w:rsidR="005762A8" w:rsidRDefault="005762A8" w:rsidP="005762A8">
      <w:pPr>
        <w:pStyle w:val="Caption"/>
      </w:pPr>
      <w:bookmarkStart w:id="660" w:name="_Ref37339726"/>
      <w:bookmarkStart w:id="661" w:name="_Toc37232570"/>
      <w:bookmarkStart w:id="662" w:name="_Toc71109614"/>
      <w:bookmarkStart w:id="663" w:name="_Toc71110405"/>
      <w:r>
        <w:t xml:space="preserve">Table </w:t>
      </w:r>
      <w:r>
        <w:fldChar w:fldCharType="begin"/>
      </w:r>
      <w:r>
        <w:instrText xml:space="preserve"> SEQ Table \* ARABIC </w:instrText>
      </w:r>
      <w:r>
        <w:fldChar w:fldCharType="separate"/>
      </w:r>
      <w:r w:rsidR="001C4128">
        <w:rPr>
          <w:noProof/>
        </w:rPr>
        <w:t>34</w:t>
      </w:r>
      <w:r>
        <w:fldChar w:fldCharType="end"/>
      </w:r>
      <w:bookmarkEnd w:id="660"/>
      <w:r>
        <w:t>. Demand Response Productivity (FY 2018–FY 2019</w:t>
      </w:r>
      <w:bookmarkEnd w:id="661"/>
      <w:r>
        <w:t>)</w:t>
      </w:r>
      <w:bookmarkEnd w:id="662"/>
      <w:bookmarkEnd w:id="663"/>
    </w:p>
    <w:tbl>
      <w:tblPr>
        <w:tblStyle w:val="AECOMtable"/>
        <w:tblW w:w="5000" w:type="pct"/>
        <w:tblLook w:val="04A0" w:firstRow="1" w:lastRow="0" w:firstColumn="1" w:lastColumn="0" w:noHBand="0" w:noVBand="1"/>
      </w:tblPr>
      <w:tblGrid>
        <w:gridCol w:w="4492"/>
        <w:gridCol w:w="2382"/>
        <w:gridCol w:w="2486"/>
      </w:tblGrid>
      <w:tr w:rsidR="005762A8" w:rsidRPr="00AA6AEE" w14:paraId="057F1E55" w14:textId="77777777" w:rsidTr="008A02CB">
        <w:trPr>
          <w:cnfStyle w:val="100000000000" w:firstRow="1" w:lastRow="0" w:firstColumn="0" w:lastColumn="0" w:oddVBand="0" w:evenVBand="0" w:oddHBand="0" w:evenHBand="0" w:firstRowFirstColumn="0" w:firstRowLastColumn="0" w:lastRowFirstColumn="0" w:lastRowLastColumn="0"/>
          <w:tblHeader/>
        </w:trPr>
        <w:tc>
          <w:tcPr>
            <w:tcW w:w="0" w:type="dxa"/>
          </w:tcPr>
          <w:p w14:paraId="522DD392" w14:textId="77777777" w:rsidR="005762A8" w:rsidRPr="00AA6AEE" w:rsidRDefault="005762A8" w:rsidP="00FC6209">
            <w:pPr>
              <w:pStyle w:val="TableHeading"/>
              <w:rPr>
                <w:b/>
                <w:bCs/>
              </w:rPr>
            </w:pPr>
            <w:r w:rsidRPr="00AA6AEE">
              <w:rPr>
                <w:b/>
                <w:bCs/>
              </w:rPr>
              <w:t>Route</w:t>
            </w:r>
          </w:p>
        </w:tc>
        <w:tc>
          <w:tcPr>
            <w:tcW w:w="0" w:type="dxa"/>
          </w:tcPr>
          <w:p w14:paraId="431A591D" w14:textId="77777777" w:rsidR="005762A8" w:rsidRPr="00AA6AEE" w:rsidRDefault="005762A8" w:rsidP="00FC6209">
            <w:pPr>
              <w:pStyle w:val="TableHeading"/>
              <w:jc w:val="right"/>
              <w:rPr>
                <w:b/>
                <w:bCs/>
              </w:rPr>
            </w:pPr>
            <w:r w:rsidRPr="00AA6AEE">
              <w:rPr>
                <w:b/>
                <w:bCs/>
              </w:rPr>
              <w:t>Passenger Trips/Mile</w:t>
            </w:r>
          </w:p>
        </w:tc>
        <w:tc>
          <w:tcPr>
            <w:tcW w:w="0" w:type="dxa"/>
          </w:tcPr>
          <w:p w14:paraId="64D9758A" w14:textId="77777777" w:rsidR="005762A8" w:rsidRPr="00AA6AEE" w:rsidRDefault="005762A8" w:rsidP="00FC6209">
            <w:pPr>
              <w:pStyle w:val="TableHeading"/>
              <w:jc w:val="right"/>
              <w:rPr>
                <w:b/>
                <w:bCs/>
              </w:rPr>
            </w:pPr>
            <w:r w:rsidRPr="00AA6AEE">
              <w:rPr>
                <w:b/>
                <w:bCs/>
              </w:rPr>
              <w:t>Passenger Trips/Hour</w:t>
            </w:r>
          </w:p>
        </w:tc>
      </w:tr>
      <w:tr w:rsidR="005762A8" w14:paraId="0E5C54E4" w14:textId="77777777" w:rsidTr="00FC6209">
        <w:tc>
          <w:tcPr>
            <w:tcW w:w="4608" w:type="dxa"/>
          </w:tcPr>
          <w:p w14:paraId="78BB4545" w14:textId="77777777" w:rsidR="005762A8" w:rsidRDefault="005762A8" w:rsidP="00FC6209">
            <w:pPr>
              <w:pStyle w:val="TableBody"/>
            </w:pPr>
            <w:r>
              <w:t>Demand Response (FY 2019)</w:t>
            </w:r>
          </w:p>
        </w:tc>
        <w:tc>
          <w:tcPr>
            <w:tcW w:w="2430" w:type="dxa"/>
          </w:tcPr>
          <w:p w14:paraId="435D5038" w14:textId="77777777" w:rsidR="005762A8" w:rsidRPr="00357655" w:rsidRDefault="005762A8" w:rsidP="00FC6209">
            <w:pPr>
              <w:pStyle w:val="TableBody"/>
              <w:jc w:val="right"/>
            </w:pPr>
            <w:r w:rsidRPr="00784055">
              <w:t>0.13</w:t>
            </w:r>
          </w:p>
        </w:tc>
        <w:tc>
          <w:tcPr>
            <w:tcW w:w="2538" w:type="dxa"/>
          </w:tcPr>
          <w:p w14:paraId="6DDB3A66" w14:textId="77777777" w:rsidR="005762A8" w:rsidRPr="00357655" w:rsidRDefault="005762A8" w:rsidP="00FC6209">
            <w:pPr>
              <w:pStyle w:val="TableBody"/>
              <w:jc w:val="right"/>
            </w:pPr>
            <w:r w:rsidRPr="00784055">
              <w:t>2.14</w:t>
            </w:r>
          </w:p>
        </w:tc>
      </w:tr>
      <w:tr w:rsidR="005762A8" w14:paraId="0EE37BA0" w14:textId="77777777" w:rsidTr="00FC6209">
        <w:tc>
          <w:tcPr>
            <w:tcW w:w="4608" w:type="dxa"/>
          </w:tcPr>
          <w:p w14:paraId="07316FCB" w14:textId="77777777" w:rsidR="005762A8" w:rsidRDefault="005762A8" w:rsidP="00FC6209">
            <w:pPr>
              <w:pStyle w:val="TableBody"/>
            </w:pPr>
            <w:r>
              <w:t>Demand Response (FY 2018)</w:t>
            </w:r>
          </w:p>
        </w:tc>
        <w:tc>
          <w:tcPr>
            <w:tcW w:w="2430" w:type="dxa"/>
          </w:tcPr>
          <w:p w14:paraId="0E9A84BC" w14:textId="77777777" w:rsidR="005762A8" w:rsidRDefault="005762A8" w:rsidP="00FC6209">
            <w:pPr>
              <w:pStyle w:val="TableBody"/>
              <w:jc w:val="right"/>
            </w:pPr>
            <w:r w:rsidRPr="0001323B">
              <w:t>0.14</w:t>
            </w:r>
          </w:p>
        </w:tc>
        <w:tc>
          <w:tcPr>
            <w:tcW w:w="2538" w:type="dxa"/>
          </w:tcPr>
          <w:p w14:paraId="58E2C66F" w14:textId="77777777" w:rsidR="005762A8" w:rsidRDefault="005762A8" w:rsidP="00FC6209">
            <w:pPr>
              <w:pStyle w:val="TableBody"/>
              <w:jc w:val="right"/>
            </w:pPr>
            <w:r w:rsidRPr="00730A5C">
              <w:t>2.14</w:t>
            </w:r>
          </w:p>
        </w:tc>
      </w:tr>
      <w:tr w:rsidR="005762A8" w14:paraId="1A58E5F7" w14:textId="77777777" w:rsidTr="00FC6209">
        <w:tc>
          <w:tcPr>
            <w:tcW w:w="4608" w:type="dxa"/>
          </w:tcPr>
          <w:p w14:paraId="480A60CC" w14:textId="77777777" w:rsidR="005762A8" w:rsidRPr="00113423" w:rsidRDefault="005762A8" w:rsidP="00FC6209">
            <w:pPr>
              <w:pStyle w:val="TableBody"/>
              <w:rPr>
                <w:b/>
              </w:rPr>
            </w:pPr>
            <w:r w:rsidRPr="00665774">
              <w:rPr>
                <w:b/>
              </w:rPr>
              <w:lastRenderedPageBreak/>
              <w:t xml:space="preserve">Massachusetts </w:t>
            </w:r>
            <w:r>
              <w:rPr>
                <w:b/>
              </w:rPr>
              <w:t xml:space="preserve">Demand Response </w:t>
            </w:r>
            <w:r w:rsidRPr="00665774">
              <w:rPr>
                <w:b/>
              </w:rPr>
              <w:t>A</w:t>
            </w:r>
            <w:r w:rsidRPr="00113423">
              <w:rPr>
                <w:b/>
              </w:rPr>
              <w:t>verage</w:t>
            </w:r>
            <w:r>
              <w:rPr>
                <w:b/>
              </w:rPr>
              <w:t xml:space="preserve"> (FY 2018)*</w:t>
            </w:r>
          </w:p>
        </w:tc>
        <w:tc>
          <w:tcPr>
            <w:tcW w:w="2430" w:type="dxa"/>
          </w:tcPr>
          <w:p w14:paraId="51304A60" w14:textId="77777777" w:rsidR="005762A8" w:rsidRPr="002A064F" w:rsidRDefault="005762A8" w:rsidP="00FC6209">
            <w:pPr>
              <w:pStyle w:val="TableBody"/>
              <w:jc w:val="right"/>
              <w:rPr>
                <w:b/>
                <w:bCs/>
              </w:rPr>
            </w:pPr>
            <w:r w:rsidRPr="00336C08">
              <w:rPr>
                <w:b/>
                <w:bCs/>
              </w:rPr>
              <w:t>0.15</w:t>
            </w:r>
          </w:p>
        </w:tc>
        <w:tc>
          <w:tcPr>
            <w:tcW w:w="2538" w:type="dxa"/>
          </w:tcPr>
          <w:p w14:paraId="44A21DAA" w14:textId="77777777" w:rsidR="005762A8" w:rsidRPr="002A064F" w:rsidRDefault="005762A8" w:rsidP="00FC6209">
            <w:pPr>
              <w:pStyle w:val="TableBody"/>
              <w:jc w:val="right"/>
              <w:rPr>
                <w:b/>
                <w:bCs/>
              </w:rPr>
            </w:pPr>
            <w:r w:rsidRPr="00730A5C">
              <w:rPr>
                <w:b/>
                <w:bCs/>
              </w:rPr>
              <w:t>2.13</w:t>
            </w:r>
          </w:p>
        </w:tc>
      </w:tr>
      <w:tr w:rsidR="005762A8" w14:paraId="57CB1FBB" w14:textId="77777777" w:rsidTr="00FC6209">
        <w:tc>
          <w:tcPr>
            <w:tcW w:w="4608" w:type="dxa"/>
          </w:tcPr>
          <w:p w14:paraId="5F7AFB16" w14:textId="77777777" w:rsidR="005762A8" w:rsidRPr="00665774" w:rsidRDefault="005762A8" w:rsidP="00FC6209">
            <w:pPr>
              <w:pStyle w:val="TableBody"/>
              <w:rPr>
                <w:b/>
              </w:rPr>
            </w:pPr>
            <w:r>
              <w:rPr>
                <w:b/>
                <w:bCs/>
              </w:rPr>
              <w:t>Agencies with Similar VOMs Average (FY 2018)**</w:t>
            </w:r>
          </w:p>
        </w:tc>
        <w:tc>
          <w:tcPr>
            <w:tcW w:w="2430" w:type="dxa"/>
          </w:tcPr>
          <w:p w14:paraId="0BFF6A57" w14:textId="77777777" w:rsidR="005762A8" w:rsidRPr="00336C08" w:rsidRDefault="005762A8" w:rsidP="00FC6209">
            <w:pPr>
              <w:pStyle w:val="TableBody"/>
              <w:jc w:val="right"/>
              <w:rPr>
                <w:b/>
                <w:bCs/>
              </w:rPr>
            </w:pPr>
            <w:r w:rsidRPr="00336C08">
              <w:rPr>
                <w:b/>
                <w:bCs/>
              </w:rPr>
              <w:t>0.15</w:t>
            </w:r>
          </w:p>
        </w:tc>
        <w:tc>
          <w:tcPr>
            <w:tcW w:w="2538" w:type="dxa"/>
          </w:tcPr>
          <w:p w14:paraId="609F3BEF" w14:textId="71BF2066" w:rsidR="005762A8" w:rsidRPr="00336C08" w:rsidRDefault="005762A8" w:rsidP="00FC6209">
            <w:pPr>
              <w:pStyle w:val="TableBody"/>
              <w:jc w:val="right"/>
              <w:rPr>
                <w:b/>
                <w:bCs/>
              </w:rPr>
            </w:pPr>
            <w:r w:rsidRPr="00EF6F24">
              <w:rPr>
                <w:b/>
                <w:bCs/>
              </w:rPr>
              <w:t>2.32</w:t>
            </w:r>
          </w:p>
        </w:tc>
      </w:tr>
      <w:tr w:rsidR="005762A8" w14:paraId="179BCD61" w14:textId="77777777" w:rsidTr="00FC6209">
        <w:tc>
          <w:tcPr>
            <w:tcW w:w="4608" w:type="dxa"/>
          </w:tcPr>
          <w:p w14:paraId="268D35F5" w14:textId="77777777" w:rsidR="005762A8" w:rsidRPr="00113423" w:rsidRDefault="005762A8" w:rsidP="00FC6209">
            <w:pPr>
              <w:pStyle w:val="TableBody"/>
              <w:rPr>
                <w:b/>
              </w:rPr>
            </w:pPr>
            <w:r w:rsidRPr="00665774">
              <w:rPr>
                <w:b/>
              </w:rPr>
              <w:t xml:space="preserve">National </w:t>
            </w:r>
            <w:r>
              <w:rPr>
                <w:b/>
              </w:rPr>
              <w:t xml:space="preserve">Demand Response </w:t>
            </w:r>
            <w:r w:rsidRPr="00665774">
              <w:rPr>
                <w:b/>
              </w:rPr>
              <w:t>Average</w:t>
            </w:r>
            <w:r>
              <w:rPr>
                <w:b/>
              </w:rPr>
              <w:t xml:space="preserve"> (FY 2018)</w:t>
            </w:r>
          </w:p>
        </w:tc>
        <w:tc>
          <w:tcPr>
            <w:tcW w:w="2430" w:type="dxa"/>
          </w:tcPr>
          <w:p w14:paraId="125BB67F" w14:textId="77777777" w:rsidR="005762A8" w:rsidRPr="002A064F" w:rsidRDefault="005762A8" w:rsidP="00FC6209">
            <w:pPr>
              <w:pStyle w:val="TableBody"/>
              <w:jc w:val="right"/>
              <w:rPr>
                <w:b/>
                <w:bCs/>
              </w:rPr>
            </w:pPr>
            <w:r w:rsidRPr="00336C08">
              <w:rPr>
                <w:b/>
                <w:bCs/>
              </w:rPr>
              <w:t>0.13</w:t>
            </w:r>
          </w:p>
        </w:tc>
        <w:tc>
          <w:tcPr>
            <w:tcW w:w="2538" w:type="dxa"/>
          </w:tcPr>
          <w:p w14:paraId="6374EC58" w14:textId="77777777" w:rsidR="005762A8" w:rsidRPr="003B2BA4" w:rsidRDefault="005762A8" w:rsidP="00FC6209">
            <w:pPr>
              <w:pStyle w:val="TableBody"/>
              <w:jc w:val="right"/>
              <w:rPr>
                <w:b/>
                <w:bCs/>
              </w:rPr>
            </w:pPr>
            <w:r w:rsidRPr="00730A5C">
              <w:rPr>
                <w:b/>
                <w:bCs/>
              </w:rPr>
              <w:t>1.97</w:t>
            </w:r>
          </w:p>
        </w:tc>
      </w:tr>
    </w:tbl>
    <w:p w14:paraId="4F22BACF" w14:textId="77777777" w:rsidR="005762A8" w:rsidRDefault="005762A8" w:rsidP="005762A8">
      <w:pPr>
        <w:pStyle w:val="Source"/>
      </w:pPr>
      <w:r>
        <w:t>Source: SRTA, NTD</w:t>
      </w:r>
      <w:r>
        <w:br/>
        <w:t>*Does not include MBTA, CCRTA, or MART.</w:t>
      </w:r>
      <w:r>
        <w:br/>
        <w:t>**Agencies nationwide with VOMS within one standard deviation of SRTA (1 SD = 54 vehicles).</w:t>
      </w:r>
    </w:p>
    <w:p w14:paraId="0265765D" w14:textId="77777777" w:rsidR="005762A8" w:rsidRDefault="005762A8" w:rsidP="00804B9F">
      <w:pPr>
        <w:pStyle w:val="Heading2NoNumber"/>
      </w:pPr>
      <w:bookmarkStart w:id="664" w:name="_Toc37232515"/>
      <w:bookmarkStart w:id="665" w:name="_Toc71109251"/>
      <w:bookmarkStart w:id="666" w:name="_Toc71110304"/>
      <w:r>
        <w:t>Financial Performance</w:t>
      </w:r>
      <w:bookmarkEnd w:id="664"/>
      <w:bookmarkEnd w:id="665"/>
      <w:bookmarkEnd w:id="666"/>
    </w:p>
    <w:p w14:paraId="097A7520" w14:textId="150873CF" w:rsidR="005762A8" w:rsidRDefault="005762A8" w:rsidP="005762A8">
      <w:pPr>
        <w:pStyle w:val="BodyText"/>
      </w:pPr>
      <w:r w:rsidRPr="00B8270A">
        <w:t>Cost effectiveness measures the effectiveness of the system from a financial standpoint – how efficiently the dollars put into the system are being used to produce</w:t>
      </w:r>
      <w:r>
        <w:t xml:space="preserve"> passenger</w:t>
      </w:r>
      <w:r w:rsidRPr="00B8270A">
        <w:t xml:space="preserve"> trips.</w:t>
      </w:r>
      <w:r>
        <w:t xml:space="preserve"> The financial efficiency of the service depends on many factors including geography, ridership, and the cost of labor.</w:t>
      </w:r>
      <w:r w:rsidRPr="00B8270A">
        <w:t xml:space="preserve"> The cost effectiveness indicators are cost per passenger, cost per mile, cost per hour, farebox recovery</w:t>
      </w:r>
      <w:r w:rsidR="0093353E">
        <w:t>,</w:t>
      </w:r>
      <w:r w:rsidRPr="00B8270A">
        <w:t xml:space="preserve"> and subsidy per passenger</w:t>
      </w:r>
      <w:r>
        <w:t xml:space="preserve"> (</w:t>
      </w:r>
      <w:r>
        <w:fldChar w:fldCharType="begin"/>
      </w:r>
      <w:r>
        <w:instrText xml:space="preserve"> REF _Ref37340020 \h </w:instrText>
      </w:r>
      <w:r>
        <w:fldChar w:fldCharType="separate"/>
      </w:r>
      <w:r w:rsidR="00FD2309">
        <w:t xml:space="preserve">Table </w:t>
      </w:r>
      <w:r w:rsidR="00FD2309">
        <w:rPr>
          <w:noProof/>
        </w:rPr>
        <w:t>35</w:t>
      </w:r>
      <w:r>
        <w:fldChar w:fldCharType="end"/>
      </w:r>
      <w:r>
        <w:t xml:space="preserve"> and </w:t>
      </w:r>
      <w:r>
        <w:fldChar w:fldCharType="begin"/>
      </w:r>
      <w:r>
        <w:instrText xml:space="preserve"> REF _Ref37340026 \h </w:instrText>
      </w:r>
      <w:r>
        <w:fldChar w:fldCharType="separate"/>
      </w:r>
      <w:r w:rsidR="00FD2309">
        <w:t xml:space="preserve">Table </w:t>
      </w:r>
      <w:r w:rsidR="00FD2309">
        <w:rPr>
          <w:noProof/>
        </w:rPr>
        <w:t>36</w:t>
      </w:r>
      <w:r>
        <w:fldChar w:fldCharType="end"/>
      </w:r>
      <w:r>
        <w:t>)</w:t>
      </w:r>
      <w:r w:rsidRPr="00B8270A">
        <w:t xml:space="preserve">. </w:t>
      </w:r>
    </w:p>
    <w:p w14:paraId="39EC0DF7" w14:textId="480E1596" w:rsidR="005762A8" w:rsidRPr="002F67EF" w:rsidRDefault="005762A8" w:rsidP="005762A8">
      <w:pPr>
        <w:pStyle w:val="ListBullet"/>
      </w:pPr>
      <w:r w:rsidRPr="004042EE">
        <w:rPr>
          <w:b/>
        </w:rPr>
        <w:t>Cost per passenger</w:t>
      </w:r>
      <w:r>
        <w:t xml:space="preserve"> is the overall cost to operate a route divided by the number of passengers. SRTA’s fixed</w:t>
      </w:r>
      <w:r w:rsidR="0093353E">
        <w:t xml:space="preserve"> </w:t>
      </w:r>
      <w:r>
        <w:t xml:space="preserve">route system is close to or exceeding national, similar agencies’, and state averages in terms of cost </w:t>
      </w:r>
      <w:r w:rsidRPr="005E33AF">
        <w:t>effectiveness</w:t>
      </w:r>
      <w:r>
        <w:t xml:space="preserve">, while its demand response service does not perform as well. SRTA does not have cost data available by route, so it is not possible to evaluate cost effectiveness at the route level. </w:t>
      </w:r>
    </w:p>
    <w:p w14:paraId="2FE09630" w14:textId="3427941F" w:rsidR="005762A8" w:rsidRDefault="005762A8" w:rsidP="005762A8">
      <w:pPr>
        <w:pStyle w:val="ListBullet"/>
      </w:pPr>
      <w:r w:rsidRPr="004042EE">
        <w:rPr>
          <w:b/>
        </w:rPr>
        <w:t xml:space="preserve">Cost per mile </w:t>
      </w:r>
      <w:r>
        <w:t xml:space="preserve">measures financial </w:t>
      </w:r>
      <w:r w:rsidRPr="005E33AF">
        <w:t>efficiency</w:t>
      </w:r>
      <w:r>
        <w:t xml:space="preserve"> of providing service and varies based on the average operating speed. A smaller number indicates more financially efficient routes and/or faster operating speeds. SRTA’s demand response service costs more than </w:t>
      </w:r>
      <w:r w:rsidR="0093353E">
        <w:t xml:space="preserve">the </w:t>
      </w:r>
      <w:r>
        <w:t>Commonwealth, similar agencies’, and national averages (</w:t>
      </w:r>
      <w:r>
        <w:fldChar w:fldCharType="begin"/>
      </w:r>
      <w:r>
        <w:instrText xml:space="preserve"> REF _Ref37340026 \h </w:instrText>
      </w:r>
      <w:r>
        <w:fldChar w:fldCharType="separate"/>
      </w:r>
      <w:r w:rsidR="00FD2309">
        <w:t>Table 36</w:t>
      </w:r>
      <w:r>
        <w:fldChar w:fldCharType="end"/>
      </w:r>
      <w:r>
        <w:t>).</w:t>
      </w:r>
    </w:p>
    <w:p w14:paraId="55EE7558" w14:textId="1050EE64" w:rsidR="005762A8" w:rsidRDefault="005762A8" w:rsidP="005762A8">
      <w:pPr>
        <w:pStyle w:val="ListBullet"/>
      </w:pPr>
      <w:r w:rsidRPr="00DE1124">
        <w:rPr>
          <w:b/>
        </w:rPr>
        <w:t>Cost per hour</w:t>
      </w:r>
      <w:r>
        <w:t xml:space="preserve"> measures the financial efficiency of providing service. A smaller cost per hour indicates more financially efficient routes and/or faster operating speeds. </w:t>
      </w:r>
      <w:r w:rsidRPr="004042EE">
        <w:t xml:space="preserve">SRTA’s fixed route service costs </w:t>
      </w:r>
      <w:r>
        <w:t xml:space="preserve">roughly 20 </w:t>
      </w:r>
      <w:r w:rsidRPr="005E33AF">
        <w:t>percent</w:t>
      </w:r>
      <w:r w:rsidRPr="004042EE">
        <w:t xml:space="preserve"> more per mile and hour than the </w:t>
      </w:r>
      <w:r>
        <w:t xml:space="preserve">averages of similar agencies and the </w:t>
      </w:r>
      <w:r w:rsidRPr="004042EE">
        <w:t>Massachusetts average but less than the national average</w:t>
      </w:r>
      <w:r>
        <w:t xml:space="preserve"> (</w:t>
      </w:r>
      <w:r>
        <w:fldChar w:fldCharType="begin"/>
      </w:r>
      <w:r>
        <w:instrText xml:space="preserve"> REF _Ref37340020 \h </w:instrText>
      </w:r>
      <w:r>
        <w:fldChar w:fldCharType="separate"/>
      </w:r>
      <w:r w:rsidR="00FD2309">
        <w:t>Table 35</w:t>
      </w:r>
      <w:r>
        <w:fldChar w:fldCharType="end"/>
      </w:r>
      <w:r>
        <w:t>)</w:t>
      </w:r>
      <w:r w:rsidRPr="004042EE">
        <w:t xml:space="preserve">. </w:t>
      </w:r>
    </w:p>
    <w:p w14:paraId="38189CDE" w14:textId="4DF90175" w:rsidR="005762A8" w:rsidRDefault="005762A8" w:rsidP="005762A8">
      <w:pPr>
        <w:pStyle w:val="ListBullet"/>
      </w:pPr>
      <w:r w:rsidRPr="004042EE">
        <w:rPr>
          <w:b/>
        </w:rPr>
        <w:t>Farebox recovery</w:t>
      </w:r>
      <w:r>
        <w:t xml:space="preserve"> measures the percentage of operating cost covered by fares and is a metric heavily influenced by the ridership productivity of a route against its total operating cost, as well as the fare policy of the system. It is calculated by dividing fare revenue by operating cost.</w:t>
      </w:r>
      <w:r w:rsidRPr="00BC6258">
        <w:t xml:space="preserve"> </w:t>
      </w:r>
      <w:r>
        <w:t xml:space="preserve">SRTA’s </w:t>
      </w:r>
      <w:r w:rsidRPr="005E33AF">
        <w:t>fixed</w:t>
      </w:r>
      <w:r>
        <w:t xml:space="preserve"> route farebox recovery ratio is higher than </w:t>
      </w:r>
      <w:r w:rsidR="00657434">
        <w:t xml:space="preserve">the </w:t>
      </w:r>
      <w:r>
        <w:t>Massachusetts average and similar agencies. Demand response service’s farebox recovery ratio is lower than national, similar agencies’</w:t>
      </w:r>
      <w:r w:rsidR="00657434">
        <w:t>,</w:t>
      </w:r>
      <w:r>
        <w:t xml:space="preserve"> and state averages.</w:t>
      </w:r>
    </w:p>
    <w:p w14:paraId="2346B9B5" w14:textId="64B9C8B5" w:rsidR="005762A8" w:rsidRDefault="005762A8" w:rsidP="005762A8">
      <w:pPr>
        <w:pStyle w:val="ListBullet"/>
      </w:pPr>
      <w:r w:rsidRPr="00317759">
        <w:rPr>
          <w:b/>
        </w:rPr>
        <w:t>Subsidy per passenger</w:t>
      </w:r>
      <w:r w:rsidRPr="003A212F">
        <w:t xml:space="preserve"> measures how much it costs to operate a route on a “per passenger” basis. It is calculated by subtracting passenger revenue from operating cost and dividing by the total number of passengers. It is the cost to operate after taking into account fare revenue and represents the required operating </w:t>
      </w:r>
      <w:r w:rsidRPr="00CA7286">
        <w:t xml:space="preserve">subsidy to run the service. </w:t>
      </w:r>
      <w:r>
        <w:t xml:space="preserve">SRTA’s fixed route service has a lower </w:t>
      </w:r>
      <w:r w:rsidRPr="005E33AF">
        <w:t>subsidy</w:t>
      </w:r>
      <w:r>
        <w:t xml:space="preserve"> per passenger than Massachusetts, is nearly identical to the peer group average but higher than the national average. SRTA’s subsidy for demand response passengers exceeds national, similar agencies’</w:t>
      </w:r>
      <w:r w:rsidR="00657434">
        <w:t>,</w:t>
      </w:r>
      <w:r>
        <w:t xml:space="preserve"> and state averages. </w:t>
      </w:r>
    </w:p>
    <w:p w14:paraId="6B4F0C0C" w14:textId="77777777" w:rsidR="005762A8" w:rsidRDefault="005762A8" w:rsidP="005762A8">
      <w:pPr>
        <w:pStyle w:val="BodyText"/>
      </w:pPr>
      <w:r>
        <w:t xml:space="preserve">SRTA offers demand response service to all the communities in its service area and to eligible customers in the ¾ mile buffer around its shared service with GATRA. This is above and beyond </w:t>
      </w:r>
      <w:r>
        <w:lastRenderedPageBreak/>
        <w:t xml:space="preserve">typical ADA demand response, which just offers service to a ¾ mile buffer area around fixed route service. </w:t>
      </w:r>
    </w:p>
    <w:p w14:paraId="528E2A82" w14:textId="0B8284E0" w:rsidR="005762A8" w:rsidRDefault="005762A8" w:rsidP="005762A8">
      <w:pPr>
        <w:pStyle w:val="Caption"/>
      </w:pPr>
      <w:bookmarkStart w:id="667" w:name="_Ref37340020"/>
      <w:bookmarkStart w:id="668" w:name="_Toc37232571"/>
      <w:bookmarkStart w:id="669" w:name="_Toc71109615"/>
      <w:bookmarkStart w:id="670" w:name="_Toc71110406"/>
      <w:r>
        <w:t xml:space="preserve">Table </w:t>
      </w:r>
      <w:r>
        <w:fldChar w:fldCharType="begin"/>
      </w:r>
      <w:r>
        <w:instrText xml:space="preserve"> SEQ Table \* ARABIC </w:instrText>
      </w:r>
      <w:r>
        <w:fldChar w:fldCharType="separate"/>
      </w:r>
      <w:r w:rsidR="001C4128">
        <w:rPr>
          <w:noProof/>
        </w:rPr>
        <w:t>35</w:t>
      </w:r>
      <w:r>
        <w:fldChar w:fldCharType="end"/>
      </w:r>
      <w:bookmarkEnd w:id="667"/>
      <w:r>
        <w:t>. Fixed Route Financial Efficiency (FY 2018</w:t>
      </w:r>
      <w:r>
        <w:rPr>
          <w:rFonts w:cstheme="majorHAnsi"/>
        </w:rPr>
        <w:t xml:space="preserve">–FY </w:t>
      </w:r>
      <w:r>
        <w:t>2019</w:t>
      </w:r>
      <w:bookmarkEnd w:id="668"/>
      <w:r>
        <w:t>)</w:t>
      </w:r>
      <w:bookmarkEnd w:id="669"/>
      <w:bookmarkEnd w:id="670"/>
      <w:r>
        <w:t xml:space="preserve"> </w:t>
      </w:r>
    </w:p>
    <w:tbl>
      <w:tblPr>
        <w:tblStyle w:val="AECOMtable"/>
        <w:tblW w:w="5000" w:type="pct"/>
        <w:tblLayout w:type="fixed"/>
        <w:tblLook w:val="04A0" w:firstRow="1" w:lastRow="0" w:firstColumn="1" w:lastColumn="0" w:noHBand="0" w:noVBand="1"/>
      </w:tblPr>
      <w:tblGrid>
        <w:gridCol w:w="2830"/>
        <w:gridCol w:w="1232"/>
        <w:gridCol w:w="1320"/>
        <w:gridCol w:w="1408"/>
        <w:gridCol w:w="1320"/>
        <w:gridCol w:w="1250"/>
      </w:tblGrid>
      <w:tr w:rsidR="005762A8" w:rsidRPr="00AA6AEE" w14:paraId="4D571528" w14:textId="77777777" w:rsidTr="00FC6209">
        <w:trPr>
          <w:cnfStyle w:val="100000000000" w:firstRow="1" w:lastRow="0" w:firstColumn="0" w:lastColumn="0" w:oddVBand="0" w:evenVBand="0" w:oddHBand="0" w:evenHBand="0" w:firstRowFirstColumn="0" w:firstRowLastColumn="0" w:lastRowFirstColumn="0" w:lastRowLastColumn="0"/>
        </w:trPr>
        <w:tc>
          <w:tcPr>
            <w:tcW w:w="2898" w:type="dxa"/>
            <w:vAlign w:val="bottom"/>
          </w:tcPr>
          <w:p w14:paraId="3301AAB3" w14:textId="77777777" w:rsidR="005762A8" w:rsidRPr="00AA6AEE" w:rsidRDefault="005762A8" w:rsidP="00FC6209">
            <w:pPr>
              <w:pStyle w:val="TableHeading"/>
              <w:rPr>
                <w:b/>
                <w:bCs/>
              </w:rPr>
            </w:pPr>
            <w:r w:rsidRPr="00AA6AEE">
              <w:rPr>
                <w:b/>
                <w:bCs/>
              </w:rPr>
              <w:t>Average</w:t>
            </w:r>
          </w:p>
        </w:tc>
        <w:tc>
          <w:tcPr>
            <w:tcW w:w="1260" w:type="dxa"/>
            <w:vAlign w:val="bottom"/>
          </w:tcPr>
          <w:p w14:paraId="61FE56F6" w14:textId="77777777" w:rsidR="005762A8" w:rsidRPr="00AA6AEE" w:rsidRDefault="005762A8" w:rsidP="00FC6209">
            <w:pPr>
              <w:pStyle w:val="TableHeading"/>
              <w:jc w:val="right"/>
              <w:rPr>
                <w:b/>
                <w:bCs/>
              </w:rPr>
            </w:pPr>
            <w:r w:rsidRPr="00AA6AEE">
              <w:rPr>
                <w:b/>
                <w:bCs/>
              </w:rPr>
              <w:t>Cost/Mile</w:t>
            </w:r>
          </w:p>
        </w:tc>
        <w:tc>
          <w:tcPr>
            <w:tcW w:w="1350" w:type="dxa"/>
            <w:vAlign w:val="bottom"/>
          </w:tcPr>
          <w:p w14:paraId="755B1593" w14:textId="77777777" w:rsidR="005762A8" w:rsidRPr="00AA6AEE" w:rsidRDefault="005762A8" w:rsidP="00FC6209">
            <w:pPr>
              <w:pStyle w:val="TableHeading"/>
              <w:jc w:val="right"/>
              <w:rPr>
                <w:b/>
                <w:bCs/>
              </w:rPr>
            </w:pPr>
            <w:r w:rsidRPr="00AA6AEE">
              <w:rPr>
                <w:b/>
                <w:bCs/>
              </w:rPr>
              <w:t>Cost/Hour</w:t>
            </w:r>
          </w:p>
        </w:tc>
        <w:tc>
          <w:tcPr>
            <w:tcW w:w="1440" w:type="dxa"/>
            <w:vAlign w:val="bottom"/>
          </w:tcPr>
          <w:p w14:paraId="42578C0F" w14:textId="77777777" w:rsidR="005762A8" w:rsidRPr="00AA6AEE" w:rsidRDefault="005762A8" w:rsidP="00FC6209">
            <w:pPr>
              <w:pStyle w:val="TableHeading"/>
              <w:jc w:val="right"/>
              <w:rPr>
                <w:b/>
                <w:bCs/>
              </w:rPr>
            </w:pPr>
            <w:r w:rsidRPr="00AA6AEE">
              <w:rPr>
                <w:b/>
                <w:bCs/>
              </w:rPr>
              <w:t>Cost/ Passenger</w:t>
            </w:r>
          </w:p>
        </w:tc>
        <w:tc>
          <w:tcPr>
            <w:tcW w:w="1350" w:type="dxa"/>
            <w:vAlign w:val="bottom"/>
          </w:tcPr>
          <w:p w14:paraId="33A4E568" w14:textId="77777777" w:rsidR="005762A8" w:rsidRPr="00AA6AEE" w:rsidRDefault="005762A8" w:rsidP="00FC6209">
            <w:pPr>
              <w:pStyle w:val="TableHeading"/>
              <w:jc w:val="right"/>
              <w:rPr>
                <w:b/>
                <w:bCs/>
              </w:rPr>
            </w:pPr>
            <w:r w:rsidRPr="00AA6AEE">
              <w:rPr>
                <w:b/>
                <w:bCs/>
              </w:rPr>
              <w:t>Subsidy/ Passenger</w:t>
            </w:r>
          </w:p>
        </w:tc>
        <w:tc>
          <w:tcPr>
            <w:tcW w:w="1278" w:type="dxa"/>
            <w:vAlign w:val="bottom"/>
          </w:tcPr>
          <w:p w14:paraId="580184F8" w14:textId="77777777" w:rsidR="005762A8" w:rsidRPr="00AA6AEE" w:rsidRDefault="005762A8" w:rsidP="00FC6209">
            <w:pPr>
              <w:pStyle w:val="TableHeading"/>
              <w:jc w:val="right"/>
              <w:rPr>
                <w:b/>
                <w:bCs/>
              </w:rPr>
            </w:pPr>
            <w:r w:rsidRPr="00AA6AEE">
              <w:rPr>
                <w:b/>
                <w:bCs/>
              </w:rPr>
              <w:t>Farebox Recovery</w:t>
            </w:r>
          </w:p>
        </w:tc>
      </w:tr>
      <w:tr w:rsidR="005762A8" w14:paraId="20F6B506" w14:textId="77777777" w:rsidTr="00FC6209">
        <w:tc>
          <w:tcPr>
            <w:tcW w:w="2898" w:type="dxa"/>
          </w:tcPr>
          <w:p w14:paraId="20D36B10" w14:textId="77777777" w:rsidR="005762A8" w:rsidRPr="00665774" w:rsidRDefault="005762A8" w:rsidP="00FC6209">
            <w:pPr>
              <w:pStyle w:val="TableBody"/>
            </w:pPr>
            <w:r w:rsidRPr="00FA3DE6">
              <w:t>Fixed Route Average</w:t>
            </w:r>
            <w:r>
              <w:t xml:space="preserve"> (FY 2019)</w:t>
            </w:r>
          </w:p>
        </w:tc>
        <w:tc>
          <w:tcPr>
            <w:tcW w:w="1260" w:type="dxa"/>
          </w:tcPr>
          <w:p w14:paraId="69BEFBE2" w14:textId="77777777" w:rsidR="005762A8" w:rsidRDefault="005762A8" w:rsidP="00FC6209">
            <w:pPr>
              <w:pStyle w:val="TableBody"/>
              <w:jc w:val="right"/>
            </w:pPr>
            <w:r w:rsidRPr="00C25117">
              <w:t>$9.21</w:t>
            </w:r>
          </w:p>
        </w:tc>
        <w:tc>
          <w:tcPr>
            <w:tcW w:w="1350" w:type="dxa"/>
          </w:tcPr>
          <w:p w14:paraId="5ED1FA58" w14:textId="77777777" w:rsidR="005762A8" w:rsidRDefault="005762A8" w:rsidP="00FC6209">
            <w:pPr>
              <w:pStyle w:val="TableBody"/>
              <w:jc w:val="right"/>
            </w:pPr>
            <w:r w:rsidRPr="00C25117">
              <w:t>$131.17</w:t>
            </w:r>
          </w:p>
        </w:tc>
        <w:tc>
          <w:tcPr>
            <w:tcW w:w="1440" w:type="dxa"/>
          </w:tcPr>
          <w:p w14:paraId="387DFBBA" w14:textId="77777777" w:rsidR="005762A8" w:rsidRDefault="005762A8" w:rsidP="00FC6209">
            <w:pPr>
              <w:pStyle w:val="TableBody"/>
              <w:jc w:val="right"/>
            </w:pPr>
            <w:r w:rsidRPr="00C25117">
              <w:t>$5.43</w:t>
            </w:r>
          </w:p>
        </w:tc>
        <w:tc>
          <w:tcPr>
            <w:tcW w:w="1350" w:type="dxa"/>
          </w:tcPr>
          <w:p w14:paraId="542EEEC7" w14:textId="77777777" w:rsidR="005762A8" w:rsidRDefault="005762A8" w:rsidP="00FC6209">
            <w:pPr>
              <w:pStyle w:val="TableBody"/>
              <w:jc w:val="right"/>
            </w:pPr>
            <w:r w:rsidRPr="00C25117">
              <w:t>$4.50</w:t>
            </w:r>
          </w:p>
        </w:tc>
        <w:tc>
          <w:tcPr>
            <w:tcW w:w="1278" w:type="dxa"/>
          </w:tcPr>
          <w:p w14:paraId="278B2AD3" w14:textId="77777777" w:rsidR="005762A8" w:rsidRDefault="005762A8" w:rsidP="00FC6209">
            <w:pPr>
              <w:pStyle w:val="TableBody"/>
              <w:jc w:val="right"/>
            </w:pPr>
            <w:r w:rsidRPr="00C25117">
              <w:t>17.0%</w:t>
            </w:r>
          </w:p>
        </w:tc>
      </w:tr>
      <w:tr w:rsidR="005762A8" w14:paraId="37420C5B" w14:textId="77777777" w:rsidTr="00FC6209">
        <w:tc>
          <w:tcPr>
            <w:tcW w:w="2898" w:type="dxa"/>
          </w:tcPr>
          <w:p w14:paraId="338B6EE3" w14:textId="77777777" w:rsidR="005762A8" w:rsidRPr="005830CB" w:rsidRDefault="005762A8" w:rsidP="00FC6209">
            <w:pPr>
              <w:pStyle w:val="TableBody"/>
              <w:rPr>
                <w:b/>
              </w:rPr>
            </w:pPr>
            <w:r w:rsidRPr="00FA3DE6">
              <w:t>Fixed Route Average</w:t>
            </w:r>
            <w:r>
              <w:t xml:space="preserve"> (FY 2018)</w:t>
            </w:r>
          </w:p>
        </w:tc>
        <w:tc>
          <w:tcPr>
            <w:tcW w:w="1260" w:type="dxa"/>
          </w:tcPr>
          <w:p w14:paraId="0729CDCA" w14:textId="77777777" w:rsidR="005762A8" w:rsidRPr="00336C08" w:rsidRDefault="005762A8" w:rsidP="00FC6209">
            <w:pPr>
              <w:pStyle w:val="TableBody"/>
              <w:jc w:val="right"/>
              <w:rPr>
                <w:bCs/>
              </w:rPr>
            </w:pPr>
            <w:r w:rsidRPr="00336C08">
              <w:rPr>
                <w:bCs/>
              </w:rPr>
              <w:t>$9.34</w:t>
            </w:r>
          </w:p>
        </w:tc>
        <w:tc>
          <w:tcPr>
            <w:tcW w:w="1350" w:type="dxa"/>
          </w:tcPr>
          <w:p w14:paraId="69C87142" w14:textId="77777777" w:rsidR="005762A8" w:rsidRPr="00336C08" w:rsidRDefault="005762A8" w:rsidP="00FC6209">
            <w:pPr>
              <w:pStyle w:val="TableBody"/>
              <w:jc w:val="right"/>
              <w:rPr>
                <w:bCs/>
              </w:rPr>
            </w:pPr>
            <w:r w:rsidRPr="00336C08">
              <w:rPr>
                <w:bCs/>
              </w:rPr>
              <w:t>$117.41</w:t>
            </w:r>
          </w:p>
        </w:tc>
        <w:tc>
          <w:tcPr>
            <w:tcW w:w="1440" w:type="dxa"/>
          </w:tcPr>
          <w:p w14:paraId="49ADD7A1" w14:textId="77777777" w:rsidR="005762A8" w:rsidRPr="00336C08" w:rsidRDefault="005762A8" w:rsidP="00FC6209">
            <w:pPr>
              <w:pStyle w:val="TableBody"/>
              <w:jc w:val="right"/>
              <w:rPr>
                <w:bCs/>
              </w:rPr>
            </w:pPr>
            <w:r w:rsidRPr="00336C08">
              <w:rPr>
                <w:bCs/>
              </w:rPr>
              <w:t>$5.53</w:t>
            </w:r>
          </w:p>
        </w:tc>
        <w:tc>
          <w:tcPr>
            <w:tcW w:w="1350" w:type="dxa"/>
          </w:tcPr>
          <w:p w14:paraId="2D360F7C" w14:textId="77777777" w:rsidR="005762A8" w:rsidRPr="00336C08" w:rsidRDefault="005762A8" w:rsidP="00FC6209">
            <w:pPr>
              <w:pStyle w:val="TableBody"/>
              <w:jc w:val="right"/>
              <w:rPr>
                <w:bCs/>
              </w:rPr>
            </w:pPr>
            <w:r w:rsidRPr="00336C08">
              <w:rPr>
                <w:bCs/>
              </w:rPr>
              <w:t>$4.69</w:t>
            </w:r>
          </w:p>
        </w:tc>
        <w:tc>
          <w:tcPr>
            <w:tcW w:w="1278" w:type="dxa"/>
          </w:tcPr>
          <w:p w14:paraId="0DFCD347" w14:textId="77777777" w:rsidR="005762A8" w:rsidRPr="00336C08" w:rsidRDefault="005762A8" w:rsidP="00FC6209">
            <w:pPr>
              <w:pStyle w:val="TableBody"/>
              <w:jc w:val="right"/>
              <w:rPr>
                <w:bCs/>
              </w:rPr>
            </w:pPr>
            <w:r w:rsidRPr="00336C08">
              <w:rPr>
                <w:bCs/>
              </w:rPr>
              <w:t>15%</w:t>
            </w:r>
          </w:p>
        </w:tc>
      </w:tr>
      <w:tr w:rsidR="005762A8" w14:paraId="18C17942" w14:textId="77777777" w:rsidTr="00FC6209">
        <w:tc>
          <w:tcPr>
            <w:tcW w:w="2898" w:type="dxa"/>
          </w:tcPr>
          <w:p w14:paraId="7BE0D66C" w14:textId="77777777" w:rsidR="005762A8" w:rsidRPr="00FA3DE6" w:rsidRDefault="005762A8" w:rsidP="00FC6209">
            <w:pPr>
              <w:pStyle w:val="TableBody"/>
              <w:rPr>
                <w:b/>
              </w:rPr>
            </w:pPr>
            <w:r w:rsidRPr="005830CB">
              <w:rPr>
                <w:b/>
              </w:rPr>
              <w:t>Massachusetts</w:t>
            </w:r>
            <w:r>
              <w:rPr>
                <w:b/>
              </w:rPr>
              <w:t xml:space="preserve"> Bus</w:t>
            </w:r>
            <w:r w:rsidRPr="005830CB">
              <w:rPr>
                <w:b/>
              </w:rPr>
              <w:t xml:space="preserve"> Average</w:t>
            </w:r>
            <w:r>
              <w:rPr>
                <w:b/>
              </w:rPr>
              <w:t xml:space="preserve"> (FY 2018)*</w:t>
            </w:r>
          </w:p>
        </w:tc>
        <w:tc>
          <w:tcPr>
            <w:tcW w:w="1260" w:type="dxa"/>
          </w:tcPr>
          <w:p w14:paraId="7B8EE57E" w14:textId="77777777" w:rsidR="005762A8" w:rsidRPr="0024170D" w:rsidRDefault="005762A8" w:rsidP="00FC6209">
            <w:pPr>
              <w:pStyle w:val="TableBody"/>
              <w:jc w:val="right"/>
              <w:rPr>
                <w:b/>
                <w:bCs/>
              </w:rPr>
            </w:pPr>
            <w:r w:rsidRPr="0024170D">
              <w:rPr>
                <w:b/>
                <w:bCs/>
              </w:rPr>
              <w:t>$7.24</w:t>
            </w:r>
            <w:r>
              <w:rPr>
                <w:b/>
                <w:bCs/>
              </w:rPr>
              <w:t xml:space="preserve"> </w:t>
            </w:r>
          </w:p>
        </w:tc>
        <w:tc>
          <w:tcPr>
            <w:tcW w:w="1350" w:type="dxa"/>
          </w:tcPr>
          <w:p w14:paraId="34070125" w14:textId="77777777" w:rsidR="005762A8" w:rsidRPr="0024170D" w:rsidRDefault="005762A8" w:rsidP="00FC6209">
            <w:pPr>
              <w:pStyle w:val="TableBody"/>
              <w:jc w:val="right"/>
              <w:rPr>
                <w:b/>
                <w:bCs/>
              </w:rPr>
            </w:pPr>
            <w:r w:rsidRPr="0024170D">
              <w:rPr>
                <w:b/>
                <w:bCs/>
              </w:rPr>
              <w:t>$97.20</w:t>
            </w:r>
            <w:r>
              <w:rPr>
                <w:b/>
                <w:bCs/>
              </w:rPr>
              <w:t xml:space="preserve"> </w:t>
            </w:r>
          </w:p>
        </w:tc>
        <w:tc>
          <w:tcPr>
            <w:tcW w:w="1440" w:type="dxa"/>
          </w:tcPr>
          <w:p w14:paraId="0BC3B15A" w14:textId="77777777" w:rsidR="005762A8" w:rsidRPr="0024170D" w:rsidRDefault="005762A8" w:rsidP="00FC6209">
            <w:pPr>
              <w:pStyle w:val="TableBody"/>
              <w:jc w:val="right"/>
              <w:rPr>
                <w:b/>
                <w:bCs/>
              </w:rPr>
            </w:pPr>
            <w:r w:rsidRPr="0024170D">
              <w:rPr>
                <w:b/>
                <w:bCs/>
              </w:rPr>
              <w:t>$5.29</w:t>
            </w:r>
            <w:r>
              <w:rPr>
                <w:b/>
                <w:bCs/>
              </w:rPr>
              <w:t xml:space="preserve"> </w:t>
            </w:r>
          </w:p>
        </w:tc>
        <w:tc>
          <w:tcPr>
            <w:tcW w:w="1350" w:type="dxa"/>
          </w:tcPr>
          <w:p w14:paraId="6D77730E" w14:textId="77777777" w:rsidR="005762A8" w:rsidRPr="0024170D" w:rsidRDefault="005762A8" w:rsidP="00FC6209">
            <w:pPr>
              <w:pStyle w:val="TableBody"/>
              <w:jc w:val="right"/>
              <w:rPr>
                <w:b/>
                <w:bCs/>
              </w:rPr>
            </w:pPr>
            <w:r w:rsidRPr="0024170D">
              <w:rPr>
                <w:b/>
                <w:bCs/>
              </w:rPr>
              <w:t>$4.47</w:t>
            </w:r>
            <w:r>
              <w:rPr>
                <w:b/>
                <w:bCs/>
              </w:rPr>
              <w:t xml:space="preserve"> </w:t>
            </w:r>
          </w:p>
        </w:tc>
        <w:tc>
          <w:tcPr>
            <w:tcW w:w="1278" w:type="dxa"/>
          </w:tcPr>
          <w:p w14:paraId="1A85C41E" w14:textId="77777777" w:rsidR="005762A8" w:rsidRPr="0024170D" w:rsidRDefault="005762A8" w:rsidP="00FC6209">
            <w:pPr>
              <w:pStyle w:val="TableBody"/>
              <w:jc w:val="right"/>
              <w:rPr>
                <w:b/>
                <w:bCs/>
              </w:rPr>
            </w:pPr>
            <w:r w:rsidRPr="0024170D">
              <w:rPr>
                <w:b/>
                <w:bCs/>
              </w:rPr>
              <w:t xml:space="preserve">15.4% </w:t>
            </w:r>
          </w:p>
        </w:tc>
      </w:tr>
      <w:tr w:rsidR="005762A8" w14:paraId="03D36BE8" w14:textId="77777777" w:rsidTr="00FC6209">
        <w:tc>
          <w:tcPr>
            <w:tcW w:w="2898" w:type="dxa"/>
          </w:tcPr>
          <w:p w14:paraId="5155A1F5" w14:textId="77777777" w:rsidR="005762A8" w:rsidRPr="005830CB" w:rsidRDefault="005762A8" w:rsidP="00FC6209">
            <w:pPr>
              <w:pStyle w:val="TableBody"/>
              <w:rPr>
                <w:b/>
              </w:rPr>
            </w:pPr>
            <w:r>
              <w:rPr>
                <w:b/>
                <w:bCs/>
              </w:rPr>
              <w:t>Agencies with Similar VOMs Average (FY 2018)**</w:t>
            </w:r>
          </w:p>
        </w:tc>
        <w:tc>
          <w:tcPr>
            <w:tcW w:w="1260" w:type="dxa"/>
          </w:tcPr>
          <w:p w14:paraId="5D330AB2" w14:textId="4443520E" w:rsidR="005762A8" w:rsidRPr="00FA3DE6" w:rsidDel="00376D72" w:rsidRDefault="005762A8" w:rsidP="00FC6209">
            <w:pPr>
              <w:pStyle w:val="TableBody"/>
              <w:jc w:val="right"/>
              <w:rPr>
                <w:b/>
              </w:rPr>
            </w:pPr>
            <w:r>
              <w:rPr>
                <w:b/>
              </w:rPr>
              <w:t>$7.35</w:t>
            </w:r>
          </w:p>
        </w:tc>
        <w:tc>
          <w:tcPr>
            <w:tcW w:w="1350" w:type="dxa"/>
          </w:tcPr>
          <w:p w14:paraId="0A2E2E93" w14:textId="65AFC7F0" w:rsidR="005762A8" w:rsidRPr="00FA3DE6" w:rsidRDefault="005762A8" w:rsidP="00FC6209">
            <w:pPr>
              <w:pStyle w:val="TableBody"/>
              <w:jc w:val="right"/>
              <w:rPr>
                <w:b/>
              </w:rPr>
            </w:pPr>
            <w:r>
              <w:rPr>
                <w:b/>
              </w:rPr>
              <w:t>$101.13</w:t>
            </w:r>
          </w:p>
        </w:tc>
        <w:tc>
          <w:tcPr>
            <w:tcW w:w="1440" w:type="dxa"/>
          </w:tcPr>
          <w:p w14:paraId="28BD8410" w14:textId="23962EC3" w:rsidR="005762A8" w:rsidRPr="00FA3DE6" w:rsidRDefault="005762A8" w:rsidP="00FC6209">
            <w:pPr>
              <w:pStyle w:val="TableBody"/>
              <w:jc w:val="right"/>
              <w:rPr>
                <w:b/>
              </w:rPr>
            </w:pPr>
            <w:r>
              <w:rPr>
                <w:b/>
              </w:rPr>
              <w:t>$5.73</w:t>
            </w:r>
          </w:p>
        </w:tc>
        <w:tc>
          <w:tcPr>
            <w:tcW w:w="1350" w:type="dxa"/>
          </w:tcPr>
          <w:p w14:paraId="0980184E" w14:textId="538CA9E2" w:rsidR="005762A8" w:rsidRPr="00174D04" w:rsidRDefault="005762A8" w:rsidP="00FC6209">
            <w:pPr>
              <w:pStyle w:val="TableBody"/>
              <w:jc w:val="right"/>
              <w:rPr>
                <w:b/>
                <w:bCs/>
              </w:rPr>
            </w:pPr>
            <w:r>
              <w:rPr>
                <w:b/>
                <w:bCs/>
              </w:rPr>
              <w:t>$4.87</w:t>
            </w:r>
          </w:p>
        </w:tc>
        <w:tc>
          <w:tcPr>
            <w:tcW w:w="1278" w:type="dxa"/>
          </w:tcPr>
          <w:p w14:paraId="12312E8C" w14:textId="565E2209" w:rsidR="005762A8" w:rsidRPr="00174D04" w:rsidRDefault="005762A8" w:rsidP="00FC6209">
            <w:pPr>
              <w:pStyle w:val="TableBody"/>
              <w:jc w:val="right"/>
              <w:rPr>
                <w:b/>
                <w:bCs/>
              </w:rPr>
            </w:pPr>
            <w:r>
              <w:rPr>
                <w:b/>
                <w:bCs/>
              </w:rPr>
              <w:t>15.1%</w:t>
            </w:r>
          </w:p>
        </w:tc>
      </w:tr>
      <w:tr w:rsidR="005762A8" w14:paraId="77B97BE5" w14:textId="77777777" w:rsidTr="00FC6209">
        <w:tc>
          <w:tcPr>
            <w:tcW w:w="2898" w:type="dxa"/>
          </w:tcPr>
          <w:p w14:paraId="60DF5BDA" w14:textId="77777777" w:rsidR="005762A8" w:rsidRPr="00FA3DE6" w:rsidRDefault="005762A8" w:rsidP="00FC6209">
            <w:pPr>
              <w:pStyle w:val="TableBody"/>
              <w:rPr>
                <w:b/>
              </w:rPr>
            </w:pPr>
            <w:r w:rsidRPr="005830CB">
              <w:rPr>
                <w:b/>
              </w:rPr>
              <w:t>National</w:t>
            </w:r>
            <w:r>
              <w:rPr>
                <w:b/>
              </w:rPr>
              <w:t xml:space="preserve"> Bus</w:t>
            </w:r>
            <w:r w:rsidRPr="005830CB">
              <w:rPr>
                <w:b/>
              </w:rPr>
              <w:t xml:space="preserve"> Average</w:t>
            </w:r>
            <w:r>
              <w:rPr>
                <w:b/>
              </w:rPr>
              <w:t xml:space="preserve"> (FY 2018)</w:t>
            </w:r>
          </w:p>
        </w:tc>
        <w:tc>
          <w:tcPr>
            <w:tcW w:w="1260" w:type="dxa"/>
          </w:tcPr>
          <w:p w14:paraId="73D3995A" w14:textId="77777777" w:rsidR="005762A8" w:rsidRPr="00FA3DE6" w:rsidRDefault="005762A8" w:rsidP="00FC6209">
            <w:pPr>
              <w:pStyle w:val="TableBody"/>
              <w:jc w:val="right"/>
              <w:rPr>
                <w:b/>
              </w:rPr>
            </w:pPr>
            <w:r w:rsidRPr="00A62B9B">
              <w:rPr>
                <w:b/>
              </w:rPr>
              <w:t>$11.15</w:t>
            </w:r>
          </w:p>
        </w:tc>
        <w:tc>
          <w:tcPr>
            <w:tcW w:w="1350" w:type="dxa"/>
          </w:tcPr>
          <w:p w14:paraId="17AF05C3" w14:textId="77777777" w:rsidR="005762A8" w:rsidRPr="00FA3DE6" w:rsidRDefault="005762A8" w:rsidP="00FC6209">
            <w:pPr>
              <w:pStyle w:val="TableBody"/>
              <w:jc w:val="right"/>
              <w:rPr>
                <w:b/>
              </w:rPr>
            </w:pPr>
            <w:r w:rsidRPr="00A62B9B">
              <w:rPr>
                <w:b/>
              </w:rPr>
              <w:t>$133.99</w:t>
            </w:r>
          </w:p>
        </w:tc>
        <w:tc>
          <w:tcPr>
            <w:tcW w:w="1440" w:type="dxa"/>
          </w:tcPr>
          <w:p w14:paraId="307CCB41" w14:textId="77777777" w:rsidR="005762A8" w:rsidRPr="00FA3DE6" w:rsidRDefault="005762A8" w:rsidP="00FC6209">
            <w:pPr>
              <w:pStyle w:val="TableBody"/>
              <w:jc w:val="right"/>
              <w:rPr>
                <w:b/>
              </w:rPr>
            </w:pPr>
            <w:r w:rsidRPr="00A62B9B">
              <w:rPr>
                <w:b/>
              </w:rPr>
              <w:t>$4.92</w:t>
            </w:r>
          </w:p>
        </w:tc>
        <w:tc>
          <w:tcPr>
            <w:tcW w:w="1350" w:type="dxa"/>
          </w:tcPr>
          <w:p w14:paraId="3E8E460B" w14:textId="77777777" w:rsidR="005762A8" w:rsidRPr="00FA3DE6" w:rsidRDefault="005762A8" w:rsidP="00FC6209">
            <w:pPr>
              <w:pStyle w:val="TableBody"/>
              <w:jc w:val="right"/>
              <w:rPr>
                <w:b/>
              </w:rPr>
            </w:pPr>
            <w:r w:rsidRPr="00A62B9B">
              <w:rPr>
                <w:b/>
              </w:rPr>
              <w:t>$3.84</w:t>
            </w:r>
          </w:p>
        </w:tc>
        <w:tc>
          <w:tcPr>
            <w:tcW w:w="1278" w:type="dxa"/>
          </w:tcPr>
          <w:p w14:paraId="7321EE22" w14:textId="77777777" w:rsidR="005762A8" w:rsidRPr="00FA3DE6" w:rsidRDefault="005762A8" w:rsidP="00FC6209">
            <w:pPr>
              <w:pStyle w:val="TableBody"/>
              <w:jc w:val="right"/>
              <w:rPr>
                <w:b/>
              </w:rPr>
            </w:pPr>
            <w:r w:rsidRPr="00A62B9B">
              <w:rPr>
                <w:b/>
              </w:rPr>
              <w:t>22%</w:t>
            </w:r>
          </w:p>
        </w:tc>
      </w:tr>
    </w:tbl>
    <w:p w14:paraId="21D2EF9D" w14:textId="77777777" w:rsidR="005762A8" w:rsidRDefault="005762A8" w:rsidP="005762A8">
      <w:pPr>
        <w:pStyle w:val="Source"/>
      </w:pPr>
      <w:r w:rsidRPr="00405AF3">
        <w:t>Source: SRTA, NTD</w:t>
      </w:r>
      <w:r>
        <w:br/>
        <w:t>*Does not include MBTA.</w:t>
      </w:r>
      <w:r>
        <w:br/>
        <w:t>**Agencies nationwide with VOMS within one standard deviation of SRTA (1 SD = 130 vehicles).</w:t>
      </w:r>
    </w:p>
    <w:p w14:paraId="728BA589" w14:textId="77777777" w:rsidR="005762A8" w:rsidRPr="00405AF3" w:rsidRDefault="005762A8" w:rsidP="005762A8">
      <w:pPr>
        <w:pStyle w:val="NoSpacing"/>
      </w:pPr>
    </w:p>
    <w:p w14:paraId="725A620B" w14:textId="74DF7188" w:rsidR="005762A8" w:rsidRDefault="005762A8" w:rsidP="005762A8">
      <w:pPr>
        <w:pStyle w:val="Caption"/>
      </w:pPr>
      <w:bookmarkStart w:id="671" w:name="_Ref37340026"/>
      <w:bookmarkStart w:id="672" w:name="_Toc37232572"/>
      <w:bookmarkStart w:id="673" w:name="_Toc71109616"/>
      <w:bookmarkStart w:id="674" w:name="_Toc71110407"/>
      <w:r>
        <w:t xml:space="preserve">Table </w:t>
      </w:r>
      <w:r>
        <w:fldChar w:fldCharType="begin"/>
      </w:r>
      <w:r>
        <w:instrText xml:space="preserve"> SEQ Table \* ARABIC </w:instrText>
      </w:r>
      <w:r>
        <w:fldChar w:fldCharType="separate"/>
      </w:r>
      <w:r w:rsidR="001C4128">
        <w:rPr>
          <w:noProof/>
        </w:rPr>
        <w:t>36</w:t>
      </w:r>
      <w:r>
        <w:fldChar w:fldCharType="end"/>
      </w:r>
      <w:bookmarkEnd w:id="671"/>
      <w:r>
        <w:t>. Demand Response Financial Efficiency (FY 2018</w:t>
      </w:r>
      <w:r>
        <w:rPr>
          <w:rFonts w:cstheme="majorHAnsi"/>
        </w:rPr>
        <w:t xml:space="preserve">–FY </w:t>
      </w:r>
      <w:r>
        <w:t>2019</w:t>
      </w:r>
      <w:bookmarkEnd w:id="672"/>
      <w:r>
        <w:t>)</w:t>
      </w:r>
      <w:bookmarkEnd w:id="673"/>
      <w:bookmarkEnd w:id="674"/>
    </w:p>
    <w:tbl>
      <w:tblPr>
        <w:tblStyle w:val="AECOMtable"/>
        <w:tblW w:w="5000" w:type="pct"/>
        <w:tblLayout w:type="fixed"/>
        <w:tblLook w:val="04A0" w:firstRow="1" w:lastRow="0" w:firstColumn="1" w:lastColumn="0" w:noHBand="0" w:noVBand="1"/>
      </w:tblPr>
      <w:tblGrid>
        <w:gridCol w:w="2837"/>
        <w:gridCol w:w="1232"/>
        <w:gridCol w:w="1320"/>
        <w:gridCol w:w="1320"/>
        <w:gridCol w:w="1342"/>
        <w:gridCol w:w="1309"/>
      </w:tblGrid>
      <w:tr w:rsidR="005762A8" w:rsidRPr="00AA6AEE" w14:paraId="0EEF416D" w14:textId="77777777" w:rsidTr="00FC6209">
        <w:trPr>
          <w:cnfStyle w:val="100000000000" w:firstRow="1" w:lastRow="0" w:firstColumn="0" w:lastColumn="0" w:oddVBand="0" w:evenVBand="0" w:oddHBand="0" w:evenHBand="0" w:firstRowFirstColumn="0" w:firstRowLastColumn="0" w:lastRowFirstColumn="0" w:lastRowLastColumn="0"/>
        </w:trPr>
        <w:tc>
          <w:tcPr>
            <w:tcW w:w="1516" w:type="pct"/>
            <w:vAlign w:val="bottom"/>
          </w:tcPr>
          <w:p w14:paraId="107021C8" w14:textId="77777777" w:rsidR="005762A8" w:rsidRPr="00AA6AEE" w:rsidRDefault="005762A8" w:rsidP="00FC6209">
            <w:pPr>
              <w:pStyle w:val="TableHeading"/>
              <w:rPr>
                <w:b/>
                <w:bCs/>
              </w:rPr>
            </w:pPr>
            <w:r w:rsidRPr="00AA6AEE">
              <w:rPr>
                <w:b/>
                <w:bCs/>
              </w:rPr>
              <w:t>Average</w:t>
            </w:r>
          </w:p>
        </w:tc>
        <w:tc>
          <w:tcPr>
            <w:tcW w:w="658" w:type="pct"/>
            <w:vAlign w:val="bottom"/>
          </w:tcPr>
          <w:p w14:paraId="38CCAAC8" w14:textId="77777777" w:rsidR="005762A8" w:rsidRPr="00AA6AEE" w:rsidRDefault="005762A8" w:rsidP="00FC6209">
            <w:pPr>
              <w:pStyle w:val="TableHeading"/>
              <w:jc w:val="right"/>
              <w:rPr>
                <w:b/>
                <w:bCs/>
              </w:rPr>
            </w:pPr>
            <w:r w:rsidRPr="00AA6AEE">
              <w:rPr>
                <w:b/>
                <w:bCs/>
              </w:rPr>
              <w:t>Cost/Mile</w:t>
            </w:r>
          </w:p>
        </w:tc>
        <w:tc>
          <w:tcPr>
            <w:tcW w:w="705" w:type="pct"/>
            <w:vAlign w:val="bottom"/>
          </w:tcPr>
          <w:p w14:paraId="1EC08C2E" w14:textId="77777777" w:rsidR="005762A8" w:rsidRPr="00AA6AEE" w:rsidRDefault="005762A8" w:rsidP="00FC6209">
            <w:pPr>
              <w:pStyle w:val="TableHeading"/>
              <w:jc w:val="right"/>
              <w:rPr>
                <w:b/>
                <w:bCs/>
              </w:rPr>
            </w:pPr>
            <w:r w:rsidRPr="00AA6AEE">
              <w:rPr>
                <w:b/>
                <w:bCs/>
              </w:rPr>
              <w:t>Cost/Hour</w:t>
            </w:r>
          </w:p>
        </w:tc>
        <w:tc>
          <w:tcPr>
            <w:tcW w:w="705" w:type="pct"/>
            <w:vAlign w:val="bottom"/>
          </w:tcPr>
          <w:p w14:paraId="5BCE8C2A" w14:textId="77777777" w:rsidR="005762A8" w:rsidRPr="00AA6AEE" w:rsidRDefault="005762A8" w:rsidP="00FC6209">
            <w:pPr>
              <w:pStyle w:val="TableHeading"/>
              <w:jc w:val="right"/>
              <w:rPr>
                <w:b/>
                <w:bCs/>
              </w:rPr>
            </w:pPr>
            <w:r w:rsidRPr="00AA6AEE">
              <w:rPr>
                <w:b/>
                <w:bCs/>
              </w:rPr>
              <w:t>Cost/ Passenger</w:t>
            </w:r>
          </w:p>
        </w:tc>
        <w:tc>
          <w:tcPr>
            <w:tcW w:w="717" w:type="pct"/>
            <w:vAlign w:val="bottom"/>
          </w:tcPr>
          <w:p w14:paraId="1DE3FDBA" w14:textId="77777777" w:rsidR="005762A8" w:rsidRPr="00AA6AEE" w:rsidRDefault="005762A8" w:rsidP="00FC6209">
            <w:pPr>
              <w:pStyle w:val="TableHeading"/>
              <w:jc w:val="right"/>
              <w:rPr>
                <w:b/>
                <w:bCs/>
              </w:rPr>
            </w:pPr>
            <w:r w:rsidRPr="00AA6AEE">
              <w:rPr>
                <w:b/>
                <w:bCs/>
              </w:rPr>
              <w:t>Subsidy/ Passenger</w:t>
            </w:r>
          </w:p>
        </w:tc>
        <w:tc>
          <w:tcPr>
            <w:tcW w:w="699" w:type="pct"/>
            <w:vAlign w:val="bottom"/>
          </w:tcPr>
          <w:p w14:paraId="4E899393" w14:textId="77777777" w:rsidR="005762A8" w:rsidRPr="00AA6AEE" w:rsidRDefault="005762A8" w:rsidP="00FC6209">
            <w:pPr>
              <w:pStyle w:val="TableHeading"/>
              <w:jc w:val="right"/>
              <w:rPr>
                <w:b/>
                <w:bCs/>
              </w:rPr>
            </w:pPr>
            <w:r w:rsidRPr="00AA6AEE">
              <w:rPr>
                <w:b/>
                <w:bCs/>
              </w:rPr>
              <w:t>Farebox Recovery</w:t>
            </w:r>
          </w:p>
        </w:tc>
      </w:tr>
      <w:tr w:rsidR="005762A8" w14:paraId="4949C47D" w14:textId="77777777" w:rsidTr="00FC6209">
        <w:tc>
          <w:tcPr>
            <w:tcW w:w="1516" w:type="pct"/>
          </w:tcPr>
          <w:p w14:paraId="0BADAFF8" w14:textId="77777777" w:rsidR="005762A8" w:rsidRPr="00665774" w:rsidRDefault="005762A8" w:rsidP="00FC6209">
            <w:pPr>
              <w:pStyle w:val="TableBody"/>
            </w:pPr>
            <w:r w:rsidRPr="00FA3DE6">
              <w:t>Demand Response Average</w:t>
            </w:r>
            <w:r>
              <w:t xml:space="preserve"> (FY 2019)</w:t>
            </w:r>
          </w:p>
        </w:tc>
        <w:tc>
          <w:tcPr>
            <w:tcW w:w="658" w:type="pct"/>
          </w:tcPr>
          <w:p w14:paraId="21446781" w14:textId="77777777" w:rsidR="005762A8" w:rsidRPr="002C42B4" w:rsidRDefault="005762A8" w:rsidP="00FC6209">
            <w:pPr>
              <w:pStyle w:val="TableBody"/>
              <w:jc w:val="right"/>
            </w:pPr>
            <w:r>
              <w:t>$7.09</w:t>
            </w:r>
          </w:p>
        </w:tc>
        <w:tc>
          <w:tcPr>
            <w:tcW w:w="705" w:type="pct"/>
          </w:tcPr>
          <w:p w14:paraId="5843925C" w14:textId="77777777" w:rsidR="005762A8" w:rsidRPr="002C42B4" w:rsidRDefault="005762A8" w:rsidP="00FC6209">
            <w:pPr>
              <w:pStyle w:val="TableBody"/>
              <w:jc w:val="right"/>
            </w:pPr>
            <w:r w:rsidRPr="00A62B9B">
              <w:t>$113.63</w:t>
            </w:r>
          </w:p>
        </w:tc>
        <w:tc>
          <w:tcPr>
            <w:tcW w:w="705" w:type="pct"/>
          </w:tcPr>
          <w:p w14:paraId="3352ACBD" w14:textId="77777777" w:rsidR="005762A8" w:rsidRPr="002C42B4" w:rsidRDefault="005762A8" w:rsidP="00FC6209">
            <w:pPr>
              <w:pStyle w:val="TableBody"/>
              <w:jc w:val="right"/>
            </w:pPr>
            <w:r w:rsidRPr="002C42B4">
              <w:t>$53.00</w:t>
            </w:r>
          </w:p>
        </w:tc>
        <w:tc>
          <w:tcPr>
            <w:tcW w:w="717" w:type="pct"/>
          </w:tcPr>
          <w:p w14:paraId="05B995EC" w14:textId="77777777" w:rsidR="005762A8" w:rsidRPr="002C42B4" w:rsidRDefault="005762A8" w:rsidP="00FC6209">
            <w:pPr>
              <w:pStyle w:val="TableBody"/>
              <w:jc w:val="right"/>
            </w:pPr>
            <w:r w:rsidRPr="002C42B4">
              <w:t>$50.58</w:t>
            </w:r>
          </w:p>
        </w:tc>
        <w:tc>
          <w:tcPr>
            <w:tcW w:w="699" w:type="pct"/>
          </w:tcPr>
          <w:p w14:paraId="3BB9283F" w14:textId="77777777" w:rsidR="005762A8" w:rsidRPr="002C42B4" w:rsidRDefault="005762A8" w:rsidP="00FC6209">
            <w:pPr>
              <w:pStyle w:val="TableBody"/>
              <w:jc w:val="right"/>
            </w:pPr>
            <w:r w:rsidRPr="002C42B4">
              <w:t>4.6%</w:t>
            </w:r>
          </w:p>
        </w:tc>
      </w:tr>
      <w:tr w:rsidR="005762A8" w14:paraId="16638547" w14:textId="77777777" w:rsidTr="00FC6209">
        <w:tc>
          <w:tcPr>
            <w:tcW w:w="1516" w:type="pct"/>
          </w:tcPr>
          <w:p w14:paraId="2E03D3D1" w14:textId="77777777" w:rsidR="005762A8" w:rsidRPr="0026328B" w:rsidRDefault="005762A8" w:rsidP="00FC6209">
            <w:pPr>
              <w:pStyle w:val="TableBody"/>
              <w:rPr>
                <w:b/>
              </w:rPr>
            </w:pPr>
            <w:r w:rsidRPr="00FA3DE6">
              <w:t>Demand Response Average</w:t>
            </w:r>
            <w:r>
              <w:t xml:space="preserve"> (FY 2018)</w:t>
            </w:r>
          </w:p>
        </w:tc>
        <w:tc>
          <w:tcPr>
            <w:tcW w:w="658" w:type="pct"/>
          </w:tcPr>
          <w:p w14:paraId="63E1BBAF" w14:textId="77777777" w:rsidR="005762A8" w:rsidRPr="00336C08" w:rsidRDefault="005762A8" w:rsidP="00FC6209">
            <w:pPr>
              <w:pStyle w:val="TableBody"/>
              <w:jc w:val="right"/>
              <w:rPr>
                <w:bCs/>
              </w:rPr>
            </w:pPr>
            <w:r w:rsidRPr="00336C08">
              <w:rPr>
                <w:bCs/>
              </w:rPr>
              <w:t>$5.86</w:t>
            </w:r>
          </w:p>
        </w:tc>
        <w:tc>
          <w:tcPr>
            <w:tcW w:w="705" w:type="pct"/>
          </w:tcPr>
          <w:p w14:paraId="65EA22B5" w14:textId="77777777" w:rsidR="005762A8" w:rsidRPr="00336C08" w:rsidRDefault="005762A8" w:rsidP="00FC6209">
            <w:pPr>
              <w:pStyle w:val="TableBody"/>
              <w:jc w:val="right"/>
              <w:rPr>
                <w:bCs/>
              </w:rPr>
            </w:pPr>
            <w:r w:rsidRPr="00336C08">
              <w:rPr>
                <w:bCs/>
              </w:rPr>
              <w:t>$90.91</w:t>
            </w:r>
          </w:p>
        </w:tc>
        <w:tc>
          <w:tcPr>
            <w:tcW w:w="705" w:type="pct"/>
          </w:tcPr>
          <w:p w14:paraId="62425670" w14:textId="77777777" w:rsidR="005762A8" w:rsidRPr="00336C08" w:rsidRDefault="005762A8" w:rsidP="00FC6209">
            <w:pPr>
              <w:pStyle w:val="TableBody"/>
              <w:jc w:val="right"/>
              <w:rPr>
                <w:bCs/>
              </w:rPr>
            </w:pPr>
            <w:r w:rsidRPr="00336C08">
              <w:rPr>
                <w:bCs/>
              </w:rPr>
              <w:t>$42.44</w:t>
            </w:r>
          </w:p>
        </w:tc>
        <w:tc>
          <w:tcPr>
            <w:tcW w:w="717" w:type="pct"/>
          </w:tcPr>
          <w:p w14:paraId="25FAFAFA" w14:textId="77777777" w:rsidR="005762A8" w:rsidRPr="00336C08" w:rsidRDefault="005762A8" w:rsidP="00FC6209">
            <w:pPr>
              <w:pStyle w:val="TableBody"/>
              <w:jc w:val="right"/>
              <w:rPr>
                <w:bCs/>
              </w:rPr>
            </w:pPr>
            <w:r w:rsidRPr="00336C08">
              <w:rPr>
                <w:bCs/>
              </w:rPr>
              <w:t>$40.17</w:t>
            </w:r>
          </w:p>
        </w:tc>
        <w:tc>
          <w:tcPr>
            <w:tcW w:w="699" w:type="pct"/>
          </w:tcPr>
          <w:p w14:paraId="287B1F11" w14:textId="77777777" w:rsidR="005762A8" w:rsidRPr="00336C08" w:rsidRDefault="005762A8" w:rsidP="00FC6209">
            <w:pPr>
              <w:pStyle w:val="TableBody"/>
              <w:jc w:val="right"/>
              <w:rPr>
                <w:bCs/>
              </w:rPr>
            </w:pPr>
            <w:r w:rsidRPr="00336C08">
              <w:rPr>
                <w:bCs/>
              </w:rPr>
              <w:t>5%</w:t>
            </w:r>
          </w:p>
        </w:tc>
      </w:tr>
      <w:tr w:rsidR="005762A8" w14:paraId="1DDAAA8E" w14:textId="77777777" w:rsidTr="00FC6209">
        <w:tc>
          <w:tcPr>
            <w:tcW w:w="1516" w:type="pct"/>
          </w:tcPr>
          <w:p w14:paraId="02FCADD1" w14:textId="77777777" w:rsidR="005762A8" w:rsidRPr="00FA3DE6" w:rsidRDefault="005762A8" w:rsidP="00FC6209">
            <w:pPr>
              <w:pStyle w:val="TableBody"/>
              <w:rPr>
                <w:b/>
              </w:rPr>
            </w:pPr>
            <w:r w:rsidRPr="0026328B">
              <w:rPr>
                <w:b/>
              </w:rPr>
              <w:t xml:space="preserve">Massachusetts </w:t>
            </w:r>
            <w:r>
              <w:rPr>
                <w:b/>
              </w:rPr>
              <w:t xml:space="preserve">Demand Response </w:t>
            </w:r>
            <w:r w:rsidRPr="0026328B">
              <w:rPr>
                <w:b/>
              </w:rPr>
              <w:t>Average</w:t>
            </w:r>
            <w:r>
              <w:rPr>
                <w:b/>
              </w:rPr>
              <w:t xml:space="preserve"> (FY 2018)*</w:t>
            </w:r>
          </w:p>
        </w:tc>
        <w:tc>
          <w:tcPr>
            <w:tcW w:w="658" w:type="pct"/>
          </w:tcPr>
          <w:p w14:paraId="32A4E72B" w14:textId="77777777" w:rsidR="005762A8" w:rsidRPr="0024170D" w:rsidRDefault="005762A8" w:rsidP="00FC6209">
            <w:pPr>
              <w:pStyle w:val="TableBody"/>
              <w:jc w:val="right"/>
              <w:rPr>
                <w:b/>
                <w:bCs/>
              </w:rPr>
            </w:pPr>
            <w:r w:rsidRPr="0024170D">
              <w:rPr>
                <w:b/>
                <w:bCs/>
              </w:rPr>
              <w:t>$4.38</w:t>
            </w:r>
            <w:r>
              <w:rPr>
                <w:b/>
                <w:bCs/>
              </w:rPr>
              <w:t xml:space="preserve"> </w:t>
            </w:r>
          </w:p>
        </w:tc>
        <w:tc>
          <w:tcPr>
            <w:tcW w:w="705" w:type="pct"/>
          </w:tcPr>
          <w:p w14:paraId="7B4537F5" w14:textId="77777777" w:rsidR="005762A8" w:rsidRPr="0024170D" w:rsidRDefault="005762A8" w:rsidP="00FC6209">
            <w:pPr>
              <w:pStyle w:val="TableBody"/>
              <w:jc w:val="right"/>
              <w:rPr>
                <w:b/>
                <w:bCs/>
              </w:rPr>
            </w:pPr>
            <w:r w:rsidRPr="0024170D">
              <w:rPr>
                <w:b/>
                <w:bCs/>
              </w:rPr>
              <w:t>$59.86</w:t>
            </w:r>
            <w:r>
              <w:rPr>
                <w:b/>
                <w:bCs/>
              </w:rPr>
              <w:t xml:space="preserve"> </w:t>
            </w:r>
          </w:p>
        </w:tc>
        <w:tc>
          <w:tcPr>
            <w:tcW w:w="705" w:type="pct"/>
          </w:tcPr>
          <w:p w14:paraId="2980B2F5" w14:textId="77777777" w:rsidR="005762A8" w:rsidRPr="0024170D" w:rsidRDefault="005762A8" w:rsidP="00FC6209">
            <w:pPr>
              <w:pStyle w:val="TableBody"/>
              <w:jc w:val="right"/>
              <w:rPr>
                <w:b/>
                <w:bCs/>
              </w:rPr>
            </w:pPr>
            <w:r w:rsidRPr="0024170D">
              <w:rPr>
                <w:b/>
                <w:bCs/>
              </w:rPr>
              <w:t>$28.28</w:t>
            </w:r>
            <w:r>
              <w:rPr>
                <w:b/>
                <w:bCs/>
              </w:rPr>
              <w:t xml:space="preserve"> </w:t>
            </w:r>
          </w:p>
        </w:tc>
        <w:tc>
          <w:tcPr>
            <w:tcW w:w="717" w:type="pct"/>
          </w:tcPr>
          <w:p w14:paraId="495E2BB5" w14:textId="77777777" w:rsidR="005762A8" w:rsidRPr="0024170D" w:rsidRDefault="005762A8" w:rsidP="00FC6209">
            <w:pPr>
              <w:pStyle w:val="TableBody"/>
              <w:jc w:val="right"/>
              <w:rPr>
                <w:b/>
                <w:bCs/>
              </w:rPr>
            </w:pPr>
            <w:r w:rsidRPr="0024170D">
              <w:rPr>
                <w:b/>
                <w:bCs/>
              </w:rPr>
              <w:t xml:space="preserve">$25.95 </w:t>
            </w:r>
          </w:p>
        </w:tc>
        <w:tc>
          <w:tcPr>
            <w:tcW w:w="699" w:type="pct"/>
          </w:tcPr>
          <w:p w14:paraId="3CBF9C44" w14:textId="77777777" w:rsidR="005762A8" w:rsidRPr="0024170D" w:rsidRDefault="005762A8" w:rsidP="00FC6209">
            <w:pPr>
              <w:pStyle w:val="TableBody"/>
              <w:jc w:val="right"/>
              <w:rPr>
                <w:b/>
                <w:bCs/>
              </w:rPr>
            </w:pPr>
            <w:r w:rsidRPr="0024170D">
              <w:rPr>
                <w:b/>
                <w:bCs/>
              </w:rPr>
              <w:t xml:space="preserve">8.3% </w:t>
            </w:r>
          </w:p>
        </w:tc>
      </w:tr>
      <w:tr w:rsidR="005762A8" w14:paraId="69EFB7DA" w14:textId="77777777" w:rsidTr="00FC6209">
        <w:tc>
          <w:tcPr>
            <w:tcW w:w="1516" w:type="pct"/>
          </w:tcPr>
          <w:p w14:paraId="68CDD8DC" w14:textId="77777777" w:rsidR="005762A8" w:rsidRPr="0026328B" w:rsidRDefault="005762A8" w:rsidP="00FC6209">
            <w:pPr>
              <w:pStyle w:val="TableBody"/>
              <w:rPr>
                <w:b/>
              </w:rPr>
            </w:pPr>
            <w:r>
              <w:rPr>
                <w:b/>
                <w:bCs/>
              </w:rPr>
              <w:t>Agencies with Similar VOMs Average (FY 2018)**</w:t>
            </w:r>
          </w:p>
        </w:tc>
        <w:tc>
          <w:tcPr>
            <w:tcW w:w="658" w:type="pct"/>
          </w:tcPr>
          <w:p w14:paraId="3C055081" w14:textId="2AF80A56" w:rsidR="005762A8" w:rsidRPr="00FA3DE6" w:rsidRDefault="005762A8" w:rsidP="00FC6209">
            <w:pPr>
              <w:pStyle w:val="TableBody"/>
              <w:jc w:val="right"/>
              <w:rPr>
                <w:b/>
              </w:rPr>
            </w:pPr>
            <w:r w:rsidRPr="00EF6F24">
              <w:rPr>
                <w:b/>
              </w:rPr>
              <w:t>$3.80</w:t>
            </w:r>
          </w:p>
        </w:tc>
        <w:tc>
          <w:tcPr>
            <w:tcW w:w="705" w:type="pct"/>
          </w:tcPr>
          <w:p w14:paraId="32EE43E0" w14:textId="08B13D4B" w:rsidR="005762A8" w:rsidRPr="00FA3DE6" w:rsidRDefault="005762A8" w:rsidP="00FC6209">
            <w:pPr>
              <w:pStyle w:val="TableBody"/>
              <w:jc w:val="right"/>
              <w:rPr>
                <w:b/>
              </w:rPr>
            </w:pPr>
            <w:r w:rsidRPr="00EF6F24">
              <w:rPr>
                <w:b/>
              </w:rPr>
              <w:t>$59.16</w:t>
            </w:r>
          </w:p>
        </w:tc>
        <w:tc>
          <w:tcPr>
            <w:tcW w:w="705" w:type="pct"/>
          </w:tcPr>
          <w:p w14:paraId="79AEA823" w14:textId="128914A1" w:rsidR="005762A8" w:rsidRPr="00FA3DE6" w:rsidRDefault="005762A8" w:rsidP="00FC6209">
            <w:pPr>
              <w:pStyle w:val="TableBody"/>
              <w:jc w:val="right"/>
              <w:rPr>
                <w:b/>
              </w:rPr>
            </w:pPr>
            <w:r w:rsidRPr="00EF6F24">
              <w:rPr>
                <w:b/>
              </w:rPr>
              <w:t>$25.50</w:t>
            </w:r>
          </w:p>
        </w:tc>
        <w:tc>
          <w:tcPr>
            <w:tcW w:w="717" w:type="pct"/>
          </w:tcPr>
          <w:p w14:paraId="3C7536A9" w14:textId="2FE928AD" w:rsidR="005762A8" w:rsidRPr="00FA3DE6" w:rsidRDefault="005762A8" w:rsidP="00FC6209">
            <w:pPr>
              <w:pStyle w:val="TableBody"/>
              <w:jc w:val="right"/>
              <w:rPr>
                <w:b/>
              </w:rPr>
            </w:pPr>
            <w:r w:rsidRPr="00EF6F24">
              <w:rPr>
                <w:b/>
              </w:rPr>
              <w:t>$23.54</w:t>
            </w:r>
          </w:p>
        </w:tc>
        <w:tc>
          <w:tcPr>
            <w:tcW w:w="699" w:type="pct"/>
          </w:tcPr>
          <w:p w14:paraId="77BEB341" w14:textId="1ECA3391" w:rsidR="005762A8" w:rsidRPr="00FA3DE6" w:rsidRDefault="005762A8" w:rsidP="00FC6209">
            <w:pPr>
              <w:pStyle w:val="TableBody"/>
              <w:jc w:val="right"/>
              <w:rPr>
                <w:b/>
              </w:rPr>
            </w:pPr>
            <w:r w:rsidRPr="00EF6F24">
              <w:rPr>
                <w:b/>
              </w:rPr>
              <w:t>8%</w:t>
            </w:r>
          </w:p>
        </w:tc>
      </w:tr>
      <w:tr w:rsidR="005762A8" w14:paraId="29B5C671" w14:textId="77777777" w:rsidTr="00FC6209">
        <w:tc>
          <w:tcPr>
            <w:tcW w:w="1516" w:type="pct"/>
          </w:tcPr>
          <w:p w14:paraId="2C6D0E1F" w14:textId="77777777" w:rsidR="005762A8" w:rsidRPr="00FA3DE6" w:rsidRDefault="005762A8" w:rsidP="00FC6209">
            <w:pPr>
              <w:pStyle w:val="TableBody"/>
              <w:rPr>
                <w:b/>
              </w:rPr>
            </w:pPr>
            <w:r w:rsidRPr="0026328B">
              <w:rPr>
                <w:b/>
              </w:rPr>
              <w:t>National</w:t>
            </w:r>
            <w:r>
              <w:rPr>
                <w:b/>
              </w:rPr>
              <w:t xml:space="preserve"> Demand Response</w:t>
            </w:r>
            <w:r w:rsidRPr="0026328B">
              <w:rPr>
                <w:b/>
              </w:rPr>
              <w:t xml:space="preserve"> Average</w:t>
            </w:r>
            <w:r>
              <w:rPr>
                <w:b/>
              </w:rPr>
              <w:t xml:space="preserve"> (FY 2018)</w:t>
            </w:r>
          </w:p>
        </w:tc>
        <w:tc>
          <w:tcPr>
            <w:tcW w:w="658" w:type="pct"/>
          </w:tcPr>
          <w:p w14:paraId="6EC392A0" w14:textId="77777777" w:rsidR="005762A8" w:rsidRPr="0024170D" w:rsidRDefault="005762A8" w:rsidP="00FC6209">
            <w:pPr>
              <w:pStyle w:val="TableBody"/>
              <w:jc w:val="right"/>
              <w:rPr>
                <w:b/>
                <w:bCs/>
              </w:rPr>
            </w:pPr>
            <w:r w:rsidRPr="0024170D">
              <w:rPr>
                <w:b/>
                <w:bCs/>
              </w:rPr>
              <w:t>$4.33</w:t>
            </w:r>
          </w:p>
        </w:tc>
        <w:tc>
          <w:tcPr>
            <w:tcW w:w="705" w:type="pct"/>
          </w:tcPr>
          <w:p w14:paraId="5FDCFC62" w14:textId="77777777" w:rsidR="005762A8" w:rsidRPr="0024170D" w:rsidRDefault="005762A8" w:rsidP="00FC6209">
            <w:pPr>
              <w:pStyle w:val="TableBody"/>
              <w:jc w:val="right"/>
              <w:rPr>
                <w:b/>
                <w:bCs/>
              </w:rPr>
            </w:pPr>
            <w:r w:rsidRPr="0024170D">
              <w:rPr>
                <w:b/>
                <w:bCs/>
              </w:rPr>
              <w:t>$64.93</w:t>
            </w:r>
          </w:p>
        </w:tc>
        <w:tc>
          <w:tcPr>
            <w:tcW w:w="705" w:type="pct"/>
          </w:tcPr>
          <w:p w14:paraId="3BCB29F9" w14:textId="77777777" w:rsidR="005762A8" w:rsidRPr="0024170D" w:rsidRDefault="005762A8" w:rsidP="00FC6209">
            <w:pPr>
              <w:pStyle w:val="TableBody"/>
              <w:jc w:val="right"/>
              <w:rPr>
                <w:b/>
                <w:bCs/>
              </w:rPr>
            </w:pPr>
            <w:r w:rsidRPr="0024170D">
              <w:rPr>
                <w:b/>
                <w:bCs/>
              </w:rPr>
              <w:t>$32.92</w:t>
            </w:r>
          </w:p>
        </w:tc>
        <w:tc>
          <w:tcPr>
            <w:tcW w:w="717" w:type="pct"/>
          </w:tcPr>
          <w:p w14:paraId="7C15FE49" w14:textId="77777777" w:rsidR="005762A8" w:rsidRPr="0024170D" w:rsidRDefault="005762A8" w:rsidP="00FC6209">
            <w:pPr>
              <w:pStyle w:val="TableBody"/>
              <w:jc w:val="right"/>
              <w:rPr>
                <w:b/>
                <w:bCs/>
              </w:rPr>
            </w:pPr>
            <w:r w:rsidRPr="0024170D">
              <w:rPr>
                <w:b/>
                <w:bCs/>
              </w:rPr>
              <w:t>$30.46</w:t>
            </w:r>
          </w:p>
        </w:tc>
        <w:tc>
          <w:tcPr>
            <w:tcW w:w="699" w:type="pct"/>
          </w:tcPr>
          <w:p w14:paraId="72C925A3" w14:textId="77777777" w:rsidR="005762A8" w:rsidRPr="0024170D" w:rsidRDefault="005762A8" w:rsidP="00FC6209">
            <w:pPr>
              <w:pStyle w:val="TableBody"/>
              <w:jc w:val="right"/>
              <w:rPr>
                <w:b/>
                <w:bCs/>
              </w:rPr>
            </w:pPr>
            <w:r w:rsidRPr="0024170D">
              <w:rPr>
                <w:b/>
                <w:bCs/>
              </w:rPr>
              <w:t>7.5%</w:t>
            </w:r>
          </w:p>
        </w:tc>
      </w:tr>
    </w:tbl>
    <w:p w14:paraId="3D8AAA01" w14:textId="77777777" w:rsidR="005762A8" w:rsidRDefault="005762A8" w:rsidP="005762A8">
      <w:pPr>
        <w:pStyle w:val="Source"/>
      </w:pPr>
      <w:r w:rsidRPr="00FA3DE6">
        <w:t>Source: SRTA, NTD</w:t>
      </w:r>
      <w:r>
        <w:br/>
        <w:t>*Does not include MBTA, CCRTA, or MART.</w:t>
      </w:r>
      <w:r>
        <w:br/>
        <w:t>**Agencies nationwide with VOMS within one standard deviation of SRTA (1 SD = 54 vehicles).</w:t>
      </w:r>
    </w:p>
    <w:p w14:paraId="0BA8B0BF" w14:textId="77777777" w:rsidR="005762A8" w:rsidRPr="004042EE" w:rsidRDefault="005762A8" w:rsidP="005762A8">
      <w:pPr>
        <w:pStyle w:val="NoSpacing"/>
      </w:pPr>
    </w:p>
    <w:p w14:paraId="619154B2" w14:textId="019EFD24" w:rsidR="005762A8" w:rsidRDefault="005762A8" w:rsidP="005762A8">
      <w:pPr>
        <w:pStyle w:val="BodyText"/>
      </w:pPr>
      <w:r>
        <w:t>As expected, the farebox recovery ratio is higher for fixed route than demand response (</w:t>
      </w:r>
      <w:r>
        <w:fldChar w:fldCharType="begin"/>
      </w:r>
      <w:r>
        <w:instrText xml:space="preserve"> REF _Ref37340206 \h </w:instrText>
      </w:r>
      <w:r>
        <w:fldChar w:fldCharType="separate"/>
      </w:r>
      <w:r w:rsidR="00FD2309">
        <w:t xml:space="preserve">Figure </w:t>
      </w:r>
      <w:r w:rsidR="00FD2309">
        <w:rPr>
          <w:noProof/>
        </w:rPr>
        <w:t>44</w:t>
      </w:r>
      <w:r>
        <w:fldChar w:fldCharType="end"/>
      </w:r>
      <w:r>
        <w:t xml:space="preserve">). </w:t>
      </w:r>
    </w:p>
    <w:p w14:paraId="6898A75E" w14:textId="2FC1325D" w:rsidR="005762A8" w:rsidRPr="00E438D9" w:rsidRDefault="005762A8" w:rsidP="005762A8">
      <w:pPr>
        <w:pStyle w:val="Caption"/>
      </w:pPr>
      <w:bookmarkStart w:id="675" w:name="_Ref37340206"/>
      <w:bookmarkStart w:id="676" w:name="_Toc37333631"/>
      <w:bookmarkStart w:id="677" w:name="_Toc71109668"/>
      <w:bookmarkStart w:id="678" w:name="_Toc71110357"/>
      <w:r>
        <w:lastRenderedPageBreak/>
        <w:t xml:space="preserve">Figure </w:t>
      </w:r>
      <w:r w:rsidR="001C4128">
        <w:fldChar w:fldCharType="begin"/>
      </w:r>
      <w:r w:rsidR="001C4128">
        <w:instrText xml:space="preserve"> SEQ Figure \* ARABIC </w:instrText>
      </w:r>
      <w:r w:rsidR="001C4128">
        <w:fldChar w:fldCharType="separate"/>
      </w:r>
      <w:r w:rsidR="001C4128">
        <w:rPr>
          <w:noProof/>
        </w:rPr>
        <w:t>44</w:t>
      </w:r>
      <w:r w:rsidR="001C4128">
        <w:fldChar w:fldCharType="end"/>
      </w:r>
      <w:bookmarkEnd w:id="675"/>
      <w:r w:rsidR="0093353E">
        <w:t>.</w:t>
      </w:r>
      <w:r>
        <w:t xml:space="preserve"> Farebox Recovery Ratio by Mode</w:t>
      </w:r>
      <w:r w:rsidRPr="00D75DA7">
        <w:t xml:space="preserve"> </w:t>
      </w:r>
      <w:r>
        <w:t>(</w:t>
      </w:r>
      <w:r w:rsidRPr="00D75DA7">
        <w:t>2019</w:t>
      </w:r>
      <w:bookmarkEnd w:id="676"/>
      <w:r>
        <w:t>)</w:t>
      </w:r>
      <w:bookmarkEnd w:id="677"/>
      <w:bookmarkEnd w:id="678"/>
    </w:p>
    <w:p w14:paraId="4359C22D" w14:textId="77777777" w:rsidR="005762A8" w:rsidRDefault="005762A8" w:rsidP="005762A8">
      <w:pPr>
        <w:pStyle w:val="BodyText"/>
        <w:rPr>
          <w:noProof/>
        </w:rPr>
      </w:pPr>
      <w:r>
        <w:rPr>
          <w:noProof/>
        </w:rPr>
        <w:drawing>
          <wp:inline distT="0" distB="0" distL="0" distR="0" wp14:anchorId="04FD6788" wp14:editId="08796DAE">
            <wp:extent cx="5943600" cy="3200400"/>
            <wp:effectExtent l="0" t="0" r="0" b="0"/>
            <wp:docPr id="945374080" name="Chart 945374080">
              <a:extLst xmlns:a="http://schemas.openxmlformats.org/drawingml/2006/main">
                <a:ext uri="{FF2B5EF4-FFF2-40B4-BE49-F238E27FC236}">
                  <a16:creationId xmlns:a16="http://schemas.microsoft.com/office/drawing/2014/main" id="{2EE9ECA5-77A5-4D8A-AEA3-344E6B49026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1"/>
              </a:graphicData>
            </a:graphic>
          </wp:inline>
        </w:drawing>
      </w:r>
    </w:p>
    <w:p w14:paraId="657B09F1" w14:textId="5A40D4E4" w:rsidR="005762A8" w:rsidRDefault="005762A8" w:rsidP="005762A8">
      <w:pPr>
        <w:pStyle w:val="Source"/>
      </w:pPr>
      <w:r w:rsidRPr="00173A5B">
        <w:t>Source: SRTA</w:t>
      </w:r>
    </w:p>
    <w:p w14:paraId="043415C9" w14:textId="5F280C89" w:rsidR="007D63E9" w:rsidRPr="00173A5B" w:rsidRDefault="007D63E9" w:rsidP="008A02CB">
      <w:pPr>
        <w:pStyle w:val="BodyText"/>
      </w:pPr>
      <w:r>
        <w:t>Fare media usage by route shows that cash fares are the most common fare type, though some routes show a high percentage of student passes (</w:t>
      </w:r>
      <w:r>
        <w:fldChar w:fldCharType="begin"/>
      </w:r>
      <w:r>
        <w:instrText xml:space="preserve"> REF _Ref36647774 \h </w:instrText>
      </w:r>
      <w:r>
        <w:fldChar w:fldCharType="separate"/>
      </w:r>
      <w:r w:rsidR="00FD2309" w:rsidRPr="00D61A03">
        <w:t xml:space="preserve">Figure </w:t>
      </w:r>
      <w:r w:rsidR="00FD2309">
        <w:rPr>
          <w:noProof/>
        </w:rPr>
        <w:t>45</w:t>
      </w:r>
      <w:r>
        <w:fldChar w:fldCharType="end"/>
      </w:r>
      <w:r>
        <w:t xml:space="preserve">). </w:t>
      </w:r>
    </w:p>
    <w:p w14:paraId="3C395B56" w14:textId="47E3AE8F" w:rsidR="005762A8" w:rsidRPr="004042EE" w:rsidRDefault="005762A8" w:rsidP="005762A8">
      <w:pPr>
        <w:pStyle w:val="Caption"/>
      </w:pPr>
      <w:bookmarkStart w:id="679" w:name="_Ref36647774"/>
      <w:bookmarkStart w:id="680" w:name="_Ref36578475"/>
      <w:bookmarkStart w:id="681" w:name="_Toc36651835"/>
      <w:bookmarkStart w:id="682" w:name="_Toc37333632"/>
      <w:bookmarkStart w:id="683" w:name="_Toc71109669"/>
      <w:bookmarkStart w:id="684" w:name="_Toc71110358"/>
      <w:r w:rsidRPr="00D61A03">
        <w:t xml:space="preserve">Figure </w:t>
      </w:r>
      <w:r w:rsidR="001C4128">
        <w:fldChar w:fldCharType="begin"/>
      </w:r>
      <w:r w:rsidR="001C4128">
        <w:instrText xml:space="preserve"> SEQ Figure \* ARABIC </w:instrText>
      </w:r>
      <w:r w:rsidR="001C4128">
        <w:fldChar w:fldCharType="separate"/>
      </w:r>
      <w:r w:rsidR="001C4128">
        <w:rPr>
          <w:noProof/>
        </w:rPr>
        <w:t>45</w:t>
      </w:r>
      <w:r w:rsidR="001C4128">
        <w:fldChar w:fldCharType="end"/>
      </w:r>
      <w:bookmarkEnd w:id="679"/>
      <w:r w:rsidR="0093353E">
        <w:t>.</w:t>
      </w:r>
      <w:r w:rsidRPr="00D61A03">
        <w:t xml:space="preserve"> </w:t>
      </w:r>
      <w:r>
        <w:t>Fare Media Usage by Route</w:t>
      </w:r>
      <w:r w:rsidRPr="00D61A03">
        <w:t xml:space="preserve"> </w:t>
      </w:r>
      <w:r>
        <w:t>(</w:t>
      </w:r>
      <w:r w:rsidRPr="00D61A03">
        <w:t>FY</w:t>
      </w:r>
      <w:r>
        <w:t xml:space="preserve"> </w:t>
      </w:r>
      <w:r w:rsidRPr="00D61A03">
        <w:t>2019</w:t>
      </w:r>
      <w:bookmarkEnd w:id="680"/>
      <w:bookmarkEnd w:id="681"/>
      <w:bookmarkEnd w:id="682"/>
      <w:r>
        <w:t>)</w:t>
      </w:r>
      <w:bookmarkEnd w:id="683"/>
      <w:bookmarkEnd w:id="684"/>
    </w:p>
    <w:p w14:paraId="7F71C496" w14:textId="77777777" w:rsidR="005762A8" w:rsidRDefault="005762A8" w:rsidP="005762A8">
      <w:pPr>
        <w:pStyle w:val="BodyText"/>
      </w:pPr>
      <w:r>
        <w:rPr>
          <w:noProof/>
        </w:rPr>
        <w:drawing>
          <wp:inline distT="0" distB="0" distL="0" distR="0" wp14:anchorId="35715233" wp14:editId="576B4BE3">
            <wp:extent cx="5943600" cy="3657600"/>
            <wp:effectExtent l="0" t="0" r="0" b="0"/>
            <wp:docPr id="547981529" name="Chart 547981529">
              <a:extLst xmlns:a="http://schemas.openxmlformats.org/drawingml/2006/main">
                <a:ext uri="{FF2B5EF4-FFF2-40B4-BE49-F238E27FC236}">
                  <a16:creationId xmlns:a16="http://schemas.microsoft.com/office/drawing/2014/main" id="{4D582EDE-82D7-4CA7-9538-473CB128131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2"/>
              </a:graphicData>
            </a:graphic>
          </wp:inline>
        </w:drawing>
      </w:r>
    </w:p>
    <w:p w14:paraId="4A8FA03C" w14:textId="77777777" w:rsidR="005762A8" w:rsidRDefault="005762A8" w:rsidP="005762A8">
      <w:pPr>
        <w:pStyle w:val="Source"/>
      </w:pPr>
      <w:r w:rsidRPr="009E01DE">
        <w:t>Source: SRTA</w:t>
      </w:r>
      <w:r>
        <w:br/>
        <w:t>*Other includes one ride magnetic ticket, overpayment ticket, and promotional fares.</w:t>
      </w:r>
    </w:p>
    <w:p w14:paraId="0302ED73" w14:textId="77777777" w:rsidR="005762A8" w:rsidRDefault="005762A8" w:rsidP="00804B9F">
      <w:pPr>
        <w:pStyle w:val="Heading2NoNumber"/>
      </w:pPr>
      <w:bookmarkStart w:id="685" w:name="_Ref36063958"/>
      <w:bookmarkStart w:id="686" w:name="_Toc37232516"/>
      <w:bookmarkStart w:id="687" w:name="_Toc71109252"/>
      <w:bookmarkStart w:id="688" w:name="_Toc71110305"/>
      <w:r>
        <w:lastRenderedPageBreak/>
        <w:t>Capacity</w:t>
      </w:r>
      <w:bookmarkEnd w:id="685"/>
      <w:bookmarkEnd w:id="686"/>
      <w:bookmarkEnd w:id="687"/>
      <w:bookmarkEnd w:id="688"/>
    </w:p>
    <w:p w14:paraId="225C0B7A" w14:textId="04840486" w:rsidR="005762A8" w:rsidRDefault="005762A8" w:rsidP="005762A8">
      <w:pPr>
        <w:pStyle w:val="BodyText"/>
      </w:pPr>
      <w:r>
        <w:t>SRTA’s demand response service has data from as far back as FY 2017 for denied trips, missed trips, no-shows, late cancellations, and same-day cancellations; there were no data for the number of active passengers (</w:t>
      </w:r>
      <w:r>
        <w:fldChar w:fldCharType="begin"/>
      </w:r>
      <w:r>
        <w:instrText xml:space="preserve"> REF _Ref37340389 \h </w:instrText>
      </w:r>
      <w:r>
        <w:fldChar w:fldCharType="separate"/>
      </w:r>
      <w:r w:rsidR="00FD2309">
        <w:t xml:space="preserve">Table </w:t>
      </w:r>
      <w:r w:rsidR="00FD2309">
        <w:rPr>
          <w:noProof/>
        </w:rPr>
        <w:t>37</w:t>
      </w:r>
      <w:r>
        <w:fldChar w:fldCharType="end"/>
      </w:r>
      <w:r>
        <w:t>). SRTA uses the following definitions for each:</w:t>
      </w:r>
    </w:p>
    <w:p w14:paraId="403111BA" w14:textId="77777777" w:rsidR="005762A8" w:rsidRPr="007B30B9" w:rsidRDefault="005762A8" w:rsidP="005762A8">
      <w:pPr>
        <w:pStyle w:val="ListBullet"/>
      </w:pPr>
      <w:r w:rsidRPr="0093353E">
        <w:rPr>
          <w:b/>
          <w:bCs/>
        </w:rPr>
        <w:t>No show</w:t>
      </w:r>
      <w:r w:rsidRPr="007B30B9">
        <w:t xml:space="preserve">: Passenger not at designated pick-up spot. </w:t>
      </w:r>
    </w:p>
    <w:p w14:paraId="3581E536" w14:textId="77777777" w:rsidR="005762A8" w:rsidRPr="007B30B9" w:rsidRDefault="005762A8" w:rsidP="005762A8">
      <w:pPr>
        <w:pStyle w:val="ListBullet"/>
      </w:pPr>
      <w:r w:rsidRPr="0093353E">
        <w:rPr>
          <w:b/>
          <w:bCs/>
        </w:rPr>
        <w:t>Missed trip</w:t>
      </w:r>
      <w:r w:rsidRPr="007B30B9">
        <w:t xml:space="preserve">: SRTA failed to provide trip appropriately. </w:t>
      </w:r>
    </w:p>
    <w:p w14:paraId="53431DE2" w14:textId="77777777" w:rsidR="005762A8" w:rsidRPr="007B30B9" w:rsidRDefault="005762A8" w:rsidP="005762A8">
      <w:pPr>
        <w:pStyle w:val="ListBullet"/>
      </w:pPr>
      <w:r w:rsidRPr="0093353E">
        <w:rPr>
          <w:b/>
          <w:bCs/>
        </w:rPr>
        <w:t>Late cancellation</w:t>
      </w:r>
      <w:r w:rsidRPr="007B30B9">
        <w:t xml:space="preserve">: Anything less than one-hour notice. </w:t>
      </w:r>
    </w:p>
    <w:p w14:paraId="50DE5C10" w14:textId="2A4E0859" w:rsidR="005762A8" w:rsidRPr="007B30B9" w:rsidRDefault="005762A8" w:rsidP="005762A8">
      <w:pPr>
        <w:pStyle w:val="ListBullet"/>
      </w:pPr>
      <w:r w:rsidRPr="0093353E">
        <w:rPr>
          <w:b/>
          <w:bCs/>
        </w:rPr>
        <w:t>Same day cancellation</w:t>
      </w:r>
      <w:r w:rsidRPr="007B30B9">
        <w:t>: Passengers call and cancel up to an hour before on the day of</w:t>
      </w:r>
      <w:r w:rsidR="0093353E">
        <w:t xml:space="preserve"> the trip</w:t>
      </w:r>
      <w:r w:rsidRPr="007B30B9">
        <w:t xml:space="preserve">. </w:t>
      </w:r>
    </w:p>
    <w:p w14:paraId="02A83385" w14:textId="656A46C0" w:rsidR="005762A8" w:rsidRDefault="005762A8" w:rsidP="005762A8">
      <w:pPr>
        <w:pStyle w:val="Caption"/>
      </w:pPr>
      <w:bookmarkStart w:id="689" w:name="_Ref37340389"/>
      <w:bookmarkStart w:id="690" w:name="_Toc37232573"/>
      <w:bookmarkStart w:id="691" w:name="_Toc71109617"/>
      <w:bookmarkStart w:id="692" w:name="_Toc71110408"/>
      <w:r>
        <w:t xml:space="preserve">Table </w:t>
      </w:r>
      <w:r>
        <w:fldChar w:fldCharType="begin"/>
      </w:r>
      <w:r>
        <w:instrText xml:space="preserve"> SEQ Table \* ARABIC </w:instrText>
      </w:r>
      <w:r>
        <w:fldChar w:fldCharType="separate"/>
      </w:r>
      <w:r w:rsidR="001C4128">
        <w:rPr>
          <w:noProof/>
        </w:rPr>
        <w:t>37</w:t>
      </w:r>
      <w:r>
        <w:fldChar w:fldCharType="end"/>
      </w:r>
      <w:bookmarkEnd w:id="689"/>
      <w:r>
        <w:t>. Demand Response Capacity (FY 2017</w:t>
      </w:r>
      <w:r>
        <w:rPr>
          <w:rFonts w:cstheme="majorHAnsi"/>
        </w:rPr>
        <w:t>–</w:t>
      </w:r>
      <w:r>
        <w:t>FY 2019</w:t>
      </w:r>
      <w:bookmarkEnd w:id="690"/>
      <w:r>
        <w:t>)</w:t>
      </w:r>
      <w:bookmarkEnd w:id="691"/>
      <w:bookmarkEnd w:id="692"/>
    </w:p>
    <w:tbl>
      <w:tblPr>
        <w:tblStyle w:val="AECOMtable"/>
        <w:tblW w:w="5000" w:type="pct"/>
        <w:tblLayout w:type="fixed"/>
        <w:tblLook w:val="04A0" w:firstRow="1" w:lastRow="0" w:firstColumn="1" w:lastColumn="0" w:noHBand="0" w:noVBand="1"/>
      </w:tblPr>
      <w:tblGrid>
        <w:gridCol w:w="3509"/>
        <w:gridCol w:w="1950"/>
        <w:gridCol w:w="1950"/>
        <w:gridCol w:w="1951"/>
      </w:tblGrid>
      <w:tr w:rsidR="005762A8" w:rsidRPr="00AA6AEE" w14:paraId="7F29C8E3" w14:textId="77777777" w:rsidTr="00FC6209">
        <w:trPr>
          <w:cnfStyle w:val="100000000000" w:firstRow="1" w:lastRow="0" w:firstColumn="0" w:lastColumn="0" w:oddVBand="0" w:evenVBand="0" w:oddHBand="0" w:evenHBand="0" w:firstRowFirstColumn="0" w:firstRowLastColumn="0" w:lastRowFirstColumn="0" w:lastRowLastColumn="0"/>
          <w:trHeight w:val="300"/>
        </w:trPr>
        <w:tc>
          <w:tcPr>
            <w:tcW w:w="3505" w:type="dxa"/>
            <w:noWrap/>
            <w:hideMark/>
          </w:tcPr>
          <w:p w14:paraId="09CD31CA" w14:textId="77777777" w:rsidR="005762A8" w:rsidRPr="00AA6AEE" w:rsidRDefault="005762A8" w:rsidP="00FC6209">
            <w:pPr>
              <w:pStyle w:val="TableHeading"/>
              <w:keepNext/>
              <w:rPr>
                <w:b/>
                <w:bCs/>
              </w:rPr>
            </w:pPr>
            <w:r w:rsidRPr="00AA6AEE">
              <w:rPr>
                <w:b/>
                <w:bCs/>
              </w:rPr>
              <w:t>Demand Response Capacity</w:t>
            </w:r>
          </w:p>
        </w:tc>
        <w:tc>
          <w:tcPr>
            <w:tcW w:w="1948" w:type="dxa"/>
            <w:noWrap/>
            <w:vAlign w:val="bottom"/>
            <w:hideMark/>
          </w:tcPr>
          <w:p w14:paraId="1FFBB5E7" w14:textId="5661A965" w:rsidR="005762A8" w:rsidRPr="00AA6AEE" w:rsidRDefault="005762A8" w:rsidP="00FC6209">
            <w:pPr>
              <w:pStyle w:val="TableHeading"/>
              <w:keepNext/>
              <w:jc w:val="right"/>
              <w:rPr>
                <w:b/>
                <w:bCs/>
              </w:rPr>
            </w:pPr>
            <w:r w:rsidRPr="00AA6AEE">
              <w:rPr>
                <w:b/>
                <w:bCs/>
              </w:rPr>
              <w:t>FY</w:t>
            </w:r>
            <w:r w:rsidR="0093353E">
              <w:rPr>
                <w:b/>
                <w:bCs/>
              </w:rPr>
              <w:t xml:space="preserve"> </w:t>
            </w:r>
            <w:r w:rsidRPr="00AA6AEE">
              <w:rPr>
                <w:b/>
                <w:bCs/>
              </w:rPr>
              <w:t>2017</w:t>
            </w:r>
          </w:p>
        </w:tc>
        <w:tc>
          <w:tcPr>
            <w:tcW w:w="1948" w:type="dxa"/>
            <w:noWrap/>
            <w:vAlign w:val="bottom"/>
            <w:hideMark/>
          </w:tcPr>
          <w:p w14:paraId="167E2D23" w14:textId="539A55C4" w:rsidR="005762A8" w:rsidRPr="00AA6AEE" w:rsidRDefault="005762A8" w:rsidP="00FC6209">
            <w:pPr>
              <w:pStyle w:val="TableHeading"/>
              <w:keepNext/>
              <w:jc w:val="right"/>
              <w:rPr>
                <w:b/>
                <w:bCs/>
              </w:rPr>
            </w:pPr>
            <w:r w:rsidRPr="00AA6AEE">
              <w:rPr>
                <w:b/>
                <w:bCs/>
              </w:rPr>
              <w:t>FY</w:t>
            </w:r>
            <w:r w:rsidR="0093353E">
              <w:rPr>
                <w:b/>
                <w:bCs/>
              </w:rPr>
              <w:t xml:space="preserve"> </w:t>
            </w:r>
            <w:r w:rsidRPr="00AA6AEE">
              <w:rPr>
                <w:b/>
                <w:bCs/>
              </w:rPr>
              <w:t>2018</w:t>
            </w:r>
          </w:p>
        </w:tc>
        <w:tc>
          <w:tcPr>
            <w:tcW w:w="1949" w:type="dxa"/>
            <w:noWrap/>
            <w:vAlign w:val="bottom"/>
            <w:hideMark/>
          </w:tcPr>
          <w:p w14:paraId="01965439" w14:textId="3D8F4614" w:rsidR="005762A8" w:rsidRPr="00AA6AEE" w:rsidRDefault="005762A8" w:rsidP="00FC6209">
            <w:pPr>
              <w:pStyle w:val="TableHeading"/>
              <w:keepNext/>
              <w:jc w:val="right"/>
              <w:rPr>
                <w:b/>
                <w:bCs/>
              </w:rPr>
            </w:pPr>
            <w:r w:rsidRPr="00AA6AEE">
              <w:rPr>
                <w:b/>
                <w:bCs/>
              </w:rPr>
              <w:t>FY</w:t>
            </w:r>
            <w:r w:rsidR="0093353E">
              <w:rPr>
                <w:b/>
                <w:bCs/>
              </w:rPr>
              <w:t xml:space="preserve"> </w:t>
            </w:r>
            <w:r w:rsidRPr="00AA6AEE">
              <w:rPr>
                <w:b/>
                <w:bCs/>
              </w:rPr>
              <w:t>2019</w:t>
            </w:r>
          </w:p>
        </w:tc>
      </w:tr>
      <w:tr w:rsidR="005762A8" w:rsidRPr="00F3408D" w14:paraId="3B97D62F" w14:textId="77777777" w:rsidTr="00FC6209">
        <w:trPr>
          <w:trHeight w:val="300"/>
        </w:trPr>
        <w:tc>
          <w:tcPr>
            <w:tcW w:w="3505" w:type="dxa"/>
            <w:noWrap/>
            <w:hideMark/>
          </w:tcPr>
          <w:p w14:paraId="010C9B2D" w14:textId="77777777" w:rsidR="005762A8" w:rsidRPr="00F3408D" w:rsidRDefault="005762A8" w:rsidP="00FC6209">
            <w:pPr>
              <w:pStyle w:val="TableBody"/>
              <w:keepNext/>
            </w:pPr>
            <w:r w:rsidRPr="00F3408D">
              <w:t>% Denied Trips</w:t>
            </w:r>
          </w:p>
        </w:tc>
        <w:tc>
          <w:tcPr>
            <w:tcW w:w="1948" w:type="dxa"/>
            <w:noWrap/>
            <w:hideMark/>
          </w:tcPr>
          <w:p w14:paraId="5BA9C791" w14:textId="77777777" w:rsidR="005762A8" w:rsidRPr="00F3408D" w:rsidRDefault="005762A8" w:rsidP="00FC6209">
            <w:pPr>
              <w:pStyle w:val="TableBody"/>
              <w:keepNext/>
              <w:jc w:val="right"/>
            </w:pPr>
            <w:r w:rsidRPr="00F3408D">
              <w:t>0%</w:t>
            </w:r>
          </w:p>
        </w:tc>
        <w:tc>
          <w:tcPr>
            <w:tcW w:w="1948" w:type="dxa"/>
            <w:noWrap/>
            <w:hideMark/>
          </w:tcPr>
          <w:p w14:paraId="1B59E4B0" w14:textId="77777777" w:rsidR="005762A8" w:rsidRPr="00F3408D" w:rsidRDefault="005762A8" w:rsidP="00FC6209">
            <w:pPr>
              <w:pStyle w:val="TableBody"/>
              <w:keepNext/>
              <w:jc w:val="right"/>
            </w:pPr>
            <w:r w:rsidRPr="00F3408D">
              <w:t>0%</w:t>
            </w:r>
          </w:p>
        </w:tc>
        <w:tc>
          <w:tcPr>
            <w:tcW w:w="1949" w:type="dxa"/>
            <w:noWrap/>
            <w:hideMark/>
          </w:tcPr>
          <w:p w14:paraId="62A6FF2A" w14:textId="77777777" w:rsidR="005762A8" w:rsidRPr="00F3408D" w:rsidRDefault="005762A8" w:rsidP="00FC6209">
            <w:pPr>
              <w:pStyle w:val="TableBody"/>
              <w:keepNext/>
              <w:jc w:val="right"/>
            </w:pPr>
            <w:r w:rsidRPr="00F3408D">
              <w:t>0%</w:t>
            </w:r>
          </w:p>
        </w:tc>
      </w:tr>
      <w:tr w:rsidR="005762A8" w:rsidRPr="00F3408D" w14:paraId="04E9B290" w14:textId="77777777" w:rsidTr="00FC6209">
        <w:trPr>
          <w:trHeight w:val="300"/>
        </w:trPr>
        <w:tc>
          <w:tcPr>
            <w:tcW w:w="3505" w:type="dxa"/>
            <w:noWrap/>
            <w:hideMark/>
          </w:tcPr>
          <w:p w14:paraId="4B00A071" w14:textId="77777777" w:rsidR="005762A8" w:rsidRPr="00F3408D" w:rsidRDefault="005762A8" w:rsidP="00FC6209">
            <w:pPr>
              <w:pStyle w:val="TableBody"/>
              <w:keepNext/>
            </w:pPr>
            <w:r w:rsidRPr="00F3408D">
              <w:t>% Missed Trips</w:t>
            </w:r>
          </w:p>
        </w:tc>
        <w:tc>
          <w:tcPr>
            <w:tcW w:w="1948" w:type="dxa"/>
            <w:noWrap/>
            <w:hideMark/>
          </w:tcPr>
          <w:p w14:paraId="7217E0F2" w14:textId="77777777" w:rsidR="005762A8" w:rsidRPr="00F3408D" w:rsidRDefault="005762A8" w:rsidP="00FC6209">
            <w:pPr>
              <w:pStyle w:val="TableBody"/>
              <w:keepNext/>
              <w:jc w:val="right"/>
            </w:pPr>
            <w:r w:rsidRPr="00F3408D">
              <w:t>0%</w:t>
            </w:r>
          </w:p>
        </w:tc>
        <w:tc>
          <w:tcPr>
            <w:tcW w:w="1948" w:type="dxa"/>
            <w:noWrap/>
            <w:hideMark/>
          </w:tcPr>
          <w:p w14:paraId="191D9236" w14:textId="77777777" w:rsidR="005762A8" w:rsidRPr="00F3408D" w:rsidRDefault="005762A8" w:rsidP="00FC6209">
            <w:pPr>
              <w:pStyle w:val="TableBody"/>
              <w:keepNext/>
              <w:jc w:val="right"/>
            </w:pPr>
            <w:r w:rsidRPr="00F3408D">
              <w:t>0%</w:t>
            </w:r>
          </w:p>
        </w:tc>
        <w:tc>
          <w:tcPr>
            <w:tcW w:w="1949" w:type="dxa"/>
            <w:noWrap/>
            <w:hideMark/>
          </w:tcPr>
          <w:p w14:paraId="1E7EE37B" w14:textId="77777777" w:rsidR="005762A8" w:rsidRPr="00F3408D" w:rsidRDefault="005762A8" w:rsidP="00FC6209">
            <w:pPr>
              <w:pStyle w:val="TableBody"/>
              <w:keepNext/>
              <w:jc w:val="right"/>
            </w:pPr>
            <w:r w:rsidRPr="00F3408D">
              <w:t>0%</w:t>
            </w:r>
          </w:p>
        </w:tc>
      </w:tr>
      <w:tr w:rsidR="005762A8" w:rsidRPr="00F3408D" w14:paraId="58617565" w14:textId="77777777" w:rsidTr="00FC6209">
        <w:trPr>
          <w:trHeight w:val="300"/>
        </w:trPr>
        <w:tc>
          <w:tcPr>
            <w:tcW w:w="3505" w:type="dxa"/>
            <w:noWrap/>
            <w:hideMark/>
          </w:tcPr>
          <w:p w14:paraId="1473FFBA" w14:textId="77777777" w:rsidR="005762A8" w:rsidRPr="00F3408D" w:rsidRDefault="005762A8" w:rsidP="00FC6209">
            <w:pPr>
              <w:pStyle w:val="TableBody"/>
              <w:keepNext/>
            </w:pPr>
            <w:r w:rsidRPr="00F3408D">
              <w:t>% No-show</w:t>
            </w:r>
          </w:p>
        </w:tc>
        <w:tc>
          <w:tcPr>
            <w:tcW w:w="1948" w:type="dxa"/>
            <w:noWrap/>
            <w:hideMark/>
          </w:tcPr>
          <w:p w14:paraId="41264C00" w14:textId="77777777" w:rsidR="005762A8" w:rsidRPr="00F3408D" w:rsidRDefault="005762A8" w:rsidP="00FC6209">
            <w:pPr>
              <w:pStyle w:val="TableBody"/>
              <w:keepNext/>
              <w:jc w:val="right"/>
            </w:pPr>
            <w:r w:rsidRPr="00F3408D">
              <w:t>1%</w:t>
            </w:r>
          </w:p>
        </w:tc>
        <w:tc>
          <w:tcPr>
            <w:tcW w:w="1948" w:type="dxa"/>
            <w:noWrap/>
            <w:hideMark/>
          </w:tcPr>
          <w:p w14:paraId="753E7623" w14:textId="77777777" w:rsidR="005762A8" w:rsidRPr="00F3408D" w:rsidRDefault="005762A8" w:rsidP="00FC6209">
            <w:pPr>
              <w:pStyle w:val="TableBody"/>
              <w:keepNext/>
              <w:jc w:val="right"/>
            </w:pPr>
            <w:r w:rsidRPr="00F3408D">
              <w:t>1%</w:t>
            </w:r>
          </w:p>
        </w:tc>
        <w:tc>
          <w:tcPr>
            <w:tcW w:w="1949" w:type="dxa"/>
            <w:noWrap/>
            <w:hideMark/>
          </w:tcPr>
          <w:p w14:paraId="78470A42" w14:textId="77777777" w:rsidR="005762A8" w:rsidRPr="00F3408D" w:rsidRDefault="005762A8" w:rsidP="00FC6209">
            <w:pPr>
              <w:pStyle w:val="TableBody"/>
              <w:keepNext/>
              <w:jc w:val="right"/>
            </w:pPr>
            <w:r w:rsidRPr="00F3408D">
              <w:t>1%</w:t>
            </w:r>
          </w:p>
        </w:tc>
      </w:tr>
      <w:tr w:rsidR="005762A8" w:rsidRPr="00F3408D" w14:paraId="5C9941EA" w14:textId="77777777" w:rsidTr="00FC6209">
        <w:trPr>
          <w:trHeight w:val="300"/>
        </w:trPr>
        <w:tc>
          <w:tcPr>
            <w:tcW w:w="3505" w:type="dxa"/>
            <w:noWrap/>
            <w:hideMark/>
          </w:tcPr>
          <w:p w14:paraId="2DE1816E" w14:textId="77777777" w:rsidR="005762A8" w:rsidRPr="00F3408D" w:rsidRDefault="005762A8" w:rsidP="00FC6209">
            <w:pPr>
              <w:pStyle w:val="TableBody"/>
              <w:keepNext/>
            </w:pPr>
            <w:r w:rsidRPr="00F3408D">
              <w:t>% Late Cancellation</w:t>
            </w:r>
          </w:p>
        </w:tc>
        <w:tc>
          <w:tcPr>
            <w:tcW w:w="1948" w:type="dxa"/>
            <w:noWrap/>
            <w:hideMark/>
          </w:tcPr>
          <w:p w14:paraId="3F2F155B" w14:textId="77777777" w:rsidR="005762A8" w:rsidRPr="00F3408D" w:rsidRDefault="005762A8" w:rsidP="00FC6209">
            <w:pPr>
              <w:pStyle w:val="TableBody"/>
              <w:keepNext/>
              <w:jc w:val="right"/>
            </w:pPr>
            <w:r w:rsidRPr="00F3408D">
              <w:t>0%</w:t>
            </w:r>
          </w:p>
        </w:tc>
        <w:tc>
          <w:tcPr>
            <w:tcW w:w="1948" w:type="dxa"/>
            <w:noWrap/>
            <w:hideMark/>
          </w:tcPr>
          <w:p w14:paraId="0C5306F9" w14:textId="77777777" w:rsidR="005762A8" w:rsidRPr="00F3408D" w:rsidRDefault="005762A8" w:rsidP="00FC6209">
            <w:pPr>
              <w:pStyle w:val="TableBody"/>
              <w:keepNext/>
              <w:jc w:val="right"/>
            </w:pPr>
            <w:r w:rsidRPr="00F3408D">
              <w:t>0%</w:t>
            </w:r>
          </w:p>
        </w:tc>
        <w:tc>
          <w:tcPr>
            <w:tcW w:w="1949" w:type="dxa"/>
            <w:noWrap/>
            <w:hideMark/>
          </w:tcPr>
          <w:p w14:paraId="683F39CC" w14:textId="77777777" w:rsidR="005762A8" w:rsidRPr="00F3408D" w:rsidRDefault="005762A8" w:rsidP="00FC6209">
            <w:pPr>
              <w:pStyle w:val="TableBody"/>
              <w:keepNext/>
              <w:jc w:val="right"/>
            </w:pPr>
            <w:r w:rsidRPr="00F3408D">
              <w:t>1%</w:t>
            </w:r>
          </w:p>
        </w:tc>
      </w:tr>
      <w:tr w:rsidR="005762A8" w:rsidRPr="00F3408D" w14:paraId="018832A5" w14:textId="77777777" w:rsidTr="00FC6209">
        <w:trPr>
          <w:trHeight w:val="300"/>
        </w:trPr>
        <w:tc>
          <w:tcPr>
            <w:tcW w:w="3505" w:type="dxa"/>
            <w:noWrap/>
            <w:hideMark/>
          </w:tcPr>
          <w:p w14:paraId="7E82A30B" w14:textId="77777777" w:rsidR="005762A8" w:rsidRPr="00F3408D" w:rsidRDefault="005762A8" w:rsidP="00FC6209">
            <w:pPr>
              <w:pStyle w:val="TableBody"/>
            </w:pPr>
            <w:r w:rsidRPr="00F3408D">
              <w:t>% Same Day Cancellation</w:t>
            </w:r>
          </w:p>
        </w:tc>
        <w:tc>
          <w:tcPr>
            <w:tcW w:w="1948" w:type="dxa"/>
            <w:noWrap/>
            <w:hideMark/>
          </w:tcPr>
          <w:p w14:paraId="74B5D28E" w14:textId="77777777" w:rsidR="005762A8" w:rsidRPr="00F3408D" w:rsidRDefault="005762A8" w:rsidP="00FC6209">
            <w:pPr>
              <w:pStyle w:val="TableBody"/>
              <w:jc w:val="right"/>
            </w:pPr>
            <w:r w:rsidRPr="00F3408D">
              <w:t>9%</w:t>
            </w:r>
          </w:p>
        </w:tc>
        <w:tc>
          <w:tcPr>
            <w:tcW w:w="1948" w:type="dxa"/>
            <w:noWrap/>
            <w:hideMark/>
          </w:tcPr>
          <w:p w14:paraId="7E5B91A3" w14:textId="77777777" w:rsidR="005762A8" w:rsidRPr="00F3408D" w:rsidRDefault="005762A8" w:rsidP="00FC6209">
            <w:pPr>
              <w:pStyle w:val="TableBody"/>
              <w:jc w:val="right"/>
            </w:pPr>
            <w:r w:rsidRPr="00F3408D">
              <w:t>10%</w:t>
            </w:r>
          </w:p>
        </w:tc>
        <w:tc>
          <w:tcPr>
            <w:tcW w:w="1949" w:type="dxa"/>
            <w:noWrap/>
            <w:hideMark/>
          </w:tcPr>
          <w:p w14:paraId="19EF0464" w14:textId="77777777" w:rsidR="005762A8" w:rsidRPr="00F3408D" w:rsidRDefault="005762A8" w:rsidP="00FC6209">
            <w:pPr>
              <w:pStyle w:val="TableBody"/>
              <w:jc w:val="right"/>
            </w:pPr>
            <w:r w:rsidRPr="00F3408D">
              <w:t>10%</w:t>
            </w:r>
          </w:p>
        </w:tc>
      </w:tr>
    </w:tbl>
    <w:p w14:paraId="610B8DE6" w14:textId="1DA5E54C" w:rsidR="005762A8" w:rsidRDefault="005762A8" w:rsidP="005762A8">
      <w:pPr>
        <w:pStyle w:val="Source"/>
      </w:pPr>
      <w:r w:rsidRPr="00CA6F72">
        <w:t>Source</w:t>
      </w:r>
      <w:r w:rsidRPr="005D6C6E">
        <w:t>: SRTA</w:t>
      </w:r>
    </w:p>
    <w:p w14:paraId="005A6576" w14:textId="60403AE6" w:rsidR="007D63E9" w:rsidRPr="000E26BF" w:rsidRDefault="007D63E9" w:rsidP="008A02CB">
      <w:pPr>
        <w:pStyle w:val="BodyText"/>
      </w:pPr>
      <w:r>
        <w:t>SRTA’s data show there are no capacity issues with their demand response service. There were no denied trips between FY 2017 and FY 2019. The only values over 1 percent were same day cancellations, which varied between 9 percent and 10 percent of customers over the past 3 years (</w:t>
      </w:r>
      <w:r>
        <w:fldChar w:fldCharType="begin"/>
      </w:r>
      <w:r>
        <w:instrText xml:space="preserve"> REF _Ref37340450 \h </w:instrText>
      </w:r>
      <w:r>
        <w:fldChar w:fldCharType="separate"/>
      </w:r>
      <w:r w:rsidR="00FD2309">
        <w:t xml:space="preserve">Figure </w:t>
      </w:r>
      <w:r w:rsidR="00FD2309">
        <w:rPr>
          <w:noProof/>
        </w:rPr>
        <w:t>46</w:t>
      </w:r>
      <w:r>
        <w:fldChar w:fldCharType="end"/>
      </w:r>
      <w:r>
        <w:t xml:space="preserve">). </w:t>
      </w:r>
    </w:p>
    <w:p w14:paraId="134FA5F9" w14:textId="6C9C1D0B" w:rsidR="005762A8" w:rsidRDefault="005762A8" w:rsidP="005762A8">
      <w:pPr>
        <w:pStyle w:val="Caption"/>
      </w:pPr>
      <w:bookmarkStart w:id="693" w:name="_Ref37340450"/>
      <w:bookmarkStart w:id="694" w:name="_Toc37333633"/>
      <w:bookmarkStart w:id="695" w:name="_Toc71109670"/>
      <w:bookmarkStart w:id="696" w:name="_Toc71110359"/>
      <w:r>
        <w:t xml:space="preserve">Figure </w:t>
      </w:r>
      <w:r w:rsidR="001C4128">
        <w:fldChar w:fldCharType="begin"/>
      </w:r>
      <w:r w:rsidR="001C4128">
        <w:instrText xml:space="preserve"> SEQ Figure \* ARABIC </w:instrText>
      </w:r>
      <w:r w:rsidR="001C4128">
        <w:fldChar w:fldCharType="separate"/>
      </w:r>
      <w:r w:rsidR="001C4128">
        <w:rPr>
          <w:noProof/>
        </w:rPr>
        <w:t>46</w:t>
      </w:r>
      <w:r w:rsidR="001C4128">
        <w:fldChar w:fldCharType="end"/>
      </w:r>
      <w:bookmarkEnd w:id="693"/>
      <w:r>
        <w:t>. Percent Scheduled Trips Operated Systemwide</w:t>
      </w:r>
      <w:bookmarkEnd w:id="694"/>
      <w:r>
        <w:t xml:space="preserve"> (FY 2015</w:t>
      </w:r>
      <w:r>
        <w:rPr>
          <w:rFonts w:cstheme="majorHAnsi"/>
        </w:rPr>
        <w:t>–</w:t>
      </w:r>
      <w:r>
        <w:t>FY 2019)</w:t>
      </w:r>
      <w:bookmarkEnd w:id="695"/>
      <w:bookmarkEnd w:id="696"/>
    </w:p>
    <w:p w14:paraId="719EF23C" w14:textId="77777777" w:rsidR="005762A8" w:rsidRDefault="005762A8" w:rsidP="005762A8">
      <w:pPr>
        <w:pStyle w:val="BodyText"/>
      </w:pPr>
      <w:r>
        <w:rPr>
          <w:noProof/>
        </w:rPr>
        <w:drawing>
          <wp:inline distT="0" distB="0" distL="0" distR="0" wp14:anchorId="4A4B29BE" wp14:editId="408D358A">
            <wp:extent cx="5943600" cy="3200400"/>
            <wp:effectExtent l="0" t="0" r="0" b="0"/>
            <wp:docPr id="21" name="Chart 21">
              <a:extLst xmlns:a="http://schemas.openxmlformats.org/drawingml/2006/main">
                <a:ext uri="{FF2B5EF4-FFF2-40B4-BE49-F238E27FC236}">
                  <a16:creationId xmlns:a16="http://schemas.microsoft.com/office/drawing/2014/main" id="{34552311-2BB0-4004-8CB1-1EF2504E8E4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3"/>
              </a:graphicData>
            </a:graphic>
          </wp:inline>
        </w:drawing>
      </w:r>
    </w:p>
    <w:p w14:paraId="79BFCB26" w14:textId="77777777" w:rsidR="005762A8" w:rsidRDefault="005762A8" w:rsidP="005762A8">
      <w:pPr>
        <w:pStyle w:val="Source"/>
      </w:pPr>
      <w:r w:rsidRPr="00632940">
        <w:t xml:space="preserve">Source: </w:t>
      </w:r>
      <w:proofErr w:type="spellStart"/>
      <w:r w:rsidRPr="00CA6F72">
        <w:t>MassDOT</w:t>
      </w:r>
      <w:proofErr w:type="spellEnd"/>
    </w:p>
    <w:p w14:paraId="4DE16B9D" w14:textId="77777777" w:rsidR="005762A8" w:rsidRDefault="005762A8" w:rsidP="00804B9F">
      <w:pPr>
        <w:pStyle w:val="Heading2NoNumber"/>
      </w:pPr>
      <w:bookmarkStart w:id="697" w:name="_Toc37232517"/>
      <w:bookmarkStart w:id="698" w:name="_Toc71109253"/>
      <w:bookmarkStart w:id="699" w:name="_Toc71110306"/>
      <w:r>
        <w:lastRenderedPageBreak/>
        <w:t>Customer Service</w:t>
      </w:r>
      <w:bookmarkEnd w:id="697"/>
      <w:bookmarkEnd w:id="698"/>
      <w:bookmarkEnd w:id="699"/>
    </w:p>
    <w:p w14:paraId="42F7D930" w14:textId="1C524A20" w:rsidR="005762A8" w:rsidRPr="00C3526C" w:rsidRDefault="005762A8">
      <w:pPr>
        <w:pStyle w:val="BodyText"/>
        <w:rPr>
          <w:i/>
        </w:rPr>
      </w:pPr>
      <w:r>
        <w:t>Transit providers typically have a target number for complaints per 100,000 passenger trips to normalize complaints across fluctuating ridership. SRTA statistics showed a peak of complaints per 100,000 trips in FY 2018, with the lowest number in FY 2015 for fixed route (</w:t>
      </w:r>
      <w:r>
        <w:fldChar w:fldCharType="begin"/>
      </w:r>
      <w:r>
        <w:instrText xml:space="preserve"> REF _Ref37340615 \h </w:instrText>
      </w:r>
      <w:r>
        <w:fldChar w:fldCharType="separate"/>
      </w:r>
      <w:r w:rsidR="00FD2309">
        <w:t xml:space="preserve">Figure </w:t>
      </w:r>
      <w:r w:rsidR="00FD2309">
        <w:rPr>
          <w:noProof/>
        </w:rPr>
        <w:t>47</w:t>
      </w:r>
      <w:r>
        <w:fldChar w:fldCharType="end"/>
      </w:r>
      <w:r>
        <w:t xml:space="preserve">). </w:t>
      </w:r>
    </w:p>
    <w:p w14:paraId="3953DBEE" w14:textId="7747F971" w:rsidR="005762A8" w:rsidRPr="004B0630" w:rsidRDefault="005762A8" w:rsidP="005762A8">
      <w:pPr>
        <w:pStyle w:val="Caption"/>
      </w:pPr>
      <w:bookmarkStart w:id="700" w:name="_Ref37340615"/>
      <w:bookmarkStart w:id="701" w:name="_Toc37333634"/>
      <w:bookmarkStart w:id="702" w:name="_Toc71109671"/>
      <w:bookmarkStart w:id="703" w:name="_Toc71110360"/>
      <w:r>
        <w:t xml:space="preserve">Figure </w:t>
      </w:r>
      <w:r w:rsidR="001C4128">
        <w:fldChar w:fldCharType="begin"/>
      </w:r>
      <w:r w:rsidR="001C4128">
        <w:instrText xml:space="preserve"> SEQ Figure \* ARABIC </w:instrText>
      </w:r>
      <w:r w:rsidR="001C4128">
        <w:fldChar w:fldCharType="separate"/>
      </w:r>
      <w:r w:rsidR="001C4128">
        <w:rPr>
          <w:noProof/>
        </w:rPr>
        <w:t>47</w:t>
      </w:r>
      <w:r w:rsidR="001C4128">
        <w:fldChar w:fldCharType="end"/>
      </w:r>
      <w:bookmarkEnd w:id="700"/>
      <w:r>
        <w:t>. Valid Complaints per 100,000 Passenger Trips – Fixed Route</w:t>
      </w:r>
      <w:bookmarkEnd w:id="701"/>
      <w:r>
        <w:t xml:space="preserve"> (FY 2015</w:t>
      </w:r>
      <w:r>
        <w:rPr>
          <w:rFonts w:cstheme="majorHAnsi"/>
        </w:rPr>
        <w:t>–</w:t>
      </w:r>
      <w:r>
        <w:t>FY 2019)</w:t>
      </w:r>
      <w:bookmarkEnd w:id="702"/>
      <w:bookmarkEnd w:id="703"/>
    </w:p>
    <w:p w14:paraId="61291CF7" w14:textId="77777777" w:rsidR="005762A8" w:rsidRDefault="005762A8" w:rsidP="005762A8">
      <w:pPr>
        <w:pStyle w:val="BodyText"/>
        <w:rPr>
          <w:i/>
        </w:rPr>
      </w:pPr>
      <w:r>
        <w:rPr>
          <w:noProof/>
        </w:rPr>
        <w:drawing>
          <wp:inline distT="0" distB="0" distL="0" distR="0" wp14:anchorId="044BCEF8" wp14:editId="32253DCC">
            <wp:extent cx="5943600" cy="2466975"/>
            <wp:effectExtent l="0" t="0" r="0" b="9525"/>
            <wp:docPr id="13" name="Chart 13">
              <a:extLst xmlns:a="http://schemas.openxmlformats.org/drawingml/2006/main">
                <a:ext uri="{FF2B5EF4-FFF2-40B4-BE49-F238E27FC236}">
                  <a16:creationId xmlns:a16="http://schemas.microsoft.com/office/drawing/2014/main" id="{5CAE8B8A-9AC1-416E-9154-6AC9895C345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4"/>
              </a:graphicData>
            </a:graphic>
          </wp:inline>
        </w:drawing>
      </w:r>
    </w:p>
    <w:p w14:paraId="014911F7" w14:textId="7650F48A" w:rsidR="005762A8" w:rsidRDefault="005762A8" w:rsidP="005762A8">
      <w:pPr>
        <w:pStyle w:val="Source"/>
      </w:pPr>
      <w:r>
        <w:t>Source: SRTA</w:t>
      </w:r>
    </w:p>
    <w:p w14:paraId="6A8356F8" w14:textId="6343E07A" w:rsidR="007D63E9" w:rsidRDefault="007D63E9" w:rsidP="007D63E9">
      <w:pPr>
        <w:pStyle w:val="BodyText"/>
      </w:pPr>
      <w:r>
        <w:t xml:space="preserve">Demand response complaints also had a peak in FY </w:t>
      </w:r>
      <w:r w:rsidR="006C62CE">
        <w:t>2018 but</w:t>
      </w:r>
      <w:r>
        <w:t xml:space="preserve"> were the lowest in FY 2017 (</w:t>
      </w:r>
      <w:r>
        <w:fldChar w:fldCharType="begin"/>
      </w:r>
      <w:r>
        <w:instrText xml:space="preserve"> REF _Ref37340622 \h </w:instrText>
      </w:r>
      <w:r>
        <w:fldChar w:fldCharType="separate"/>
      </w:r>
      <w:r w:rsidR="00FD2309">
        <w:t xml:space="preserve">Figure </w:t>
      </w:r>
      <w:r w:rsidR="00FD2309">
        <w:rPr>
          <w:noProof/>
        </w:rPr>
        <w:t>48</w:t>
      </w:r>
      <w:r>
        <w:fldChar w:fldCharType="end"/>
      </w:r>
      <w:r>
        <w:t>). There are far more complaints from demand response passengers than fixed route passengers. This is typical as demand response trips are more complicated than fixed route trips (e.g., more one-on-one interaction with drivers and trip scheduling through customer service).</w:t>
      </w:r>
    </w:p>
    <w:p w14:paraId="4BAC641A" w14:textId="77777777" w:rsidR="007D63E9" w:rsidRPr="00C3526C" w:rsidRDefault="007D63E9" w:rsidP="007D63E9">
      <w:pPr>
        <w:pStyle w:val="BodyText"/>
        <w:rPr>
          <w:i/>
        </w:rPr>
      </w:pPr>
      <w:r>
        <w:t xml:space="preserve">Phone hold time is not available. Phone hold time data collection is done at random by the operator throughout the year. </w:t>
      </w:r>
    </w:p>
    <w:p w14:paraId="6B42E939" w14:textId="695D3240" w:rsidR="005762A8" w:rsidRPr="00B31BCA" w:rsidRDefault="005762A8" w:rsidP="005762A8">
      <w:pPr>
        <w:pStyle w:val="Caption"/>
      </w:pPr>
      <w:bookmarkStart w:id="704" w:name="_Ref37340622"/>
      <w:bookmarkStart w:id="705" w:name="_Toc37333635"/>
      <w:bookmarkStart w:id="706" w:name="_Hlk36049659"/>
      <w:bookmarkStart w:id="707" w:name="_Toc71109672"/>
      <w:bookmarkStart w:id="708" w:name="_Toc71110361"/>
      <w:r>
        <w:t xml:space="preserve">Figure </w:t>
      </w:r>
      <w:r w:rsidR="001C4128">
        <w:fldChar w:fldCharType="begin"/>
      </w:r>
      <w:r w:rsidR="001C4128">
        <w:instrText xml:space="preserve"> SEQ Figure \* ARABIC </w:instrText>
      </w:r>
      <w:r w:rsidR="001C4128">
        <w:fldChar w:fldCharType="separate"/>
      </w:r>
      <w:r w:rsidR="001C4128">
        <w:rPr>
          <w:noProof/>
        </w:rPr>
        <w:t>48</w:t>
      </w:r>
      <w:r w:rsidR="001C4128">
        <w:fldChar w:fldCharType="end"/>
      </w:r>
      <w:bookmarkEnd w:id="704"/>
      <w:r>
        <w:t>. Valid Complaints per 100,000 Passenger Trips – Demand Response</w:t>
      </w:r>
      <w:bookmarkEnd w:id="705"/>
      <w:r>
        <w:t xml:space="preserve"> </w:t>
      </w:r>
      <w:bookmarkEnd w:id="706"/>
      <w:r>
        <w:t>(FY 2015</w:t>
      </w:r>
      <w:r>
        <w:rPr>
          <w:rFonts w:cstheme="majorHAnsi"/>
        </w:rPr>
        <w:t>–</w:t>
      </w:r>
      <w:r>
        <w:t>FY 2019)</w:t>
      </w:r>
      <w:bookmarkEnd w:id="707"/>
      <w:bookmarkEnd w:id="708"/>
    </w:p>
    <w:p w14:paraId="00FA2E44" w14:textId="77777777" w:rsidR="005762A8" w:rsidRDefault="005762A8" w:rsidP="005762A8">
      <w:pPr>
        <w:pStyle w:val="BodyText"/>
        <w:rPr>
          <w:i/>
        </w:rPr>
      </w:pPr>
      <w:r>
        <w:rPr>
          <w:noProof/>
        </w:rPr>
        <w:drawing>
          <wp:inline distT="0" distB="0" distL="0" distR="0" wp14:anchorId="6D7D44A1" wp14:editId="179BB52D">
            <wp:extent cx="5943600" cy="2468880"/>
            <wp:effectExtent l="0" t="0" r="0" b="7620"/>
            <wp:docPr id="15" name="Chart 15">
              <a:extLst xmlns:a="http://schemas.openxmlformats.org/drawingml/2006/main">
                <a:ext uri="{FF2B5EF4-FFF2-40B4-BE49-F238E27FC236}">
                  <a16:creationId xmlns:a16="http://schemas.microsoft.com/office/drawing/2014/main" id="{1BBC7D72-812F-4A92-82EC-75976E4529B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5"/>
              </a:graphicData>
            </a:graphic>
          </wp:inline>
        </w:drawing>
      </w:r>
    </w:p>
    <w:p w14:paraId="18CD9DC7" w14:textId="77777777" w:rsidR="005762A8" w:rsidRDefault="005762A8" w:rsidP="005762A8">
      <w:pPr>
        <w:pStyle w:val="Source"/>
      </w:pPr>
      <w:r w:rsidRPr="004042EE">
        <w:t>Source: SRTA</w:t>
      </w:r>
    </w:p>
    <w:p w14:paraId="16D48F1B" w14:textId="77777777" w:rsidR="00A42AFA" w:rsidRDefault="00A42AFA" w:rsidP="00804B9F">
      <w:pPr>
        <w:pStyle w:val="Heading2NoNumber"/>
      </w:pPr>
      <w:bookmarkStart w:id="709" w:name="_Toc37232519"/>
      <w:bookmarkStart w:id="710" w:name="_Toc71109254"/>
      <w:bookmarkStart w:id="711" w:name="_Toc71110307"/>
      <w:bookmarkStart w:id="712" w:name="_Ref36713436"/>
      <w:bookmarkStart w:id="713" w:name="_Ref36713446"/>
      <w:bookmarkStart w:id="714" w:name="_Ref36713485"/>
      <w:bookmarkStart w:id="715" w:name="_Ref36713495"/>
      <w:bookmarkStart w:id="716" w:name="_Ref36713524"/>
      <w:bookmarkStart w:id="717" w:name="_Toc37232518"/>
      <w:r>
        <w:lastRenderedPageBreak/>
        <w:t>Safety and Security</w:t>
      </w:r>
      <w:bookmarkEnd w:id="709"/>
      <w:bookmarkEnd w:id="710"/>
      <w:bookmarkEnd w:id="711"/>
    </w:p>
    <w:p w14:paraId="7382B282" w14:textId="7BB2CE91" w:rsidR="00A42AFA" w:rsidRDefault="00A42AFA" w:rsidP="00A42AFA">
      <w:pPr>
        <w:pStyle w:val="BodyText"/>
      </w:pPr>
      <w:r>
        <w:t>FTA rule 49 CFR 673 requires transit operators who are recipients or sub-recipients of Section 5307 funding to develop safety plans (</w:t>
      </w:r>
      <w:bookmarkStart w:id="718" w:name="_Hlk37341458"/>
      <w:r>
        <w:t>PTASP</w:t>
      </w:r>
      <w:bookmarkEnd w:id="718"/>
      <w:r>
        <w:t>) that include the processes and procedures to implement Safety Management Systems by December 31, 2020 (the original deadline of July 20, 2020 was delayed due to the COVID-19 pandemic). As part of the PTASP, performance targets are based on safety performance measures (fatalities, injuries, safety events, system reliability) established in FTA’s National Public Transportation Safety Plan (</w:t>
      </w:r>
      <w:bookmarkStart w:id="719" w:name="_Hlk37341495"/>
      <w:r>
        <w:t>NSP</w:t>
      </w:r>
      <w:bookmarkEnd w:id="719"/>
      <w:r>
        <w:t>).</w:t>
      </w:r>
      <w:r w:rsidR="00087963">
        <w:t xml:space="preserve"> </w:t>
      </w:r>
      <w:r>
        <w:t>SRTA adopted their PTASP on December 16, 2020; the plan includes targets for their fixed route and demand response services (</w:t>
      </w:r>
      <w:r>
        <w:fldChar w:fldCharType="begin"/>
      </w:r>
      <w:r>
        <w:instrText xml:space="preserve"> REF _Ref58400862 \h </w:instrText>
      </w:r>
      <w:r>
        <w:fldChar w:fldCharType="separate"/>
      </w:r>
      <w:r w:rsidR="00FD2309">
        <w:t xml:space="preserve">Table </w:t>
      </w:r>
      <w:r w:rsidR="00FD2309">
        <w:rPr>
          <w:noProof/>
        </w:rPr>
        <w:t>38</w:t>
      </w:r>
      <w:r>
        <w:fldChar w:fldCharType="end"/>
      </w:r>
      <w:r>
        <w:t>).</w:t>
      </w:r>
    </w:p>
    <w:p w14:paraId="78070BCD" w14:textId="5B887EF1" w:rsidR="00A42AFA" w:rsidRDefault="00A42AFA" w:rsidP="00FA4BB2">
      <w:pPr>
        <w:pStyle w:val="Caption"/>
      </w:pPr>
      <w:bookmarkStart w:id="720" w:name="_Ref58400862"/>
      <w:bookmarkStart w:id="721" w:name="_Toc71109618"/>
      <w:bookmarkStart w:id="722" w:name="_Toc71110409"/>
      <w:r>
        <w:t xml:space="preserve">Table </w:t>
      </w:r>
      <w:r>
        <w:fldChar w:fldCharType="begin"/>
      </w:r>
      <w:r>
        <w:instrText xml:space="preserve"> SEQ Table \* ARABIC </w:instrText>
      </w:r>
      <w:r>
        <w:fldChar w:fldCharType="separate"/>
      </w:r>
      <w:r w:rsidR="001C4128">
        <w:rPr>
          <w:noProof/>
        </w:rPr>
        <w:t>38</w:t>
      </w:r>
      <w:r>
        <w:fldChar w:fldCharType="end"/>
      </w:r>
      <w:bookmarkEnd w:id="720"/>
      <w:r>
        <w:t>. PTASP Safety and Security Targets (Adopted December 2020)</w:t>
      </w:r>
      <w:bookmarkEnd w:id="721"/>
      <w:bookmarkEnd w:id="722"/>
    </w:p>
    <w:tbl>
      <w:tblPr>
        <w:tblStyle w:val="AECOMtable"/>
        <w:tblW w:w="5000" w:type="pct"/>
        <w:tblLook w:val="04A0" w:firstRow="1" w:lastRow="0" w:firstColumn="1" w:lastColumn="0" w:noHBand="0" w:noVBand="1"/>
      </w:tblPr>
      <w:tblGrid>
        <w:gridCol w:w="1166"/>
        <w:gridCol w:w="1135"/>
        <w:gridCol w:w="1135"/>
        <w:gridCol w:w="1030"/>
        <w:gridCol w:w="1030"/>
        <w:gridCol w:w="992"/>
        <w:gridCol w:w="992"/>
        <w:gridCol w:w="1880"/>
      </w:tblGrid>
      <w:tr w:rsidR="00A42AFA" w:rsidRPr="0093353E" w14:paraId="1E1EBD69" w14:textId="77777777" w:rsidTr="0093353E">
        <w:trPr>
          <w:cnfStyle w:val="100000000000" w:firstRow="1" w:lastRow="0" w:firstColumn="0" w:lastColumn="0" w:oddVBand="0" w:evenVBand="0" w:oddHBand="0" w:evenHBand="0" w:firstRowFirstColumn="0" w:firstRowLastColumn="0" w:lastRowFirstColumn="0" w:lastRowLastColumn="0"/>
        </w:trPr>
        <w:tc>
          <w:tcPr>
            <w:tcW w:w="1166" w:type="dxa"/>
            <w:vAlign w:val="bottom"/>
            <w:hideMark/>
          </w:tcPr>
          <w:p w14:paraId="415CAAF0" w14:textId="77777777" w:rsidR="00A42AFA" w:rsidRPr="0093353E" w:rsidRDefault="00A42AFA" w:rsidP="0093353E">
            <w:pPr>
              <w:pStyle w:val="TableHeading"/>
              <w:rPr>
                <w:b/>
                <w:bCs/>
              </w:rPr>
            </w:pPr>
            <w:r w:rsidRPr="0093353E">
              <w:rPr>
                <w:b/>
                <w:bCs/>
              </w:rPr>
              <w:t>Mode of Transit Service</w:t>
            </w:r>
          </w:p>
        </w:tc>
        <w:tc>
          <w:tcPr>
            <w:tcW w:w="1135" w:type="dxa"/>
            <w:vAlign w:val="bottom"/>
            <w:hideMark/>
          </w:tcPr>
          <w:p w14:paraId="1B168F95" w14:textId="77777777" w:rsidR="00A42AFA" w:rsidRPr="0093353E" w:rsidRDefault="00A42AFA" w:rsidP="0093353E">
            <w:pPr>
              <w:pStyle w:val="TableHeading"/>
              <w:rPr>
                <w:b/>
                <w:bCs/>
              </w:rPr>
            </w:pPr>
            <w:r w:rsidRPr="0093353E">
              <w:rPr>
                <w:b/>
                <w:bCs/>
              </w:rPr>
              <w:t>Fatalities (Total)</w:t>
            </w:r>
          </w:p>
        </w:tc>
        <w:tc>
          <w:tcPr>
            <w:tcW w:w="1135" w:type="dxa"/>
            <w:vAlign w:val="bottom"/>
            <w:hideMark/>
          </w:tcPr>
          <w:p w14:paraId="4B8F0B2A" w14:textId="77777777" w:rsidR="00A42AFA" w:rsidRPr="0093353E" w:rsidRDefault="00A42AFA" w:rsidP="0093353E">
            <w:pPr>
              <w:pStyle w:val="TableHeading"/>
              <w:rPr>
                <w:b/>
                <w:bCs/>
              </w:rPr>
            </w:pPr>
            <w:r w:rsidRPr="0093353E">
              <w:rPr>
                <w:b/>
                <w:bCs/>
              </w:rPr>
              <w:t>Fatalities (Rate)</w:t>
            </w:r>
          </w:p>
        </w:tc>
        <w:tc>
          <w:tcPr>
            <w:tcW w:w="1030" w:type="dxa"/>
            <w:vAlign w:val="bottom"/>
            <w:hideMark/>
          </w:tcPr>
          <w:p w14:paraId="49AC2166" w14:textId="77777777" w:rsidR="00A42AFA" w:rsidRPr="0093353E" w:rsidRDefault="00A42AFA" w:rsidP="0093353E">
            <w:pPr>
              <w:pStyle w:val="TableHeading"/>
              <w:rPr>
                <w:b/>
                <w:bCs/>
              </w:rPr>
            </w:pPr>
            <w:r w:rsidRPr="0093353E">
              <w:rPr>
                <w:b/>
                <w:bCs/>
              </w:rPr>
              <w:t>Injuries (Total)</w:t>
            </w:r>
          </w:p>
        </w:tc>
        <w:tc>
          <w:tcPr>
            <w:tcW w:w="1030" w:type="dxa"/>
            <w:vAlign w:val="bottom"/>
            <w:hideMark/>
          </w:tcPr>
          <w:p w14:paraId="6B8A2968" w14:textId="77777777" w:rsidR="00A42AFA" w:rsidRPr="0093353E" w:rsidRDefault="00A42AFA" w:rsidP="0093353E">
            <w:pPr>
              <w:pStyle w:val="TableHeading"/>
              <w:rPr>
                <w:b/>
                <w:bCs/>
              </w:rPr>
            </w:pPr>
            <w:r w:rsidRPr="0093353E">
              <w:rPr>
                <w:b/>
                <w:bCs/>
              </w:rPr>
              <w:t>Injuries (Rate)</w:t>
            </w:r>
          </w:p>
        </w:tc>
        <w:tc>
          <w:tcPr>
            <w:tcW w:w="992" w:type="dxa"/>
            <w:vAlign w:val="bottom"/>
            <w:hideMark/>
          </w:tcPr>
          <w:p w14:paraId="2E637571" w14:textId="77777777" w:rsidR="00A42AFA" w:rsidRPr="0093353E" w:rsidRDefault="00A42AFA" w:rsidP="0093353E">
            <w:pPr>
              <w:pStyle w:val="TableHeading"/>
              <w:rPr>
                <w:b/>
                <w:bCs/>
              </w:rPr>
            </w:pPr>
            <w:r w:rsidRPr="0093353E">
              <w:rPr>
                <w:b/>
                <w:bCs/>
              </w:rPr>
              <w:t>Non-Major Safety Events (Total)</w:t>
            </w:r>
          </w:p>
        </w:tc>
        <w:tc>
          <w:tcPr>
            <w:tcW w:w="992" w:type="dxa"/>
            <w:vAlign w:val="bottom"/>
            <w:hideMark/>
          </w:tcPr>
          <w:p w14:paraId="389D30DD" w14:textId="77777777" w:rsidR="00A42AFA" w:rsidRPr="0093353E" w:rsidRDefault="00A42AFA" w:rsidP="0093353E">
            <w:pPr>
              <w:pStyle w:val="TableHeading"/>
              <w:rPr>
                <w:b/>
                <w:bCs/>
              </w:rPr>
            </w:pPr>
            <w:r w:rsidRPr="0093353E">
              <w:rPr>
                <w:b/>
                <w:bCs/>
              </w:rPr>
              <w:t>Non-Major Safety Events (Rate)</w:t>
            </w:r>
          </w:p>
        </w:tc>
        <w:tc>
          <w:tcPr>
            <w:tcW w:w="1880" w:type="dxa"/>
            <w:vAlign w:val="bottom"/>
            <w:hideMark/>
          </w:tcPr>
          <w:p w14:paraId="01686CB3" w14:textId="77777777" w:rsidR="00A42AFA" w:rsidRPr="0093353E" w:rsidRDefault="00A42AFA" w:rsidP="0093353E">
            <w:pPr>
              <w:pStyle w:val="TableHeading"/>
              <w:rPr>
                <w:b/>
                <w:bCs/>
              </w:rPr>
            </w:pPr>
            <w:r w:rsidRPr="0093353E">
              <w:rPr>
                <w:b/>
                <w:bCs/>
              </w:rPr>
              <w:t>System Reliability (Miles between Major Failure)</w:t>
            </w:r>
          </w:p>
        </w:tc>
      </w:tr>
      <w:tr w:rsidR="00A42AFA" w14:paraId="61600816" w14:textId="77777777" w:rsidTr="0093353E">
        <w:tc>
          <w:tcPr>
            <w:tcW w:w="1166" w:type="dxa"/>
            <w:hideMark/>
          </w:tcPr>
          <w:p w14:paraId="1C552955" w14:textId="77777777" w:rsidR="00A42AFA" w:rsidRPr="00FA4BB2" w:rsidRDefault="00A42AFA" w:rsidP="0093353E">
            <w:pPr>
              <w:pStyle w:val="TableBody"/>
            </w:pPr>
            <w:r w:rsidRPr="00FA4BB2">
              <w:t>Fixed Route</w:t>
            </w:r>
          </w:p>
        </w:tc>
        <w:tc>
          <w:tcPr>
            <w:tcW w:w="1135" w:type="dxa"/>
            <w:hideMark/>
          </w:tcPr>
          <w:p w14:paraId="0A1F6C19" w14:textId="77777777" w:rsidR="00A42AFA" w:rsidRDefault="00A42AFA" w:rsidP="0093353E">
            <w:pPr>
              <w:pStyle w:val="TableBody"/>
              <w:jc w:val="right"/>
            </w:pPr>
            <w:r>
              <w:t>0</w:t>
            </w:r>
          </w:p>
        </w:tc>
        <w:tc>
          <w:tcPr>
            <w:tcW w:w="1135" w:type="dxa"/>
            <w:hideMark/>
          </w:tcPr>
          <w:p w14:paraId="7282BE7A" w14:textId="77777777" w:rsidR="00A42AFA" w:rsidRDefault="00A42AFA" w:rsidP="0093353E">
            <w:pPr>
              <w:pStyle w:val="TableBody"/>
              <w:jc w:val="right"/>
            </w:pPr>
            <w:r>
              <w:t>0</w:t>
            </w:r>
          </w:p>
        </w:tc>
        <w:tc>
          <w:tcPr>
            <w:tcW w:w="1030" w:type="dxa"/>
            <w:hideMark/>
          </w:tcPr>
          <w:p w14:paraId="1CD24A24" w14:textId="77777777" w:rsidR="00A42AFA" w:rsidRDefault="00A42AFA" w:rsidP="0093353E">
            <w:pPr>
              <w:pStyle w:val="TableBody"/>
              <w:jc w:val="right"/>
            </w:pPr>
            <w:r>
              <w:t>8</w:t>
            </w:r>
          </w:p>
        </w:tc>
        <w:tc>
          <w:tcPr>
            <w:tcW w:w="1030" w:type="dxa"/>
            <w:hideMark/>
          </w:tcPr>
          <w:p w14:paraId="4A731407" w14:textId="77777777" w:rsidR="00A42AFA" w:rsidRDefault="00A42AFA" w:rsidP="0093353E">
            <w:pPr>
              <w:pStyle w:val="TableBody"/>
              <w:jc w:val="right"/>
            </w:pPr>
            <w:r>
              <w:t>5.2</w:t>
            </w:r>
          </w:p>
        </w:tc>
        <w:tc>
          <w:tcPr>
            <w:tcW w:w="992" w:type="dxa"/>
            <w:hideMark/>
          </w:tcPr>
          <w:p w14:paraId="3BD43F4A" w14:textId="77777777" w:rsidR="00A42AFA" w:rsidRDefault="00A42AFA" w:rsidP="0093353E">
            <w:pPr>
              <w:pStyle w:val="TableBody"/>
              <w:jc w:val="right"/>
            </w:pPr>
            <w:r>
              <w:t>8</w:t>
            </w:r>
          </w:p>
        </w:tc>
        <w:tc>
          <w:tcPr>
            <w:tcW w:w="992" w:type="dxa"/>
            <w:hideMark/>
          </w:tcPr>
          <w:p w14:paraId="588CBF31" w14:textId="77777777" w:rsidR="00A42AFA" w:rsidRDefault="00A42AFA" w:rsidP="0093353E">
            <w:pPr>
              <w:pStyle w:val="TableBody"/>
              <w:jc w:val="right"/>
            </w:pPr>
            <w:r>
              <w:t>5.2</w:t>
            </w:r>
          </w:p>
        </w:tc>
        <w:tc>
          <w:tcPr>
            <w:tcW w:w="1880" w:type="dxa"/>
            <w:hideMark/>
          </w:tcPr>
          <w:p w14:paraId="2A8F9551" w14:textId="77777777" w:rsidR="00A42AFA" w:rsidRDefault="00A42AFA" w:rsidP="0093353E">
            <w:pPr>
              <w:pStyle w:val="TableBody"/>
              <w:jc w:val="right"/>
            </w:pPr>
            <w:r>
              <w:t>35,000</w:t>
            </w:r>
          </w:p>
        </w:tc>
      </w:tr>
      <w:tr w:rsidR="00A42AFA" w14:paraId="0065AF91" w14:textId="77777777" w:rsidTr="0093353E">
        <w:tc>
          <w:tcPr>
            <w:tcW w:w="1166" w:type="dxa"/>
            <w:hideMark/>
          </w:tcPr>
          <w:p w14:paraId="3C230EA8" w14:textId="77777777" w:rsidR="00A42AFA" w:rsidRPr="00FA4BB2" w:rsidRDefault="00A42AFA" w:rsidP="0093353E">
            <w:pPr>
              <w:pStyle w:val="TableBody"/>
            </w:pPr>
            <w:r w:rsidRPr="00FA4BB2">
              <w:t>Demand Response</w:t>
            </w:r>
          </w:p>
        </w:tc>
        <w:tc>
          <w:tcPr>
            <w:tcW w:w="1135" w:type="dxa"/>
            <w:hideMark/>
          </w:tcPr>
          <w:p w14:paraId="27F614A1" w14:textId="77777777" w:rsidR="00A42AFA" w:rsidRDefault="00A42AFA" w:rsidP="0093353E">
            <w:pPr>
              <w:pStyle w:val="TableBody"/>
              <w:jc w:val="right"/>
            </w:pPr>
            <w:r>
              <w:t>0</w:t>
            </w:r>
          </w:p>
        </w:tc>
        <w:tc>
          <w:tcPr>
            <w:tcW w:w="1135" w:type="dxa"/>
            <w:hideMark/>
          </w:tcPr>
          <w:p w14:paraId="268236E9" w14:textId="77777777" w:rsidR="00A42AFA" w:rsidRDefault="00A42AFA" w:rsidP="0093353E">
            <w:pPr>
              <w:pStyle w:val="TableBody"/>
              <w:jc w:val="right"/>
            </w:pPr>
            <w:r>
              <w:t>0</w:t>
            </w:r>
          </w:p>
        </w:tc>
        <w:tc>
          <w:tcPr>
            <w:tcW w:w="1030" w:type="dxa"/>
            <w:hideMark/>
          </w:tcPr>
          <w:p w14:paraId="6C815AFD" w14:textId="77777777" w:rsidR="00A42AFA" w:rsidRDefault="00A42AFA" w:rsidP="0093353E">
            <w:pPr>
              <w:pStyle w:val="TableBody"/>
              <w:jc w:val="right"/>
            </w:pPr>
            <w:r>
              <w:t>1</w:t>
            </w:r>
          </w:p>
        </w:tc>
        <w:tc>
          <w:tcPr>
            <w:tcW w:w="1030" w:type="dxa"/>
            <w:hideMark/>
          </w:tcPr>
          <w:p w14:paraId="398C8DA7" w14:textId="77777777" w:rsidR="00A42AFA" w:rsidRDefault="00A42AFA" w:rsidP="0093353E">
            <w:pPr>
              <w:pStyle w:val="TableBody"/>
              <w:jc w:val="right"/>
            </w:pPr>
            <w:r>
              <w:t>1.9</w:t>
            </w:r>
          </w:p>
        </w:tc>
        <w:tc>
          <w:tcPr>
            <w:tcW w:w="992" w:type="dxa"/>
            <w:hideMark/>
          </w:tcPr>
          <w:p w14:paraId="60230F51" w14:textId="77777777" w:rsidR="00A42AFA" w:rsidRDefault="00A42AFA" w:rsidP="0093353E">
            <w:pPr>
              <w:pStyle w:val="TableBody"/>
              <w:jc w:val="right"/>
            </w:pPr>
            <w:r>
              <w:t>1</w:t>
            </w:r>
          </w:p>
        </w:tc>
        <w:tc>
          <w:tcPr>
            <w:tcW w:w="992" w:type="dxa"/>
            <w:hideMark/>
          </w:tcPr>
          <w:p w14:paraId="3C0F737D" w14:textId="77777777" w:rsidR="00A42AFA" w:rsidRDefault="00A42AFA" w:rsidP="0093353E">
            <w:pPr>
              <w:pStyle w:val="TableBody"/>
              <w:jc w:val="right"/>
            </w:pPr>
            <w:r>
              <w:t>1.9</w:t>
            </w:r>
          </w:p>
        </w:tc>
        <w:tc>
          <w:tcPr>
            <w:tcW w:w="1880" w:type="dxa"/>
            <w:hideMark/>
          </w:tcPr>
          <w:p w14:paraId="37CE4CD1" w14:textId="77777777" w:rsidR="00A42AFA" w:rsidRDefault="00A42AFA" w:rsidP="0093353E">
            <w:pPr>
              <w:pStyle w:val="TableBody"/>
              <w:jc w:val="right"/>
            </w:pPr>
            <w:r>
              <w:t>250,000</w:t>
            </w:r>
          </w:p>
        </w:tc>
      </w:tr>
    </w:tbl>
    <w:p w14:paraId="580D05A5" w14:textId="77777777" w:rsidR="00A42AFA" w:rsidRDefault="00A42AFA" w:rsidP="00A42AFA">
      <w:pPr>
        <w:pStyle w:val="BodyText"/>
      </w:pPr>
    </w:p>
    <w:p w14:paraId="069E7F16" w14:textId="242019B1" w:rsidR="00A42AFA" w:rsidRDefault="00A42AFA" w:rsidP="00A42AFA">
      <w:pPr>
        <w:pStyle w:val="BodyText"/>
      </w:pPr>
      <w:r>
        <w:t>Systemwide, SRTA operates a safe service with few safety events (</w:t>
      </w:r>
      <w:r>
        <w:fldChar w:fldCharType="begin"/>
      </w:r>
      <w:r>
        <w:instrText xml:space="preserve"> REF _Ref37341580 \h </w:instrText>
      </w:r>
      <w:r>
        <w:fldChar w:fldCharType="separate"/>
      </w:r>
      <w:r w:rsidR="00FD2309">
        <w:t xml:space="preserve">Table </w:t>
      </w:r>
      <w:r w:rsidR="00FD2309">
        <w:rPr>
          <w:noProof/>
        </w:rPr>
        <w:t>39</w:t>
      </w:r>
      <w:r>
        <w:fldChar w:fldCharType="end"/>
      </w:r>
      <w:r>
        <w:t>). The number of major mechanical failures is relatively high, which may be related to the number of SRTA vehicles that have exceeded their useful life (see</w:t>
      </w:r>
      <w:r w:rsidR="007D63E9">
        <w:t xml:space="preserve"> Section </w:t>
      </w:r>
      <w:r w:rsidR="007D63E9">
        <w:fldChar w:fldCharType="begin"/>
      </w:r>
      <w:r w:rsidR="007D63E9">
        <w:instrText xml:space="preserve"> REF _Ref63342712 \n \h </w:instrText>
      </w:r>
      <w:r w:rsidR="007D63E9">
        <w:fldChar w:fldCharType="separate"/>
      </w:r>
      <w:r w:rsidR="00FD2309">
        <w:t>6.1.2.3</w:t>
      </w:r>
      <w:r w:rsidR="007D63E9">
        <w:fldChar w:fldCharType="end"/>
      </w:r>
      <w:r>
        <w:t xml:space="preserve">). </w:t>
      </w:r>
    </w:p>
    <w:p w14:paraId="097E1F53" w14:textId="0F6405A7" w:rsidR="00A42AFA" w:rsidRDefault="00A42AFA" w:rsidP="00A42AFA">
      <w:pPr>
        <w:pStyle w:val="Caption"/>
      </w:pPr>
      <w:bookmarkStart w:id="723" w:name="_Ref37341580"/>
      <w:bookmarkStart w:id="724" w:name="_Toc37232576"/>
      <w:bookmarkStart w:id="725" w:name="_Toc71109619"/>
      <w:bookmarkStart w:id="726" w:name="_Toc71110410"/>
      <w:r>
        <w:t xml:space="preserve">Table </w:t>
      </w:r>
      <w:r>
        <w:fldChar w:fldCharType="begin"/>
      </w:r>
      <w:r>
        <w:instrText xml:space="preserve"> SEQ Table \* ARABIC </w:instrText>
      </w:r>
      <w:r>
        <w:fldChar w:fldCharType="separate"/>
      </w:r>
      <w:r w:rsidR="001C4128">
        <w:rPr>
          <w:noProof/>
        </w:rPr>
        <w:t>39</w:t>
      </w:r>
      <w:r>
        <w:fldChar w:fldCharType="end"/>
      </w:r>
      <w:bookmarkEnd w:id="723"/>
      <w:r>
        <w:t>. Safety and Security (FY 2019</w:t>
      </w:r>
      <w:bookmarkEnd w:id="724"/>
      <w:r>
        <w:t>)</w:t>
      </w:r>
      <w:bookmarkEnd w:id="725"/>
      <w:bookmarkEnd w:id="726"/>
    </w:p>
    <w:tbl>
      <w:tblPr>
        <w:tblStyle w:val="AECOMtable"/>
        <w:tblW w:w="5000" w:type="pct"/>
        <w:tblLook w:val="04A0" w:firstRow="1" w:lastRow="0" w:firstColumn="1" w:lastColumn="0" w:noHBand="0" w:noVBand="1"/>
      </w:tblPr>
      <w:tblGrid>
        <w:gridCol w:w="2782"/>
        <w:gridCol w:w="1284"/>
        <w:gridCol w:w="1196"/>
        <w:gridCol w:w="1283"/>
        <w:gridCol w:w="2815"/>
      </w:tblGrid>
      <w:tr w:rsidR="00A42AFA" w:rsidRPr="00AA6AEE" w14:paraId="6C165F7A" w14:textId="77777777" w:rsidTr="00FA4BB2">
        <w:trPr>
          <w:cnfStyle w:val="100000000000" w:firstRow="1" w:lastRow="0" w:firstColumn="0" w:lastColumn="0" w:oddVBand="0" w:evenVBand="0" w:oddHBand="0" w:evenHBand="0" w:firstRowFirstColumn="0" w:firstRowLastColumn="0" w:lastRowFirstColumn="0" w:lastRowLastColumn="0"/>
        </w:trPr>
        <w:tc>
          <w:tcPr>
            <w:tcW w:w="2782" w:type="dxa"/>
            <w:vAlign w:val="bottom"/>
            <w:hideMark/>
          </w:tcPr>
          <w:p w14:paraId="46846CB2" w14:textId="77777777" w:rsidR="00A42AFA" w:rsidRPr="00AA6AEE" w:rsidRDefault="00A42AFA" w:rsidP="00FD5B0E">
            <w:pPr>
              <w:pStyle w:val="TableHeading"/>
              <w:rPr>
                <w:b/>
                <w:bCs/>
              </w:rPr>
            </w:pPr>
            <w:r w:rsidRPr="00AA6AEE">
              <w:rPr>
                <w:b/>
                <w:bCs/>
              </w:rPr>
              <w:t>Mode of Service</w:t>
            </w:r>
          </w:p>
        </w:tc>
        <w:tc>
          <w:tcPr>
            <w:tcW w:w="1284" w:type="dxa"/>
            <w:vAlign w:val="bottom"/>
            <w:hideMark/>
          </w:tcPr>
          <w:p w14:paraId="614AD5AF" w14:textId="77777777" w:rsidR="00A42AFA" w:rsidRPr="00AA6AEE" w:rsidRDefault="00A42AFA" w:rsidP="00FD5B0E">
            <w:pPr>
              <w:pStyle w:val="TableHeading"/>
              <w:jc w:val="right"/>
              <w:rPr>
                <w:b/>
                <w:bCs/>
              </w:rPr>
            </w:pPr>
            <w:r w:rsidRPr="00AA6AEE">
              <w:rPr>
                <w:b/>
                <w:bCs/>
              </w:rPr>
              <w:t xml:space="preserve">Fatalities </w:t>
            </w:r>
          </w:p>
        </w:tc>
        <w:tc>
          <w:tcPr>
            <w:tcW w:w="1196" w:type="dxa"/>
            <w:vAlign w:val="bottom"/>
            <w:hideMark/>
          </w:tcPr>
          <w:p w14:paraId="0EF47F6E" w14:textId="77777777" w:rsidR="00A42AFA" w:rsidRPr="00AA6AEE" w:rsidRDefault="00A42AFA" w:rsidP="00FD5B0E">
            <w:pPr>
              <w:pStyle w:val="TableHeading"/>
              <w:jc w:val="right"/>
              <w:rPr>
                <w:b/>
                <w:bCs/>
              </w:rPr>
            </w:pPr>
            <w:r w:rsidRPr="00AA6AEE">
              <w:rPr>
                <w:b/>
                <w:bCs/>
              </w:rPr>
              <w:t xml:space="preserve">Injuries </w:t>
            </w:r>
          </w:p>
        </w:tc>
        <w:tc>
          <w:tcPr>
            <w:tcW w:w="1283" w:type="dxa"/>
            <w:vAlign w:val="bottom"/>
            <w:hideMark/>
          </w:tcPr>
          <w:p w14:paraId="54C9652B" w14:textId="77777777" w:rsidR="00A42AFA" w:rsidRPr="00AA6AEE" w:rsidRDefault="00A42AFA" w:rsidP="00FD5B0E">
            <w:pPr>
              <w:pStyle w:val="TableHeading"/>
              <w:jc w:val="right"/>
              <w:rPr>
                <w:b/>
                <w:bCs/>
              </w:rPr>
            </w:pPr>
            <w:r w:rsidRPr="00AA6AEE">
              <w:rPr>
                <w:b/>
                <w:bCs/>
              </w:rPr>
              <w:t>Safety Events</w:t>
            </w:r>
          </w:p>
        </w:tc>
        <w:tc>
          <w:tcPr>
            <w:tcW w:w="2815" w:type="dxa"/>
            <w:vAlign w:val="bottom"/>
            <w:hideMark/>
          </w:tcPr>
          <w:p w14:paraId="4D3B0407" w14:textId="77777777" w:rsidR="00A42AFA" w:rsidRPr="00AA6AEE" w:rsidRDefault="00A42AFA" w:rsidP="00FD5B0E">
            <w:pPr>
              <w:pStyle w:val="TableHeading"/>
              <w:jc w:val="right"/>
              <w:rPr>
                <w:b/>
                <w:bCs/>
              </w:rPr>
            </w:pPr>
            <w:r w:rsidRPr="00AA6AEE">
              <w:rPr>
                <w:b/>
                <w:bCs/>
              </w:rPr>
              <w:t>System Reliability (Major Mechanical Failures)</w:t>
            </w:r>
          </w:p>
        </w:tc>
      </w:tr>
      <w:tr w:rsidR="00A42AFA" w:rsidRPr="009A6687" w14:paraId="2F20350F" w14:textId="77777777" w:rsidTr="00FA4BB2">
        <w:tc>
          <w:tcPr>
            <w:tcW w:w="2782" w:type="dxa"/>
            <w:hideMark/>
          </w:tcPr>
          <w:p w14:paraId="3159AA7B" w14:textId="36AA124D" w:rsidR="00A42AFA" w:rsidRPr="009A6687" w:rsidRDefault="00A42AFA" w:rsidP="00FD5B0E">
            <w:pPr>
              <w:pStyle w:val="TableBody"/>
            </w:pPr>
            <w:r>
              <w:t>Fixed Route</w:t>
            </w:r>
            <w:r w:rsidRPr="009A6687">
              <w:t xml:space="preserve"> </w:t>
            </w:r>
          </w:p>
        </w:tc>
        <w:tc>
          <w:tcPr>
            <w:tcW w:w="1284" w:type="dxa"/>
            <w:hideMark/>
          </w:tcPr>
          <w:p w14:paraId="57EDFE88" w14:textId="77777777" w:rsidR="00A42AFA" w:rsidRPr="009A6687" w:rsidRDefault="00A42AFA" w:rsidP="00FD5B0E">
            <w:pPr>
              <w:pStyle w:val="TableBody"/>
              <w:jc w:val="right"/>
            </w:pPr>
            <w:r>
              <w:t>0</w:t>
            </w:r>
          </w:p>
        </w:tc>
        <w:tc>
          <w:tcPr>
            <w:tcW w:w="1196" w:type="dxa"/>
            <w:hideMark/>
          </w:tcPr>
          <w:p w14:paraId="604A9D0B" w14:textId="77777777" w:rsidR="00A42AFA" w:rsidRPr="009A6687" w:rsidRDefault="00A42AFA" w:rsidP="00FD5B0E">
            <w:pPr>
              <w:pStyle w:val="TableBody"/>
              <w:jc w:val="right"/>
            </w:pPr>
            <w:r>
              <w:t>2</w:t>
            </w:r>
          </w:p>
        </w:tc>
        <w:tc>
          <w:tcPr>
            <w:tcW w:w="1283" w:type="dxa"/>
            <w:hideMark/>
          </w:tcPr>
          <w:p w14:paraId="29778F95" w14:textId="77777777" w:rsidR="00A42AFA" w:rsidRPr="009A6687" w:rsidRDefault="00A42AFA" w:rsidP="00FD5B0E">
            <w:pPr>
              <w:pStyle w:val="TableBody"/>
              <w:jc w:val="right"/>
            </w:pPr>
            <w:r>
              <w:t>2</w:t>
            </w:r>
          </w:p>
        </w:tc>
        <w:tc>
          <w:tcPr>
            <w:tcW w:w="2815" w:type="dxa"/>
            <w:hideMark/>
          </w:tcPr>
          <w:p w14:paraId="6ACBFFC6" w14:textId="77777777" w:rsidR="00A42AFA" w:rsidRPr="009A6687" w:rsidRDefault="00A42AFA" w:rsidP="00FD5B0E">
            <w:pPr>
              <w:pStyle w:val="TableBody"/>
              <w:jc w:val="right"/>
            </w:pPr>
            <w:r>
              <w:t>128</w:t>
            </w:r>
          </w:p>
        </w:tc>
      </w:tr>
      <w:tr w:rsidR="00A42AFA" w:rsidRPr="009A6687" w14:paraId="4577442E" w14:textId="77777777" w:rsidTr="00FA4BB2">
        <w:tc>
          <w:tcPr>
            <w:tcW w:w="2782" w:type="dxa"/>
            <w:hideMark/>
          </w:tcPr>
          <w:p w14:paraId="23FC678A" w14:textId="77777777" w:rsidR="00A42AFA" w:rsidRPr="009A6687" w:rsidRDefault="00A42AFA" w:rsidP="00FD5B0E">
            <w:pPr>
              <w:pStyle w:val="TableBody"/>
            </w:pPr>
            <w:r w:rsidRPr="009A6687">
              <w:t>Demand Response</w:t>
            </w:r>
          </w:p>
        </w:tc>
        <w:tc>
          <w:tcPr>
            <w:tcW w:w="1284" w:type="dxa"/>
            <w:hideMark/>
          </w:tcPr>
          <w:p w14:paraId="251CEA48" w14:textId="77777777" w:rsidR="00A42AFA" w:rsidRPr="009A6687" w:rsidRDefault="00A42AFA" w:rsidP="00FD5B0E">
            <w:pPr>
              <w:pStyle w:val="TableBody"/>
              <w:jc w:val="right"/>
            </w:pPr>
            <w:r>
              <w:t>0</w:t>
            </w:r>
          </w:p>
        </w:tc>
        <w:tc>
          <w:tcPr>
            <w:tcW w:w="1196" w:type="dxa"/>
            <w:hideMark/>
          </w:tcPr>
          <w:p w14:paraId="61549B21" w14:textId="77777777" w:rsidR="00A42AFA" w:rsidRPr="009A6687" w:rsidRDefault="00A42AFA" w:rsidP="00FD5B0E">
            <w:pPr>
              <w:pStyle w:val="TableBody"/>
              <w:jc w:val="right"/>
            </w:pPr>
            <w:r>
              <w:t>0</w:t>
            </w:r>
          </w:p>
        </w:tc>
        <w:tc>
          <w:tcPr>
            <w:tcW w:w="1283" w:type="dxa"/>
            <w:hideMark/>
          </w:tcPr>
          <w:p w14:paraId="05D02C11" w14:textId="77777777" w:rsidR="00A42AFA" w:rsidRPr="009A6687" w:rsidRDefault="00A42AFA" w:rsidP="00FD5B0E">
            <w:pPr>
              <w:pStyle w:val="TableBody"/>
              <w:jc w:val="right"/>
            </w:pPr>
            <w:r>
              <w:t>0</w:t>
            </w:r>
          </w:p>
        </w:tc>
        <w:tc>
          <w:tcPr>
            <w:tcW w:w="2815" w:type="dxa"/>
            <w:hideMark/>
          </w:tcPr>
          <w:p w14:paraId="1E372AF2" w14:textId="77777777" w:rsidR="00A42AFA" w:rsidRPr="009A6687" w:rsidRDefault="00A42AFA" w:rsidP="00FD5B0E">
            <w:pPr>
              <w:pStyle w:val="TableBody"/>
              <w:jc w:val="right"/>
            </w:pPr>
            <w:r>
              <w:t>1</w:t>
            </w:r>
          </w:p>
        </w:tc>
      </w:tr>
    </w:tbl>
    <w:p w14:paraId="2F783FE4" w14:textId="77777777" w:rsidR="00A42AFA" w:rsidRDefault="00A42AFA" w:rsidP="00804B9F">
      <w:pPr>
        <w:pStyle w:val="Heading2NoNumber"/>
      </w:pPr>
      <w:bookmarkStart w:id="727" w:name="_Ref36736888"/>
      <w:bookmarkStart w:id="728" w:name="_Toc37232520"/>
      <w:bookmarkStart w:id="729" w:name="_Toc71109255"/>
      <w:bookmarkStart w:id="730" w:name="_Toc71110308"/>
      <w:r>
        <w:t>Asset Management</w:t>
      </w:r>
      <w:bookmarkEnd w:id="727"/>
      <w:bookmarkEnd w:id="728"/>
      <w:bookmarkEnd w:id="729"/>
      <w:bookmarkEnd w:id="730"/>
      <w:r>
        <w:t xml:space="preserve"> </w:t>
      </w:r>
    </w:p>
    <w:p w14:paraId="0D7588DF" w14:textId="535E377B" w:rsidR="00657434" w:rsidRDefault="00A42AFA" w:rsidP="00A42AFA">
      <w:pPr>
        <w:pStyle w:val="BodyText"/>
      </w:pPr>
      <w:r>
        <w:t>SRTA has maintenance facilities in Fall River and New Bedford (</w:t>
      </w:r>
      <w:r>
        <w:fldChar w:fldCharType="begin"/>
      </w:r>
      <w:r>
        <w:instrText xml:space="preserve"> REF _Ref37341757 \h </w:instrText>
      </w:r>
      <w:r>
        <w:fldChar w:fldCharType="separate"/>
      </w:r>
      <w:r w:rsidR="00FD2309">
        <w:t xml:space="preserve">Table </w:t>
      </w:r>
      <w:r w:rsidR="00FD2309">
        <w:rPr>
          <w:noProof/>
        </w:rPr>
        <w:t>40</w:t>
      </w:r>
      <w:r>
        <w:fldChar w:fldCharType="end"/>
      </w:r>
      <w:r>
        <w:t xml:space="preserve">). The Fall River facility’s </w:t>
      </w:r>
      <w:bookmarkStart w:id="731" w:name="_Hlk37341681"/>
      <w:r>
        <w:t>TERM</w:t>
      </w:r>
      <w:bookmarkEnd w:id="731"/>
      <w:r>
        <w:t xml:space="preserve"> rating is 2, on a scale of 1 (lowest) to 5 (highest), indicating the building is not considered to be in a state of good repair.</w:t>
      </w:r>
      <w:r w:rsidRPr="00D00F38">
        <w:t xml:space="preserve"> This standard of reporting is required by FTA.</w:t>
      </w:r>
      <w:r>
        <w:t xml:space="preserve"> SRTA commissioned a feasibility study focused on evaluating both the projected upfront and annual operations costs of </w:t>
      </w:r>
      <w:r w:rsidR="007D63E9">
        <w:t>t</w:t>
      </w:r>
      <w:r w:rsidR="00657434">
        <w:t xml:space="preserve">hree options: </w:t>
      </w:r>
      <w:r w:rsidR="0093353E">
        <w:t>(</w:t>
      </w:r>
      <w:r w:rsidR="00657434">
        <w:t xml:space="preserve">1) </w:t>
      </w:r>
      <w:r w:rsidR="0093353E">
        <w:t xml:space="preserve">modernizing </w:t>
      </w:r>
      <w:r>
        <w:t xml:space="preserve">the existing Fall River </w:t>
      </w:r>
      <w:r w:rsidR="0093353E">
        <w:t>Maintenance Facility</w:t>
      </w:r>
      <w:r w:rsidR="00657434">
        <w:t>;</w:t>
      </w:r>
      <w:r>
        <w:t xml:space="preserve"> </w:t>
      </w:r>
      <w:r w:rsidR="0093353E">
        <w:t>(</w:t>
      </w:r>
      <w:r w:rsidR="00657434">
        <w:t xml:space="preserve">2) </w:t>
      </w:r>
      <w:r w:rsidR="0093353E">
        <w:t xml:space="preserve">constructing </w:t>
      </w:r>
      <w:r>
        <w:t>a new facility (two sites were evaluated)</w:t>
      </w:r>
      <w:r w:rsidR="00657434">
        <w:t>;</w:t>
      </w:r>
      <w:r>
        <w:t xml:space="preserve"> and </w:t>
      </w:r>
      <w:r w:rsidR="0093353E">
        <w:t>(</w:t>
      </w:r>
      <w:r w:rsidR="00657434">
        <w:t xml:space="preserve">3) </w:t>
      </w:r>
      <w:r w:rsidR="0093353E">
        <w:t xml:space="preserve">combining </w:t>
      </w:r>
      <w:r>
        <w:t xml:space="preserve">the New Bedford and Fall River </w:t>
      </w:r>
      <w:r w:rsidR="0093353E">
        <w:t xml:space="preserve">Maintenance Facilities </w:t>
      </w:r>
      <w:r>
        <w:t xml:space="preserve">in 2016. </w:t>
      </w:r>
    </w:p>
    <w:p w14:paraId="3337DA2E" w14:textId="12815964" w:rsidR="00A42AFA" w:rsidRDefault="00A42AFA" w:rsidP="00A42AFA">
      <w:pPr>
        <w:pStyle w:val="BodyText"/>
      </w:pPr>
      <w:r>
        <w:t>The study also detailed possible impacts each location would have on day</w:t>
      </w:r>
      <w:r w:rsidR="00657434">
        <w:t>-</w:t>
      </w:r>
      <w:r>
        <w:t>to</w:t>
      </w:r>
      <w:r w:rsidR="00657434">
        <w:t>-</w:t>
      </w:r>
      <w:r>
        <w:t>day operations</w:t>
      </w:r>
      <w:r w:rsidR="00657434">
        <w:t>.</w:t>
      </w:r>
      <w:r>
        <w:t xml:space="preserve"> </w:t>
      </w:r>
      <w:r w:rsidR="00A12549">
        <w:t>C</w:t>
      </w:r>
      <w:r>
        <w:t>onsolidating the facilities would cost SRTA an estimated $590,534 annually and was the most expensive option in terms of construction costs. SRTA maintains that the facilities should not be consolidated</w:t>
      </w:r>
      <w:r w:rsidR="00EC5208">
        <w:t>,</w:t>
      </w:r>
      <w:r>
        <w:t xml:space="preserve"> and a replacement facility should be located in Fall River, ideally close to their existing facility.</w:t>
      </w:r>
      <w:r w:rsidR="00087963">
        <w:t xml:space="preserve"> </w:t>
      </w:r>
      <w:r>
        <w:t xml:space="preserve"> </w:t>
      </w:r>
    </w:p>
    <w:p w14:paraId="00B9F413" w14:textId="339836EB" w:rsidR="00A42AFA" w:rsidRDefault="00A42AFA" w:rsidP="00A42AFA">
      <w:pPr>
        <w:pStyle w:val="Caption"/>
      </w:pPr>
      <w:bookmarkStart w:id="732" w:name="_Ref37341757"/>
      <w:bookmarkStart w:id="733" w:name="_Toc37232577"/>
      <w:bookmarkStart w:id="734" w:name="_Toc71109620"/>
      <w:bookmarkStart w:id="735" w:name="_Toc71110411"/>
      <w:r>
        <w:lastRenderedPageBreak/>
        <w:t xml:space="preserve">Table </w:t>
      </w:r>
      <w:r>
        <w:fldChar w:fldCharType="begin"/>
      </w:r>
      <w:r>
        <w:instrText xml:space="preserve"> SEQ Table \* ARABIC </w:instrText>
      </w:r>
      <w:r>
        <w:fldChar w:fldCharType="separate"/>
      </w:r>
      <w:r w:rsidR="001C4128">
        <w:rPr>
          <w:noProof/>
        </w:rPr>
        <w:t>40</w:t>
      </w:r>
      <w:r>
        <w:fldChar w:fldCharType="end"/>
      </w:r>
      <w:bookmarkEnd w:id="732"/>
      <w:r>
        <w:t>. Facility Inventory Summary</w:t>
      </w:r>
      <w:bookmarkEnd w:id="733"/>
      <w:bookmarkEnd w:id="734"/>
      <w:bookmarkEnd w:id="735"/>
    </w:p>
    <w:tbl>
      <w:tblPr>
        <w:tblStyle w:val="AECOMtable"/>
        <w:tblW w:w="5000" w:type="pct"/>
        <w:tblLook w:val="04A0" w:firstRow="1" w:lastRow="0" w:firstColumn="1" w:lastColumn="0" w:noHBand="0" w:noVBand="1"/>
      </w:tblPr>
      <w:tblGrid>
        <w:gridCol w:w="1308"/>
        <w:gridCol w:w="1875"/>
        <w:gridCol w:w="1909"/>
        <w:gridCol w:w="1868"/>
        <w:gridCol w:w="1276"/>
        <w:gridCol w:w="1124"/>
      </w:tblGrid>
      <w:tr w:rsidR="00A42AFA" w:rsidRPr="00AA03DA" w14:paraId="6A8EBA2E" w14:textId="77777777" w:rsidTr="00FD5B0E">
        <w:trPr>
          <w:cnfStyle w:val="100000000000" w:firstRow="1" w:lastRow="0" w:firstColumn="0" w:lastColumn="0" w:oddVBand="0" w:evenVBand="0" w:oddHBand="0" w:evenHBand="0" w:firstRowFirstColumn="0" w:firstRowLastColumn="0" w:lastRowFirstColumn="0" w:lastRowLastColumn="0"/>
        </w:trPr>
        <w:tc>
          <w:tcPr>
            <w:tcW w:w="1340" w:type="dxa"/>
            <w:vAlign w:val="bottom"/>
          </w:tcPr>
          <w:p w14:paraId="78D53CD0" w14:textId="77777777" w:rsidR="00A42AFA" w:rsidRPr="00AA03DA" w:rsidRDefault="00A42AFA" w:rsidP="00FD5B0E">
            <w:pPr>
              <w:pStyle w:val="TableHeading"/>
              <w:rPr>
                <w:b/>
                <w:bCs/>
              </w:rPr>
            </w:pPr>
            <w:r w:rsidRPr="00AA03DA">
              <w:rPr>
                <w:b/>
                <w:bCs/>
              </w:rPr>
              <w:t>Facility Name</w:t>
            </w:r>
          </w:p>
        </w:tc>
        <w:tc>
          <w:tcPr>
            <w:tcW w:w="1918" w:type="dxa"/>
            <w:vAlign w:val="bottom"/>
          </w:tcPr>
          <w:p w14:paraId="278AF572" w14:textId="77777777" w:rsidR="00A42AFA" w:rsidRPr="00AA03DA" w:rsidRDefault="00A42AFA" w:rsidP="00FD5B0E">
            <w:pPr>
              <w:pStyle w:val="TableHeading"/>
              <w:rPr>
                <w:b/>
                <w:bCs/>
              </w:rPr>
            </w:pPr>
            <w:r w:rsidRPr="00AA03DA">
              <w:rPr>
                <w:b/>
                <w:bCs/>
              </w:rPr>
              <w:t>Type</w:t>
            </w:r>
          </w:p>
        </w:tc>
        <w:tc>
          <w:tcPr>
            <w:tcW w:w="1980" w:type="dxa"/>
            <w:vAlign w:val="bottom"/>
          </w:tcPr>
          <w:p w14:paraId="18F6DB6D" w14:textId="77777777" w:rsidR="00A42AFA" w:rsidRPr="00AA03DA" w:rsidRDefault="00A42AFA" w:rsidP="00FD5B0E">
            <w:pPr>
              <w:pStyle w:val="TableHeading"/>
              <w:rPr>
                <w:b/>
                <w:bCs/>
              </w:rPr>
            </w:pPr>
            <w:r w:rsidRPr="00AA03DA">
              <w:rPr>
                <w:b/>
                <w:bCs/>
              </w:rPr>
              <w:t>Location</w:t>
            </w:r>
          </w:p>
        </w:tc>
        <w:tc>
          <w:tcPr>
            <w:tcW w:w="1890" w:type="dxa"/>
            <w:vAlign w:val="bottom"/>
          </w:tcPr>
          <w:p w14:paraId="514CA33D" w14:textId="77777777" w:rsidR="00A42AFA" w:rsidRPr="00AA03DA" w:rsidRDefault="00A42AFA" w:rsidP="00FD5B0E">
            <w:pPr>
              <w:pStyle w:val="TableHeading"/>
              <w:rPr>
                <w:b/>
                <w:bCs/>
              </w:rPr>
            </w:pPr>
            <w:r w:rsidRPr="00AA03DA">
              <w:rPr>
                <w:b/>
                <w:bCs/>
              </w:rPr>
              <w:t>Direct Capital Responsibility</w:t>
            </w:r>
          </w:p>
        </w:tc>
        <w:tc>
          <w:tcPr>
            <w:tcW w:w="1296" w:type="dxa"/>
            <w:vAlign w:val="bottom"/>
          </w:tcPr>
          <w:p w14:paraId="041F2F4F" w14:textId="77777777" w:rsidR="00A42AFA" w:rsidRPr="00AA03DA" w:rsidRDefault="00A42AFA" w:rsidP="00FD5B0E">
            <w:pPr>
              <w:pStyle w:val="TableHeading"/>
              <w:rPr>
                <w:b/>
                <w:bCs/>
              </w:rPr>
            </w:pPr>
            <w:r w:rsidRPr="00AA03DA">
              <w:rPr>
                <w:b/>
                <w:bCs/>
              </w:rPr>
              <w:t>Operator</w:t>
            </w:r>
          </w:p>
        </w:tc>
        <w:tc>
          <w:tcPr>
            <w:tcW w:w="1152" w:type="dxa"/>
            <w:vAlign w:val="bottom"/>
          </w:tcPr>
          <w:p w14:paraId="3B669C80" w14:textId="77777777" w:rsidR="00A42AFA" w:rsidRPr="00AA03DA" w:rsidRDefault="00A42AFA" w:rsidP="00FD5B0E">
            <w:pPr>
              <w:pStyle w:val="TableHeading"/>
              <w:rPr>
                <w:b/>
                <w:bCs/>
              </w:rPr>
            </w:pPr>
            <w:r w:rsidRPr="00AA03DA">
              <w:rPr>
                <w:b/>
                <w:bCs/>
              </w:rPr>
              <w:t>TERM Rating</w:t>
            </w:r>
          </w:p>
        </w:tc>
      </w:tr>
      <w:tr w:rsidR="00A42AFA" w14:paraId="54D6089B" w14:textId="77777777" w:rsidTr="00FD5B0E">
        <w:tc>
          <w:tcPr>
            <w:tcW w:w="1340" w:type="dxa"/>
          </w:tcPr>
          <w:p w14:paraId="00897532" w14:textId="77777777" w:rsidR="00A42AFA" w:rsidRDefault="00A42AFA" w:rsidP="00FD5B0E">
            <w:pPr>
              <w:pStyle w:val="TableBody"/>
            </w:pPr>
            <w:r w:rsidRPr="00711CDF">
              <w:t>New Bedford Terminal</w:t>
            </w:r>
          </w:p>
        </w:tc>
        <w:tc>
          <w:tcPr>
            <w:tcW w:w="1918" w:type="dxa"/>
          </w:tcPr>
          <w:p w14:paraId="3461A3A8" w14:textId="77777777" w:rsidR="00A42AFA" w:rsidRDefault="00A42AFA" w:rsidP="00FD5B0E">
            <w:pPr>
              <w:pStyle w:val="TableBody"/>
            </w:pPr>
            <w:r w:rsidRPr="00711CDF">
              <w:t>Passenger -</w:t>
            </w:r>
            <w:r>
              <w:t xml:space="preserve"> </w:t>
            </w:r>
            <w:r w:rsidRPr="00711CDF">
              <w:t xml:space="preserve">Bus transfer center </w:t>
            </w:r>
          </w:p>
        </w:tc>
        <w:tc>
          <w:tcPr>
            <w:tcW w:w="1980" w:type="dxa"/>
          </w:tcPr>
          <w:p w14:paraId="20D0291E" w14:textId="77777777" w:rsidR="00A42AFA" w:rsidRDefault="00A42AFA" w:rsidP="00FD5B0E">
            <w:pPr>
              <w:pStyle w:val="TableBody"/>
            </w:pPr>
            <w:r w:rsidRPr="00711CDF">
              <w:t xml:space="preserve">134 Elm Street, New Bedford, MA </w:t>
            </w:r>
          </w:p>
        </w:tc>
        <w:tc>
          <w:tcPr>
            <w:tcW w:w="1890" w:type="dxa"/>
          </w:tcPr>
          <w:p w14:paraId="6CC63502" w14:textId="77777777" w:rsidR="00A42AFA" w:rsidRPr="00945B5C" w:rsidRDefault="00A42AFA" w:rsidP="00FD5B0E">
            <w:pPr>
              <w:pStyle w:val="TableBody"/>
            </w:pPr>
            <w:r w:rsidRPr="00945B5C">
              <w:t>SRTA</w:t>
            </w:r>
          </w:p>
        </w:tc>
        <w:tc>
          <w:tcPr>
            <w:tcW w:w="1296" w:type="dxa"/>
          </w:tcPr>
          <w:p w14:paraId="0AEC6C67" w14:textId="77777777" w:rsidR="00A42AFA" w:rsidRDefault="00A42AFA" w:rsidP="00FD5B0E">
            <w:pPr>
              <w:pStyle w:val="TableBody"/>
            </w:pPr>
            <w:r>
              <w:t>SRTA</w:t>
            </w:r>
          </w:p>
        </w:tc>
        <w:tc>
          <w:tcPr>
            <w:tcW w:w="1152" w:type="dxa"/>
          </w:tcPr>
          <w:p w14:paraId="2B075F0C" w14:textId="77777777" w:rsidR="00A42AFA" w:rsidRDefault="00A42AFA" w:rsidP="00FD5B0E">
            <w:pPr>
              <w:pStyle w:val="TableBody"/>
            </w:pPr>
            <w:r w:rsidRPr="000010F8">
              <w:t>3</w:t>
            </w:r>
          </w:p>
        </w:tc>
      </w:tr>
      <w:tr w:rsidR="00A42AFA" w14:paraId="1F15760B" w14:textId="77777777" w:rsidTr="00FD5B0E">
        <w:tc>
          <w:tcPr>
            <w:tcW w:w="1340" w:type="dxa"/>
          </w:tcPr>
          <w:p w14:paraId="3214F375" w14:textId="77777777" w:rsidR="00A42AFA" w:rsidRDefault="00A42AFA" w:rsidP="00FD5B0E">
            <w:pPr>
              <w:pStyle w:val="TableBody"/>
            </w:pPr>
            <w:r w:rsidRPr="00711CDF">
              <w:t>Fall River Terminal</w:t>
            </w:r>
          </w:p>
        </w:tc>
        <w:tc>
          <w:tcPr>
            <w:tcW w:w="1918" w:type="dxa"/>
          </w:tcPr>
          <w:p w14:paraId="68CC9E7A" w14:textId="77777777" w:rsidR="00A42AFA" w:rsidRDefault="00A42AFA" w:rsidP="00FD5B0E">
            <w:pPr>
              <w:pStyle w:val="TableBody"/>
            </w:pPr>
            <w:r w:rsidRPr="00711CDF">
              <w:t>Passenger -</w:t>
            </w:r>
            <w:r>
              <w:t xml:space="preserve"> </w:t>
            </w:r>
            <w:r w:rsidRPr="00711CDF">
              <w:t xml:space="preserve">Bus transfer center </w:t>
            </w:r>
          </w:p>
        </w:tc>
        <w:tc>
          <w:tcPr>
            <w:tcW w:w="1980" w:type="dxa"/>
          </w:tcPr>
          <w:p w14:paraId="0CE89965" w14:textId="77777777" w:rsidR="00A42AFA" w:rsidRDefault="00A42AFA" w:rsidP="00FD5B0E">
            <w:pPr>
              <w:pStyle w:val="TableBody"/>
            </w:pPr>
            <w:r w:rsidRPr="00711CDF">
              <w:t xml:space="preserve">118 4th Street, Fall River, MA </w:t>
            </w:r>
          </w:p>
        </w:tc>
        <w:tc>
          <w:tcPr>
            <w:tcW w:w="1890" w:type="dxa"/>
          </w:tcPr>
          <w:p w14:paraId="525180D2" w14:textId="77777777" w:rsidR="00A42AFA" w:rsidRPr="00945B5C" w:rsidRDefault="00A42AFA" w:rsidP="00FD5B0E">
            <w:pPr>
              <w:pStyle w:val="TableBody"/>
            </w:pPr>
            <w:r>
              <w:t>SRTA</w:t>
            </w:r>
          </w:p>
        </w:tc>
        <w:tc>
          <w:tcPr>
            <w:tcW w:w="1296" w:type="dxa"/>
          </w:tcPr>
          <w:p w14:paraId="1BC7DCEC" w14:textId="77777777" w:rsidR="00A42AFA" w:rsidRDefault="00A42AFA" w:rsidP="00FD5B0E">
            <w:pPr>
              <w:pStyle w:val="TableBody"/>
            </w:pPr>
            <w:r w:rsidRPr="004D15F4">
              <w:t>SRTA</w:t>
            </w:r>
          </w:p>
        </w:tc>
        <w:tc>
          <w:tcPr>
            <w:tcW w:w="1152" w:type="dxa"/>
          </w:tcPr>
          <w:p w14:paraId="5D72FB09" w14:textId="77777777" w:rsidR="00A42AFA" w:rsidRDefault="00A42AFA" w:rsidP="00FD5B0E">
            <w:pPr>
              <w:pStyle w:val="TableBody"/>
            </w:pPr>
            <w:r w:rsidRPr="000010F8">
              <w:t>3</w:t>
            </w:r>
          </w:p>
        </w:tc>
      </w:tr>
      <w:tr w:rsidR="00A42AFA" w14:paraId="08418B40" w14:textId="77777777" w:rsidTr="00FD5B0E">
        <w:tc>
          <w:tcPr>
            <w:tcW w:w="1340" w:type="dxa"/>
          </w:tcPr>
          <w:p w14:paraId="155E3B72" w14:textId="77777777" w:rsidR="00A42AFA" w:rsidRDefault="00A42AFA" w:rsidP="00FD5B0E">
            <w:pPr>
              <w:pStyle w:val="TableBody"/>
            </w:pPr>
            <w:r w:rsidRPr="00711CDF">
              <w:t>New Bedford Garage</w:t>
            </w:r>
          </w:p>
        </w:tc>
        <w:tc>
          <w:tcPr>
            <w:tcW w:w="1918" w:type="dxa"/>
          </w:tcPr>
          <w:p w14:paraId="5B1B47C6" w14:textId="77777777" w:rsidR="00A42AFA" w:rsidRDefault="00A42AFA" w:rsidP="00FD5B0E">
            <w:pPr>
              <w:pStyle w:val="TableBody"/>
            </w:pPr>
            <w:r w:rsidRPr="00711CDF">
              <w:t xml:space="preserve">Maintenance facility (service and inspection) </w:t>
            </w:r>
          </w:p>
        </w:tc>
        <w:tc>
          <w:tcPr>
            <w:tcW w:w="1980" w:type="dxa"/>
          </w:tcPr>
          <w:p w14:paraId="409D5C15" w14:textId="77777777" w:rsidR="00A42AFA" w:rsidRDefault="00A42AFA" w:rsidP="00FD5B0E">
            <w:pPr>
              <w:pStyle w:val="TableBody"/>
            </w:pPr>
            <w:r w:rsidRPr="00711CDF">
              <w:t xml:space="preserve">65 </w:t>
            </w:r>
            <w:proofErr w:type="spellStart"/>
            <w:r w:rsidRPr="00711CDF">
              <w:t>Potomska</w:t>
            </w:r>
            <w:proofErr w:type="spellEnd"/>
            <w:r w:rsidRPr="00711CDF">
              <w:t xml:space="preserve"> Street, New Bedford, MA </w:t>
            </w:r>
          </w:p>
        </w:tc>
        <w:tc>
          <w:tcPr>
            <w:tcW w:w="1890" w:type="dxa"/>
          </w:tcPr>
          <w:p w14:paraId="6FE273B5" w14:textId="77777777" w:rsidR="00A42AFA" w:rsidRPr="00945B5C" w:rsidRDefault="00A42AFA" w:rsidP="00FD5B0E">
            <w:pPr>
              <w:pStyle w:val="TableBody"/>
            </w:pPr>
            <w:r>
              <w:t>SRTA</w:t>
            </w:r>
          </w:p>
        </w:tc>
        <w:tc>
          <w:tcPr>
            <w:tcW w:w="1296" w:type="dxa"/>
          </w:tcPr>
          <w:p w14:paraId="5D7DDE0A" w14:textId="77777777" w:rsidR="00A42AFA" w:rsidRDefault="00A42AFA" w:rsidP="00FD5B0E">
            <w:pPr>
              <w:pStyle w:val="TableBody"/>
            </w:pPr>
            <w:r w:rsidRPr="004D15F4">
              <w:t>SRTA</w:t>
            </w:r>
          </w:p>
        </w:tc>
        <w:tc>
          <w:tcPr>
            <w:tcW w:w="1152" w:type="dxa"/>
          </w:tcPr>
          <w:p w14:paraId="40BC0611" w14:textId="77777777" w:rsidR="00A42AFA" w:rsidRDefault="00A42AFA" w:rsidP="00FD5B0E">
            <w:pPr>
              <w:pStyle w:val="TableBody"/>
            </w:pPr>
            <w:r w:rsidRPr="000010F8">
              <w:t>3</w:t>
            </w:r>
          </w:p>
        </w:tc>
      </w:tr>
      <w:tr w:rsidR="00A42AFA" w14:paraId="1BD485BC" w14:textId="77777777" w:rsidTr="00FD5B0E">
        <w:tc>
          <w:tcPr>
            <w:tcW w:w="1340" w:type="dxa"/>
          </w:tcPr>
          <w:p w14:paraId="5587DE41" w14:textId="77777777" w:rsidR="00A42AFA" w:rsidRDefault="00A42AFA" w:rsidP="00FD5B0E">
            <w:pPr>
              <w:pStyle w:val="TableBody"/>
            </w:pPr>
            <w:r w:rsidRPr="00711CDF">
              <w:t>Fall River Garage</w:t>
            </w:r>
          </w:p>
        </w:tc>
        <w:tc>
          <w:tcPr>
            <w:tcW w:w="1918" w:type="dxa"/>
          </w:tcPr>
          <w:p w14:paraId="586652CE" w14:textId="77777777" w:rsidR="00A42AFA" w:rsidRDefault="00A42AFA" w:rsidP="00FD5B0E">
            <w:pPr>
              <w:pStyle w:val="TableBody"/>
            </w:pPr>
            <w:r w:rsidRPr="00711CDF">
              <w:t xml:space="preserve">Maintenance facility (service and inspection) </w:t>
            </w:r>
          </w:p>
        </w:tc>
        <w:tc>
          <w:tcPr>
            <w:tcW w:w="1980" w:type="dxa"/>
          </w:tcPr>
          <w:p w14:paraId="688397F4" w14:textId="77777777" w:rsidR="00A42AFA" w:rsidRDefault="00A42AFA" w:rsidP="00FD5B0E">
            <w:pPr>
              <w:pStyle w:val="TableBody"/>
            </w:pPr>
            <w:r w:rsidRPr="00711CDF">
              <w:t>601 Brayton Avenue, Fall River, MA</w:t>
            </w:r>
          </w:p>
        </w:tc>
        <w:tc>
          <w:tcPr>
            <w:tcW w:w="1890" w:type="dxa"/>
          </w:tcPr>
          <w:p w14:paraId="1B6953CB" w14:textId="77777777" w:rsidR="00A42AFA" w:rsidRPr="00945B5C" w:rsidRDefault="00A42AFA" w:rsidP="00FD5B0E">
            <w:pPr>
              <w:pStyle w:val="TableBody"/>
            </w:pPr>
            <w:r>
              <w:t>SRTA</w:t>
            </w:r>
          </w:p>
        </w:tc>
        <w:tc>
          <w:tcPr>
            <w:tcW w:w="1296" w:type="dxa"/>
          </w:tcPr>
          <w:p w14:paraId="32C058A8" w14:textId="77777777" w:rsidR="00A42AFA" w:rsidRDefault="00A42AFA" w:rsidP="00FD5B0E">
            <w:pPr>
              <w:pStyle w:val="TableBody"/>
            </w:pPr>
            <w:r w:rsidRPr="004D15F4">
              <w:t>SRTA</w:t>
            </w:r>
          </w:p>
        </w:tc>
        <w:tc>
          <w:tcPr>
            <w:tcW w:w="1152" w:type="dxa"/>
          </w:tcPr>
          <w:p w14:paraId="1815EA91" w14:textId="77777777" w:rsidR="00A42AFA" w:rsidRDefault="00A42AFA" w:rsidP="00FD5B0E">
            <w:pPr>
              <w:pStyle w:val="TableBody"/>
            </w:pPr>
            <w:r w:rsidRPr="000010F8">
              <w:t>2</w:t>
            </w:r>
          </w:p>
        </w:tc>
      </w:tr>
    </w:tbl>
    <w:p w14:paraId="431B3498" w14:textId="77777777" w:rsidR="00A42AFA" w:rsidRDefault="00A42AFA" w:rsidP="00A42AFA">
      <w:pPr>
        <w:pStyle w:val="Source"/>
      </w:pPr>
      <w:r w:rsidRPr="004042EE">
        <w:t>Source: SRTA</w:t>
      </w:r>
    </w:p>
    <w:p w14:paraId="05BD8703" w14:textId="77777777" w:rsidR="00A42AFA" w:rsidRPr="004042EE" w:rsidRDefault="00A42AFA" w:rsidP="00A42AFA">
      <w:pPr>
        <w:pStyle w:val="NoSpacing"/>
      </w:pPr>
    </w:p>
    <w:p w14:paraId="52F11EC2" w14:textId="79B0DD8A" w:rsidR="00A42AFA" w:rsidRDefault="00A42AFA" w:rsidP="00A42AFA">
      <w:pPr>
        <w:pStyle w:val="BodyText"/>
      </w:pPr>
      <w:r>
        <w:t xml:space="preserve">Two bus terminals are located in Fall River and New Bedford. The Fall River Terminal (also known as the Louis D. Pettine Transportation Center) opened in 2013. SRTA recently completed a feasibility study focused on upgrading or constructing a new </w:t>
      </w:r>
      <w:proofErr w:type="spellStart"/>
      <w:r>
        <w:t>New</w:t>
      </w:r>
      <w:proofErr w:type="spellEnd"/>
      <w:r>
        <w:t xml:space="preserve"> Bedford Terminal. The study is pending finalization as of the drafting of this report</w:t>
      </w:r>
      <w:r w:rsidR="00A12549">
        <w:t>, and its findings are dependent on</w:t>
      </w:r>
      <w:r>
        <w:t xml:space="preserve"> the state’s plan to expand commuter rail to New Bedford via the South Coast Rail. </w:t>
      </w:r>
    </w:p>
    <w:p w14:paraId="0735D9D0" w14:textId="00EB3EFD" w:rsidR="00A42AFA" w:rsidRDefault="00A42AFA" w:rsidP="00A42AFA">
      <w:pPr>
        <w:pStyle w:val="BodyText"/>
      </w:pPr>
      <w:r>
        <w:t xml:space="preserve">SRTA’s vehicle fleet includes 64 buses, </w:t>
      </w:r>
      <w:r w:rsidR="007D63E9">
        <w:t xml:space="preserve">31 </w:t>
      </w:r>
      <w:r>
        <w:t xml:space="preserve">vans, and </w:t>
      </w:r>
      <w:r w:rsidR="007D63E9">
        <w:t xml:space="preserve">21 </w:t>
      </w:r>
      <w:r>
        <w:t>automobiles (non-revenue vehicles) (</w:t>
      </w:r>
      <w:r>
        <w:fldChar w:fldCharType="begin"/>
      </w:r>
      <w:r>
        <w:instrText xml:space="preserve"> REF _Ref37341831 \h </w:instrText>
      </w:r>
      <w:r>
        <w:fldChar w:fldCharType="separate"/>
      </w:r>
      <w:r w:rsidR="00FD2309">
        <w:t xml:space="preserve">Table </w:t>
      </w:r>
      <w:r w:rsidR="00FD2309">
        <w:rPr>
          <w:noProof/>
        </w:rPr>
        <w:t>41</w:t>
      </w:r>
      <w:r>
        <w:fldChar w:fldCharType="end"/>
      </w:r>
      <w:r>
        <w:t xml:space="preserve">). </w:t>
      </w:r>
      <w:r w:rsidR="007D63E9">
        <w:t xml:space="preserve">A significant number of SRTA’s buses and vans are at or past their useful life </w:t>
      </w:r>
      <w:r w:rsidR="0093353E">
        <w:t>benchmark</w:t>
      </w:r>
      <w:r w:rsidR="007D63E9">
        <w:t xml:space="preserve">. </w:t>
      </w:r>
      <w:r>
        <w:t>SRTA plans to purchase 25 buses over the next 5 years if funding permits. All revenue and non-revenue vehicles are equipped with AVL technology.</w:t>
      </w:r>
      <w:r w:rsidR="00087963">
        <w:t xml:space="preserve"> </w:t>
      </w:r>
    </w:p>
    <w:p w14:paraId="37F1B22A" w14:textId="11461CC8" w:rsidR="00A42AFA" w:rsidRDefault="00A42AFA" w:rsidP="00A42AFA">
      <w:pPr>
        <w:pStyle w:val="Caption"/>
      </w:pPr>
      <w:bookmarkStart w:id="736" w:name="_Ref37341831"/>
      <w:bookmarkStart w:id="737" w:name="_Toc37232578"/>
      <w:bookmarkStart w:id="738" w:name="_Toc71109621"/>
      <w:bookmarkStart w:id="739" w:name="_Toc71110412"/>
      <w:r>
        <w:t xml:space="preserve">Table </w:t>
      </w:r>
      <w:r>
        <w:fldChar w:fldCharType="begin"/>
      </w:r>
      <w:r>
        <w:instrText xml:space="preserve"> SEQ Table \* ARABIC </w:instrText>
      </w:r>
      <w:r>
        <w:fldChar w:fldCharType="separate"/>
      </w:r>
      <w:r w:rsidR="001C4128">
        <w:rPr>
          <w:noProof/>
        </w:rPr>
        <w:t>41</w:t>
      </w:r>
      <w:r>
        <w:fldChar w:fldCharType="end"/>
      </w:r>
      <w:bookmarkEnd w:id="736"/>
      <w:r>
        <w:t>. Equipment Inventory Summary</w:t>
      </w:r>
      <w:bookmarkEnd w:id="737"/>
      <w:bookmarkEnd w:id="738"/>
      <w:bookmarkEnd w:id="739"/>
    </w:p>
    <w:tbl>
      <w:tblPr>
        <w:tblStyle w:val="AECOMtable"/>
        <w:tblW w:w="5000" w:type="pct"/>
        <w:tblLook w:val="04A0" w:firstRow="1" w:lastRow="0" w:firstColumn="1" w:lastColumn="0" w:noHBand="0" w:noVBand="1"/>
      </w:tblPr>
      <w:tblGrid>
        <w:gridCol w:w="2448"/>
        <w:gridCol w:w="1341"/>
        <w:gridCol w:w="1412"/>
        <w:gridCol w:w="1596"/>
        <w:gridCol w:w="1014"/>
        <w:gridCol w:w="1549"/>
      </w:tblGrid>
      <w:tr w:rsidR="00A42AFA" w:rsidRPr="00AA03DA" w14:paraId="5517756D" w14:textId="77777777" w:rsidTr="00FA4BB2">
        <w:trPr>
          <w:cnfStyle w:val="100000000000" w:firstRow="1" w:lastRow="0" w:firstColumn="0" w:lastColumn="0" w:oddVBand="0" w:evenVBand="0" w:oddHBand="0" w:evenHBand="0" w:firstRowFirstColumn="0" w:firstRowLastColumn="0" w:lastRowFirstColumn="0" w:lastRowLastColumn="0"/>
        </w:trPr>
        <w:tc>
          <w:tcPr>
            <w:tcW w:w="2448" w:type="dxa"/>
            <w:vAlign w:val="bottom"/>
          </w:tcPr>
          <w:p w14:paraId="4E4CD88A" w14:textId="77777777" w:rsidR="00A42AFA" w:rsidRPr="00AA03DA" w:rsidRDefault="00A42AFA" w:rsidP="00FD5B0E">
            <w:pPr>
              <w:pStyle w:val="TableHeading"/>
              <w:rPr>
                <w:b/>
                <w:bCs/>
              </w:rPr>
            </w:pPr>
            <w:r w:rsidRPr="00AA03DA">
              <w:rPr>
                <w:b/>
                <w:bCs/>
              </w:rPr>
              <w:t>Vehicle Type</w:t>
            </w:r>
          </w:p>
        </w:tc>
        <w:tc>
          <w:tcPr>
            <w:tcW w:w="1341" w:type="dxa"/>
            <w:vAlign w:val="bottom"/>
          </w:tcPr>
          <w:p w14:paraId="751BF375" w14:textId="77777777" w:rsidR="00A42AFA" w:rsidRPr="00AA03DA" w:rsidRDefault="00A42AFA" w:rsidP="00FD5B0E">
            <w:pPr>
              <w:pStyle w:val="TableHeading"/>
              <w:jc w:val="right"/>
              <w:rPr>
                <w:b/>
                <w:bCs/>
              </w:rPr>
            </w:pPr>
            <w:r w:rsidRPr="00AA03DA">
              <w:rPr>
                <w:b/>
                <w:bCs/>
              </w:rPr>
              <w:t>Total Number</w:t>
            </w:r>
          </w:p>
        </w:tc>
        <w:tc>
          <w:tcPr>
            <w:tcW w:w="1412" w:type="dxa"/>
            <w:vAlign w:val="bottom"/>
          </w:tcPr>
          <w:p w14:paraId="4C57BABA" w14:textId="77777777" w:rsidR="00A42AFA" w:rsidRPr="00AA03DA" w:rsidRDefault="00A42AFA" w:rsidP="00FD5B0E">
            <w:pPr>
              <w:pStyle w:val="TableHeading"/>
              <w:jc w:val="right"/>
              <w:rPr>
                <w:b/>
                <w:bCs/>
              </w:rPr>
            </w:pPr>
            <w:r w:rsidRPr="00AA03DA">
              <w:rPr>
                <w:b/>
                <w:bCs/>
              </w:rPr>
              <w:t>Average Age</w:t>
            </w:r>
          </w:p>
        </w:tc>
        <w:tc>
          <w:tcPr>
            <w:tcW w:w="1596" w:type="dxa"/>
            <w:vAlign w:val="bottom"/>
          </w:tcPr>
          <w:p w14:paraId="5CA348B6" w14:textId="77777777" w:rsidR="00A42AFA" w:rsidRPr="00AA03DA" w:rsidRDefault="00A42AFA" w:rsidP="00FD5B0E">
            <w:pPr>
              <w:pStyle w:val="TableHeading"/>
              <w:jc w:val="right"/>
              <w:rPr>
                <w:b/>
                <w:bCs/>
              </w:rPr>
            </w:pPr>
            <w:r w:rsidRPr="00AA03DA">
              <w:rPr>
                <w:b/>
                <w:bCs/>
              </w:rPr>
              <w:t>Average Mileage</w:t>
            </w:r>
          </w:p>
        </w:tc>
        <w:tc>
          <w:tcPr>
            <w:tcW w:w="1014" w:type="dxa"/>
            <w:vAlign w:val="bottom"/>
          </w:tcPr>
          <w:p w14:paraId="7F295178" w14:textId="77777777" w:rsidR="00A42AFA" w:rsidRPr="00AA03DA" w:rsidRDefault="00A42AFA" w:rsidP="00FD5B0E">
            <w:pPr>
              <w:pStyle w:val="TableHeading"/>
              <w:jc w:val="right"/>
              <w:rPr>
                <w:b/>
                <w:bCs/>
              </w:rPr>
            </w:pPr>
            <w:r w:rsidRPr="00AA03DA">
              <w:rPr>
                <w:b/>
                <w:bCs/>
              </w:rPr>
              <w:t>ULB</w:t>
            </w:r>
          </w:p>
        </w:tc>
        <w:tc>
          <w:tcPr>
            <w:tcW w:w="1549" w:type="dxa"/>
            <w:vAlign w:val="bottom"/>
          </w:tcPr>
          <w:p w14:paraId="6F276340" w14:textId="77777777" w:rsidR="00A42AFA" w:rsidRPr="00AA03DA" w:rsidRDefault="00A42AFA" w:rsidP="00FD5B0E">
            <w:pPr>
              <w:pStyle w:val="TableHeading"/>
              <w:jc w:val="right"/>
              <w:rPr>
                <w:b/>
                <w:bCs/>
              </w:rPr>
            </w:pPr>
            <w:r w:rsidRPr="00AA03DA">
              <w:rPr>
                <w:b/>
                <w:bCs/>
              </w:rPr>
              <w:t>% at or past ULB</w:t>
            </w:r>
          </w:p>
        </w:tc>
      </w:tr>
      <w:tr w:rsidR="00A42AFA" w14:paraId="534F7211" w14:textId="77777777" w:rsidTr="00FA4BB2">
        <w:tc>
          <w:tcPr>
            <w:tcW w:w="2448" w:type="dxa"/>
          </w:tcPr>
          <w:p w14:paraId="0000B516" w14:textId="77777777" w:rsidR="00A42AFA" w:rsidRDefault="00A42AFA" w:rsidP="00FD5B0E">
            <w:pPr>
              <w:pStyle w:val="TableBody"/>
              <w:keepNext/>
            </w:pPr>
            <w:r w:rsidRPr="00833E64">
              <w:t>Bus (35</w:t>
            </w:r>
            <w:r>
              <w:t xml:space="preserve"> feet</w:t>
            </w:r>
            <w:r w:rsidRPr="00833E64">
              <w:t>, 40</w:t>
            </w:r>
            <w:r>
              <w:t xml:space="preserve"> feet</w:t>
            </w:r>
            <w:r w:rsidRPr="00833E64">
              <w:t>)</w:t>
            </w:r>
          </w:p>
        </w:tc>
        <w:tc>
          <w:tcPr>
            <w:tcW w:w="1341" w:type="dxa"/>
          </w:tcPr>
          <w:p w14:paraId="362FC258" w14:textId="77777777" w:rsidR="00A42AFA" w:rsidRDefault="00A42AFA" w:rsidP="00FD5B0E">
            <w:pPr>
              <w:pStyle w:val="TableBody"/>
              <w:keepNext/>
              <w:jc w:val="right"/>
            </w:pPr>
            <w:r w:rsidRPr="00833E64">
              <w:t>33</w:t>
            </w:r>
          </w:p>
        </w:tc>
        <w:tc>
          <w:tcPr>
            <w:tcW w:w="1412" w:type="dxa"/>
          </w:tcPr>
          <w:p w14:paraId="613F6A08" w14:textId="77777777" w:rsidR="00A42AFA" w:rsidRDefault="00A42AFA" w:rsidP="00FD5B0E">
            <w:pPr>
              <w:pStyle w:val="TableBody"/>
              <w:keepNext/>
              <w:jc w:val="right"/>
            </w:pPr>
            <w:r w:rsidRPr="00833E64">
              <w:t>6.61</w:t>
            </w:r>
          </w:p>
        </w:tc>
        <w:tc>
          <w:tcPr>
            <w:tcW w:w="1596" w:type="dxa"/>
          </w:tcPr>
          <w:p w14:paraId="58D3A825" w14:textId="77777777" w:rsidR="00A42AFA" w:rsidRDefault="00A42AFA" w:rsidP="00FD5B0E">
            <w:pPr>
              <w:pStyle w:val="TableBody"/>
              <w:keepNext/>
              <w:jc w:val="right"/>
            </w:pPr>
            <w:r w:rsidRPr="00833E64">
              <w:t>203,912.29</w:t>
            </w:r>
          </w:p>
        </w:tc>
        <w:tc>
          <w:tcPr>
            <w:tcW w:w="1014" w:type="dxa"/>
          </w:tcPr>
          <w:p w14:paraId="4AE67B37" w14:textId="77777777" w:rsidR="00A42AFA" w:rsidRDefault="00A42AFA" w:rsidP="00FD5B0E">
            <w:pPr>
              <w:pStyle w:val="TableBody"/>
              <w:keepNext/>
              <w:jc w:val="right"/>
            </w:pPr>
            <w:r w:rsidRPr="00833E64">
              <w:t>12</w:t>
            </w:r>
          </w:p>
        </w:tc>
        <w:tc>
          <w:tcPr>
            <w:tcW w:w="1549" w:type="dxa"/>
          </w:tcPr>
          <w:p w14:paraId="0711DCC7" w14:textId="77777777" w:rsidR="00A42AFA" w:rsidRDefault="00A42AFA" w:rsidP="00FD5B0E">
            <w:pPr>
              <w:pStyle w:val="TableBody"/>
              <w:keepNext/>
              <w:jc w:val="right"/>
            </w:pPr>
            <w:r w:rsidRPr="00833E64">
              <w:t>27.72%</w:t>
            </w:r>
          </w:p>
        </w:tc>
      </w:tr>
      <w:tr w:rsidR="00A42AFA" w14:paraId="4F4F0142" w14:textId="77777777" w:rsidTr="00FA4BB2">
        <w:tc>
          <w:tcPr>
            <w:tcW w:w="2448" w:type="dxa"/>
          </w:tcPr>
          <w:p w14:paraId="29D7E3B9" w14:textId="77777777" w:rsidR="00A42AFA" w:rsidRDefault="00A42AFA" w:rsidP="00FD5B0E">
            <w:pPr>
              <w:pStyle w:val="TableBody"/>
              <w:keepNext/>
            </w:pPr>
            <w:r w:rsidRPr="00833E64">
              <w:t>Bus (30</w:t>
            </w:r>
            <w:r>
              <w:t xml:space="preserve"> feet</w:t>
            </w:r>
            <w:r w:rsidRPr="00833E64">
              <w:t>)</w:t>
            </w:r>
          </w:p>
        </w:tc>
        <w:tc>
          <w:tcPr>
            <w:tcW w:w="1341" w:type="dxa"/>
          </w:tcPr>
          <w:p w14:paraId="5A47F91C" w14:textId="77777777" w:rsidR="00A42AFA" w:rsidRDefault="00A42AFA" w:rsidP="00FD5B0E">
            <w:pPr>
              <w:pStyle w:val="TableBody"/>
              <w:keepNext/>
              <w:jc w:val="right"/>
            </w:pPr>
            <w:r w:rsidRPr="00833E64">
              <w:t>31</w:t>
            </w:r>
          </w:p>
        </w:tc>
        <w:tc>
          <w:tcPr>
            <w:tcW w:w="1412" w:type="dxa"/>
          </w:tcPr>
          <w:p w14:paraId="162C9D43" w14:textId="77777777" w:rsidR="00A42AFA" w:rsidRDefault="00A42AFA" w:rsidP="00FD5B0E">
            <w:pPr>
              <w:pStyle w:val="TableBody"/>
              <w:keepNext/>
              <w:jc w:val="right"/>
            </w:pPr>
            <w:r w:rsidRPr="00833E64">
              <w:t>9.74</w:t>
            </w:r>
          </w:p>
        </w:tc>
        <w:tc>
          <w:tcPr>
            <w:tcW w:w="1596" w:type="dxa"/>
          </w:tcPr>
          <w:p w14:paraId="4899D101" w14:textId="77777777" w:rsidR="00A42AFA" w:rsidRDefault="00A42AFA" w:rsidP="00FD5B0E">
            <w:pPr>
              <w:pStyle w:val="TableBody"/>
              <w:keepNext/>
              <w:jc w:val="right"/>
            </w:pPr>
            <w:r w:rsidRPr="00833E64">
              <w:t>262,232.77</w:t>
            </w:r>
          </w:p>
        </w:tc>
        <w:tc>
          <w:tcPr>
            <w:tcW w:w="1014" w:type="dxa"/>
          </w:tcPr>
          <w:p w14:paraId="4FF40002" w14:textId="77777777" w:rsidR="00A42AFA" w:rsidRDefault="00A42AFA" w:rsidP="00FD5B0E">
            <w:pPr>
              <w:pStyle w:val="TableBody"/>
              <w:keepNext/>
              <w:jc w:val="right"/>
            </w:pPr>
            <w:r w:rsidRPr="00833E64">
              <w:t>10</w:t>
            </w:r>
          </w:p>
        </w:tc>
        <w:tc>
          <w:tcPr>
            <w:tcW w:w="1549" w:type="dxa"/>
          </w:tcPr>
          <w:p w14:paraId="5EB1351A" w14:textId="77777777" w:rsidR="00A42AFA" w:rsidRDefault="00A42AFA" w:rsidP="00FD5B0E">
            <w:pPr>
              <w:pStyle w:val="TableBody"/>
              <w:keepNext/>
              <w:jc w:val="right"/>
            </w:pPr>
            <w:r w:rsidRPr="00833E64">
              <w:t>70.97%</w:t>
            </w:r>
          </w:p>
        </w:tc>
      </w:tr>
      <w:tr w:rsidR="00A42AFA" w14:paraId="487A99D4" w14:textId="77777777" w:rsidTr="00FA4BB2">
        <w:tc>
          <w:tcPr>
            <w:tcW w:w="2448" w:type="dxa"/>
          </w:tcPr>
          <w:p w14:paraId="241035B5" w14:textId="77777777" w:rsidR="00A42AFA" w:rsidRPr="004D03B0" w:rsidRDefault="00A42AFA" w:rsidP="00FD5B0E">
            <w:pPr>
              <w:pStyle w:val="TableBody"/>
            </w:pPr>
            <w:r w:rsidRPr="00833E64">
              <w:t>Van (Type E, Type E2)</w:t>
            </w:r>
          </w:p>
        </w:tc>
        <w:tc>
          <w:tcPr>
            <w:tcW w:w="1341" w:type="dxa"/>
          </w:tcPr>
          <w:p w14:paraId="1CE93281" w14:textId="77777777" w:rsidR="00A42AFA" w:rsidRPr="003D7864" w:rsidRDefault="00A42AFA" w:rsidP="00FD5B0E">
            <w:pPr>
              <w:pStyle w:val="TableBody"/>
              <w:jc w:val="right"/>
            </w:pPr>
            <w:r w:rsidRPr="00833E64">
              <w:t>19</w:t>
            </w:r>
          </w:p>
        </w:tc>
        <w:tc>
          <w:tcPr>
            <w:tcW w:w="1412" w:type="dxa"/>
          </w:tcPr>
          <w:p w14:paraId="394338DC" w14:textId="77777777" w:rsidR="00A42AFA" w:rsidRPr="003D7864" w:rsidRDefault="00A42AFA" w:rsidP="00FD5B0E">
            <w:pPr>
              <w:pStyle w:val="TableBody"/>
              <w:jc w:val="right"/>
            </w:pPr>
            <w:r w:rsidRPr="00833E64">
              <w:t>5.89</w:t>
            </w:r>
          </w:p>
        </w:tc>
        <w:tc>
          <w:tcPr>
            <w:tcW w:w="1596" w:type="dxa"/>
          </w:tcPr>
          <w:p w14:paraId="62E91A06" w14:textId="77777777" w:rsidR="00A42AFA" w:rsidRPr="003D7864" w:rsidRDefault="00A42AFA" w:rsidP="00FD5B0E">
            <w:pPr>
              <w:pStyle w:val="TableBody"/>
              <w:jc w:val="right"/>
            </w:pPr>
            <w:r w:rsidRPr="00833E64">
              <w:t>134,240.05</w:t>
            </w:r>
          </w:p>
        </w:tc>
        <w:tc>
          <w:tcPr>
            <w:tcW w:w="1014" w:type="dxa"/>
          </w:tcPr>
          <w:p w14:paraId="23984AAC" w14:textId="77777777" w:rsidR="00A42AFA" w:rsidRPr="003D7864" w:rsidRDefault="00A42AFA" w:rsidP="00FD5B0E">
            <w:pPr>
              <w:pStyle w:val="TableBody"/>
              <w:jc w:val="right"/>
            </w:pPr>
            <w:r w:rsidRPr="00833E64">
              <w:t>5</w:t>
            </w:r>
          </w:p>
        </w:tc>
        <w:tc>
          <w:tcPr>
            <w:tcW w:w="1549" w:type="dxa"/>
          </w:tcPr>
          <w:p w14:paraId="247570F1" w14:textId="77777777" w:rsidR="00A42AFA" w:rsidRPr="003D7864" w:rsidRDefault="00A42AFA" w:rsidP="00FD5B0E">
            <w:pPr>
              <w:pStyle w:val="TableBody"/>
              <w:jc w:val="right"/>
            </w:pPr>
            <w:r w:rsidRPr="00833E64">
              <w:t>68.42%</w:t>
            </w:r>
          </w:p>
        </w:tc>
      </w:tr>
      <w:tr w:rsidR="00A42AFA" w14:paraId="49956166" w14:textId="77777777" w:rsidTr="00FA4BB2">
        <w:tc>
          <w:tcPr>
            <w:tcW w:w="2448" w:type="dxa"/>
          </w:tcPr>
          <w:p w14:paraId="226C3069" w14:textId="77777777" w:rsidR="00A42AFA" w:rsidRPr="004D03B0" w:rsidRDefault="00A42AFA" w:rsidP="00FD5B0E">
            <w:pPr>
              <w:pStyle w:val="TableBody"/>
            </w:pPr>
            <w:r w:rsidRPr="00833E64">
              <w:t>Van (Type D)</w:t>
            </w:r>
          </w:p>
        </w:tc>
        <w:tc>
          <w:tcPr>
            <w:tcW w:w="1341" w:type="dxa"/>
          </w:tcPr>
          <w:p w14:paraId="2B89F02E" w14:textId="77777777" w:rsidR="00A42AFA" w:rsidRPr="003D7864" w:rsidRDefault="00A42AFA" w:rsidP="00FD5B0E">
            <w:pPr>
              <w:pStyle w:val="TableBody"/>
              <w:jc w:val="right"/>
            </w:pPr>
            <w:r w:rsidRPr="00833E64">
              <w:t>12</w:t>
            </w:r>
          </w:p>
        </w:tc>
        <w:tc>
          <w:tcPr>
            <w:tcW w:w="1412" w:type="dxa"/>
          </w:tcPr>
          <w:p w14:paraId="65CFEBDA" w14:textId="77777777" w:rsidR="00A42AFA" w:rsidRPr="003D7864" w:rsidRDefault="00A42AFA" w:rsidP="00FD5B0E">
            <w:pPr>
              <w:pStyle w:val="TableBody"/>
              <w:jc w:val="right"/>
            </w:pPr>
            <w:r w:rsidRPr="00833E64">
              <w:t>5.92</w:t>
            </w:r>
          </w:p>
        </w:tc>
        <w:tc>
          <w:tcPr>
            <w:tcW w:w="1596" w:type="dxa"/>
          </w:tcPr>
          <w:p w14:paraId="7497ED8C" w14:textId="77777777" w:rsidR="00A42AFA" w:rsidRPr="003D7864" w:rsidRDefault="00A42AFA" w:rsidP="00FD5B0E">
            <w:pPr>
              <w:pStyle w:val="TableBody"/>
              <w:jc w:val="right"/>
            </w:pPr>
            <w:r w:rsidRPr="00833E64">
              <w:t>109,869.98</w:t>
            </w:r>
          </w:p>
        </w:tc>
        <w:tc>
          <w:tcPr>
            <w:tcW w:w="1014" w:type="dxa"/>
          </w:tcPr>
          <w:p w14:paraId="03810E85" w14:textId="77777777" w:rsidR="00A42AFA" w:rsidRPr="003D7864" w:rsidRDefault="00A42AFA" w:rsidP="00FD5B0E">
            <w:pPr>
              <w:pStyle w:val="TableBody"/>
              <w:jc w:val="right"/>
            </w:pPr>
            <w:r w:rsidRPr="00833E64">
              <w:t>7</w:t>
            </w:r>
          </w:p>
        </w:tc>
        <w:tc>
          <w:tcPr>
            <w:tcW w:w="1549" w:type="dxa"/>
          </w:tcPr>
          <w:p w14:paraId="0916C522" w14:textId="77777777" w:rsidR="00A42AFA" w:rsidRPr="003D7864" w:rsidRDefault="00A42AFA" w:rsidP="00FD5B0E">
            <w:pPr>
              <w:pStyle w:val="TableBody"/>
              <w:jc w:val="right"/>
            </w:pPr>
            <w:r w:rsidRPr="00833E64">
              <w:t>25.00%</w:t>
            </w:r>
          </w:p>
        </w:tc>
      </w:tr>
      <w:tr w:rsidR="00A42AFA" w14:paraId="3016995B" w14:textId="77777777" w:rsidTr="00FA4BB2">
        <w:tc>
          <w:tcPr>
            <w:tcW w:w="2448" w:type="dxa"/>
          </w:tcPr>
          <w:p w14:paraId="02C65ACD" w14:textId="77777777" w:rsidR="00A42AFA" w:rsidRPr="004D03B0" w:rsidRDefault="00A42AFA" w:rsidP="00FD5B0E">
            <w:pPr>
              <w:pStyle w:val="TableBody"/>
            </w:pPr>
            <w:r w:rsidRPr="00833E64">
              <w:t>Automobile*</w:t>
            </w:r>
          </w:p>
        </w:tc>
        <w:tc>
          <w:tcPr>
            <w:tcW w:w="1341" w:type="dxa"/>
          </w:tcPr>
          <w:p w14:paraId="0E962EA9" w14:textId="77777777" w:rsidR="00A42AFA" w:rsidRPr="003D7864" w:rsidRDefault="00A42AFA" w:rsidP="00FD5B0E">
            <w:pPr>
              <w:pStyle w:val="TableBody"/>
              <w:jc w:val="right"/>
            </w:pPr>
            <w:r w:rsidRPr="00833E64">
              <w:t>21</w:t>
            </w:r>
          </w:p>
        </w:tc>
        <w:tc>
          <w:tcPr>
            <w:tcW w:w="1412" w:type="dxa"/>
          </w:tcPr>
          <w:p w14:paraId="3288C81D" w14:textId="77777777" w:rsidR="00A42AFA" w:rsidRPr="003D7864" w:rsidRDefault="00A42AFA" w:rsidP="00FD5B0E">
            <w:pPr>
              <w:pStyle w:val="TableBody"/>
              <w:jc w:val="right"/>
            </w:pPr>
            <w:r w:rsidRPr="00833E64">
              <w:t>7.76</w:t>
            </w:r>
          </w:p>
        </w:tc>
        <w:tc>
          <w:tcPr>
            <w:tcW w:w="1596" w:type="dxa"/>
          </w:tcPr>
          <w:p w14:paraId="4471CC4A" w14:textId="77777777" w:rsidR="00A42AFA" w:rsidRPr="003D7864" w:rsidRDefault="00A42AFA" w:rsidP="00FD5B0E">
            <w:pPr>
              <w:pStyle w:val="TableBody"/>
              <w:jc w:val="right"/>
            </w:pPr>
            <w:r w:rsidRPr="00833E64">
              <w:t>58,273.01</w:t>
            </w:r>
          </w:p>
        </w:tc>
        <w:tc>
          <w:tcPr>
            <w:tcW w:w="1014" w:type="dxa"/>
          </w:tcPr>
          <w:p w14:paraId="5CB6FEDC" w14:textId="77777777" w:rsidR="00A42AFA" w:rsidRPr="003D7864" w:rsidRDefault="00A42AFA" w:rsidP="00FD5B0E">
            <w:pPr>
              <w:pStyle w:val="TableBody"/>
              <w:jc w:val="right"/>
            </w:pPr>
            <w:r w:rsidRPr="00833E64">
              <w:t>8</w:t>
            </w:r>
          </w:p>
        </w:tc>
        <w:tc>
          <w:tcPr>
            <w:tcW w:w="1549" w:type="dxa"/>
          </w:tcPr>
          <w:p w14:paraId="735C1ECD" w14:textId="77777777" w:rsidR="00A42AFA" w:rsidRPr="003D7864" w:rsidRDefault="00A42AFA" w:rsidP="00FD5B0E">
            <w:pPr>
              <w:pStyle w:val="TableBody"/>
              <w:jc w:val="right"/>
            </w:pPr>
            <w:r w:rsidRPr="00833E64">
              <w:t>47.62%</w:t>
            </w:r>
          </w:p>
        </w:tc>
      </w:tr>
    </w:tbl>
    <w:p w14:paraId="6E060DB3" w14:textId="77777777" w:rsidR="00A42AFA" w:rsidRPr="004042EE" w:rsidRDefault="00A42AFA" w:rsidP="00A42AFA">
      <w:pPr>
        <w:pStyle w:val="Source"/>
      </w:pPr>
      <w:r w:rsidRPr="004042EE">
        <w:t>Source: SRTA</w:t>
      </w:r>
      <w:r>
        <w:br/>
        <w:t>*Non-revenue vehicles</w:t>
      </w:r>
    </w:p>
    <w:p w14:paraId="79487D77" w14:textId="71BE83D7" w:rsidR="00A42AFA" w:rsidRDefault="00A42AFA" w:rsidP="00A42AFA">
      <w:pPr>
        <w:pStyle w:val="BodyText"/>
      </w:pPr>
      <w:r>
        <w:t>Maintenance costs per revenue mile increased over the 5-year period of analysis (</w:t>
      </w:r>
      <w:r>
        <w:fldChar w:fldCharType="begin"/>
      </w:r>
      <w:r>
        <w:instrText xml:space="preserve"> REF _Ref37341978 \h </w:instrText>
      </w:r>
      <w:r>
        <w:fldChar w:fldCharType="separate"/>
      </w:r>
      <w:r w:rsidR="00FD2309" w:rsidRPr="00CC5945">
        <w:t xml:space="preserve">Figure </w:t>
      </w:r>
      <w:r w:rsidR="00FD2309">
        <w:rPr>
          <w:noProof/>
        </w:rPr>
        <w:t>49</w:t>
      </w:r>
      <w:r>
        <w:fldChar w:fldCharType="end"/>
      </w:r>
      <w:r>
        <w:t xml:space="preserve">). SRTA does not track spare ratio as they consider all vehicles “Active” until they are disposed of, </w:t>
      </w:r>
      <w:r w:rsidR="00A12549">
        <w:t xml:space="preserve">meaning </w:t>
      </w:r>
      <w:r>
        <w:t>no vehicles are classified as “Spare</w:t>
      </w:r>
      <w:r w:rsidR="0093353E">
        <w:t>.</w:t>
      </w:r>
      <w:r>
        <w:t xml:space="preserve">” </w:t>
      </w:r>
    </w:p>
    <w:p w14:paraId="384178F7" w14:textId="2545A0A1" w:rsidR="00A42AFA" w:rsidRPr="00CC5945" w:rsidRDefault="00A42AFA" w:rsidP="00A42AFA">
      <w:pPr>
        <w:pStyle w:val="Caption"/>
      </w:pPr>
      <w:bookmarkStart w:id="740" w:name="_Ref37341978"/>
      <w:bookmarkStart w:id="741" w:name="_Toc37333642"/>
      <w:bookmarkStart w:id="742" w:name="_Toc71109673"/>
      <w:bookmarkStart w:id="743" w:name="_Toc71110362"/>
      <w:r w:rsidRPr="00CC5945">
        <w:lastRenderedPageBreak/>
        <w:t xml:space="preserve">Figure </w:t>
      </w:r>
      <w:r w:rsidR="001C4128">
        <w:fldChar w:fldCharType="begin"/>
      </w:r>
      <w:r w:rsidR="001C4128">
        <w:instrText xml:space="preserve"> SEQ Figure \* ARABIC </w:instrText>
      </w:r>
      <w:r w:rsidR="001C4128">
        <w:fldChar w:fldCharType="separate"/>
      </w:r>
      <w:r w:rsidR="001C4128">
        <w:rPr>
          <w:noProof/>
        </w:rPr>
        <w:t>49</w:t>
      </w:r>
      <w:r w:rsidR="001C4128">
        <w:fldChar w:fldCharType="end"/>
      </w:r>
      <w:bookmarkEnd w:id="740"/>
      <w:r w:rsidRPr="00CC5945">
        <w:t>. Maintenance Cost per Revenue Mile</w:t>
      </w:r>
      <w:bookmarkEnd w:id="741"/>
      <w:r w:rsidRPr="00CC5945">
        <w:t xml:space="preserve"> </w:t>
      </w:r>
      <w:r>
        <w:t>(FY 2015</w:t>
      </w:r>
      <w:r>
        <w:rPr>
          <w:rFonts w:cstheme="majorHAnsi"/>
        </w:rPr>
        <w:t>–</w:t>
      </w:r>
      <w:r>
        <w:t>FY 2019)</w:t>
      </w:r>
      <w:bookmarkEnd w:id="742"/>
      <w:bookmarkEnd w:id="743"/>
    </w:p>
    <w:p w14:paraId="42CA6BFB" w14:textId="77777777" w:rsidR="00A42AFA" w:rsidRPr="00C648C0" w:rsidRDefault="00A42AFA" w:rsidP="00A42AFA">
      <w:pPr>
        <w:pStyle w:val="BodyText"/>
      </w:pPr>
      <w:r>
        <w:rPr>
          <w:noProof/>
        </w:rPr>
        <w:drawing>
          <wp:inline distT="0" distB="0" distL="0" distR="0" wp14:anchorId="5640D097" wp14:editId="5B497ED6">
            <wp:extent cx="5943600" cy="2590800"/>
            <wp:effectExtent l="0" t="0" r="0" b="0"/>
            <wp:docPr id="635895056" name="Chart 635895056">
              <a:extLst xmlns:a="http://schemas.openxmlformats.org/drawingml/2006/main">
                <a:ext uri="{FF2B5EF4-FFF2-40B4-BE49-F238E27FC236}">
                  <a16:creationId xmlns:a16="http://schemas.microsoft.com/office/drawing/2014/main" id="{C8629760-374F-43AB-B446-1FC36C99CCD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6"/>
              </a:graphicData>
            </a:graphic>
          </wp:inline>
        </w:drawing>
      </w:r>
    </w:p>
    <w:p w14:paraId="6A9D4443" w14:textId="021A562A" w:rsidR="00A42AFA" w:rsidRDefault="00A42AFA" w:rsidP="00A42AFA">
      <w:pPr>
        <w:pStyle w:val="Source"/>
      </w:pPr>
      <w:r>
        <w:t>Source: SRTA, NTD</w:t>
      </w:r>
    </w:p>
    <w:p w14:paraId="144531BF" w14:textId="5E8DD600" w:rsidR="007D63E9" w:rsidRDefault="007D63E9" w:rsidP="007D63E9">
      <w:pPr>
        <w:pStyle w:val="BodyText"/>
      </w:pPr>
      <w:r>
        <w:t xml:space="preserve">Miles between road calls due to major mechanical failures across the system had improved in FY 2017 and FY 2018 (there was only one road call each year), </w:t>
      </w:r>
      <w:r w:rsidR="0093353E">
        <w:t xml:space="preserve">but </w:t>
      </w:r>
      <w:r>
        <w:t>increased in FY</w:t>
      </w:r>
      <w:r w:rsidR="0093353E">
        <w:t> </w:t>
      </w:r>
      <w:r>
        <w:t>2019 with 11 road calls (</w:t>
      </w:r>
      <w:r>
        <w:fldChar w:fldCharType="begin"/>
      </w:r>
      <w:r>
        <w:instrText xml:space="preserve"> REF _Ref37342029 \h </w:instrText>
      </w:r>
      <w:r>
        <w:fldChar w:fldCharType="separate"/>
      </w:r>
      <w:r w:rsidR="00FD2309" w:rsidRPr="00FC0B61">
        <w:t xml:space="preserve">Figure </w:t>
      </w:r>
      <w:r w:rsidR="00FD2309">
        <w:rPr>
          <w:noProof/>
        </w:rPr>
        <w:t>50</w:t>
      </w:r>
      <w:r>
        <w:fldChar w:fldCharType="end"/>
      </w:r>
      <w:r>
        <w:t>). SRTA changed the way it defined road calls in FY 2019, classifying road calls using the following definitions, the last of which is used to measure miles between road calls:</w:t>
      </w:r>
    </w:p>
    <w:p w14:paraId="3D921A51" w14:textId="77777777" w:rsidR="007D63E9" w:rsidRDefault="007D63E9" w:rsidP="007D63E9">
      <w:pPr>
        <w:pStyle w:val="ListBullet"/>
      </w:pPr>
      <w:r w:rsidRPr="00FA4BB2">
        <w:rPr>
          <w:b/>
          <w:bCs/>
        </w:rPr>
        <w:t>Road Call (Farebox):</w:t>
      </w:r>
      <w:r>
        <w:t xml:space="preserve"> Any road call due to an issue related to farebox.</w:t>
      </w:r>
    </w:p>
    <w:p w14:paraId="29087C87" w14:textId="0A4687F2" w:rsidR="007D63E9" w:rsidRPr="00472461" w:rsidRDefault="007D63E9" w:rsidP="007D63E9">
      <w:pPr>
        <w:pStyle w:val="ListBullet"/>
      </w:pPr>
      <w:r w:rsidRPr="00FA4BB2">
        <w:rPr>
          <w:b/>
          <w:bCs/>
        </w:rPr>
        <w:t>Road Call (Other):</w:t>
      </w:r>
      <w:r>
        <w:t xml:space="preserve"> </w:t>
      </w:r>
      <w:r w:rsidRPr="00472461">
        <w:t>Any on</w:t>
      </w:r>
      <w:r>
        <w:t>-</w:t>
      </w:r>
      <w:r w:rsidRPr="00472461">
        <w:t>the</w:t>
      </w:r>
      <w:r>
        <w:t>-</w:t>
      </w:r>
      <w:r w:rsidRPr="00472461">
        <w:t xml:space="preserve">road issue that is </w:t>
      </w:r>
      <w:r w:rsidR="0093353E">
        <w:t>(1</w:t>
      </w:r>
      <w:r w:rsidRPr="00472461">
        <w:t xml:space="preserve">) </w:t>
      </w:r>
      <w:r w:rsidR="0093353E">
        <w:t>n</w:t>
      </w:r>
      <w:r w:rsidR="0093353E" w:rsidRPr="00472461">
        <w:t xml:space="preserve">ot </w:t>
      </w:r>
      <w:r w:rsidRPr="00472461">
        <w:t xml:space="preserve">related to farebox and </w:t>
      </w:r>
      <w:r w:rsidR="0093353E">
        <w:t>(2</w:t>
      </w:r>
      <w:r w:rsidRPr="00472461">
        <w:t xml:space="preserve">) </w:t>
      </w:r>
      <w:r w:rsidR="0093353E">
        <w:t>d</w:t>
      </w:r>
      <w:r w:rsidR="0093353E" w:rsidRPr="00472461">
        <w:t xml:space="preserve">oes </w:t>
      </w:r>
      <w:r w:rsidRPr="00472461">
        <w:t>not require a non-revenue (i.e.</w:t>
      </w:r>
      <w:r w:rsidR="0093353E">
        <w:t>,</w:t>
      </w:r>
      <w:r w:rsidRPr="00472461">
        <w:t xml:space="preserve"> maintenance) vehicle to assist the bus or van.</w:t>
      </w:r>
    </w:p>
    <w:p w14:paraId="459E1E7C" w14:textId="79673ECC" w:rsidR="007D63E9" w:rsidRDefault="007D63E9" w:rsidP="007D63E9">
      <w:pPr>
        <w:pStyle w:val="ListBullet"/>
      </w:pPr>
      <w:r w:rsidRPr="00FA4BB2">
        <w:rPr>
          <w:b/>
          <w:bCs/>
        </w:rPr>
        <w:t>Road Call (Major Mechanical):</w:t>
      </w:r>
      <w:r>
        <w:t xml:space="preserve"> Any on-the-road issue that requires a non-revenue (i.e.</w:t>
      </w:r>
      <w:r w:rsidR="0093353E">
        <w:t>,</w:t>
      </w:r>
      <w:r>
        <w:t xml:space="preserve"> maintenance) vehicle to assist the bus or van. This would be a direct impediment to service, meaning that the next scheduled trip would be missed or canceled. </w:t>
      </w:r>
    </w:p>
    <w:p w14:paraId="2E50B481" w14:textId="7B300126" w:rsidR="00A42AFA" w:rsidRPr="00FC0B61" w:rsidRDefault="00A42AFA" w:rsidP="00A42AFA">
      <w:pPr>
        <w:pStyle w:val="Caption"/>
      </w:pPr>
      <w:bookmarkStart w:id="744" w:name="_Ref37342029"/>
      <w:bookmarkStart w:id="745" w:name="_Toc37333643"/>
      <w:bookmarkStart w:id="746" w:name="_Toc71109674"/>
      <w:bookmarkStart w:id="747" w:name="_Toc71110363"/>
      <w:r w:rsidRPr="00FC0B61">
        <w:t xml:space="preserve">Figure </w:t>
      </w:r>
      <w:r w:rsidR="001C4128">
        <w:fldChar w:fldCharType="begin"/>
      </w:r>
      <w:r w:rsidR="001C4128">
        <w:instrText xml:space="preserve"> SEQ Figure \* ARABIC </w:instrText>
      </w:r>
      <w:r w:rsidR="001C4128">
        <w:fldChar w:fldCharType="separate"/>
      </w:r>
      <w:r w:rsidR="001C4128">
        <w:rPr>
          <w:noProof/>
        </w:rPr>
        <w:t>50</w:t>
      </w:r>
      <w:r w:rsidR="001C4128">
        <w:fldChar w:fldCharType="end"/>
      </w:r>
      <w:bookmarkEnd w:id="744"/>
      <w:r w:rsidRPr="00FC0B61">
        <w:t>. Miles Between Road Calls</w:t>
      </w:r>
      <w:bookmarkEnd w:id="745"/>
      <w:r w:rsidRPr="00FC0B61">
        <w:t xml:space="preserve"> </w:t>
      </w:r>
      <w:r>
        <w:t>(FY 2015</w:t>
      </w:r>
      <w:r>
        <w:rPr>
          <w:rFonts w:cstheme="majorHAnsi"/>
        </w:rPr>
        <w:t>–</w:t>
      </w:r>
      <w:r>
        <w:t>FY 2019)</w:t>
      </w:r>
      <w:bookmarkEnd w:id="746"/>
      <w:bookmarkEnd w:id="747"/>
    </w:p>
    <w:p w14:paraId="69297D7F" w14:textId="6CB3D79B" w:rsidR="00A42AFA" w:rsidRDefault="00A42AFA" w:rsidP="00A42AFA">
      <w:pPr>
        <w:pStyle w:val="BodyText"/>
      </w:pPr>
      <w:r>
        <w:rPr>
          <w:noProof/>
        </w:rPr>
        <w:drawing>
          <wp:inline distT="0" distB="0" distL="0" distR="0" wp14:anchorId="01EFAE6C" wp14:editId="193F9441">
            <wp:extent cx="5943600" cy="2587752"/>
            <wp:effectExtent l="0" t="0" r="0" b="3175"/>
            <wp:docPr id="945374084" name="Chart 945374084">
              <a:extLst xmlns:a="http://schemas.openxmlformats.org/drawingml/2006/main">
                <a:ext uri="{FF2B5EF4-FFF2-40B4-BE49-F238E27FC236}">
                  <a16:creationId xmlns:a16="http://schemas.microsoft.com/office/drawing/2014/main" id="{9A8E8262-57C1-4766-94A0-0F7474AD7A2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7"/>
              </a:graphicData>
            </a:graphic>
          </wp:inline>
        </w:drawing>
      </w:r>
    </w:p>
    <w:p w14:paraId="77C059A9" w14:textId="77777777" w:rsidR="00A42AFA" w:rsidRDefault="00A42AFA" w:rsidP="00A42AFA">
      <w:pPr>
        <w:pStyle w:val="Source"/>
      </w:pPr>
      <w:r>
        <w:t>Source: SRTA, NTD</w:t>
      </w:r>
    </w:p>
    <w:p w14:paraId="293C9125" w14:textId="3FAEABF7" w:rsidR="00A42AFA" w:rsidRDefault="007D63E9" w:rsidP="008A02CB">
      <w:pPr>
        <w:pStyle w:val="BodyText"/>
      </w:pPr>
      <w:r>
        <w:lastRenderedPageBreak/>
        <w:t>Preventable accidents per 100,000 miles increased in FY 2019 after reductions in each of the prior four years. However, the number of accidents per 100,000 miles is still relatively low (</w:t>
      </w:r>
      <w:r>
        <w:fldChar w:fldCharType="begin"/>
      </w:r>
      <w:r>
        <w:instrText xml:space="preserve"> REF _Ref37342043 \h </w:instrText>
      </w:r>
      <w:r>
        <w:fldChar w:fldCharType="separate"/>
      </w:r>
      <w:r w:rsidR="00FD2309">
        <w:t xml:space="preserve">Figure </w:t>
      </w:r>
      <w:r w:rsidR="00FD2309">
        <w:rPr>
          <w:noProof/>
        </w:rPr>
        <w:t>51</w:t>
      </w:r>
      <w:r>
        <w:fldChar w:fldCharType="end"/>
      </w:r>
      <w:r>
        <w:t xml:space="preserve">). Currently SRTA does not have a target for </w:t>
      </w:r>
      <w:r w:rsidR="00D1425E">
        <w:t>this metric</w:t>
      </w:r>
      <w:r>
        <w:t xml:space="preserve">. </w:t>
      </w:r>
    </w:p>
    <w:p w14:paraId="13990FE3" w14:textId="7BA905A3" w:rsidR="00A42AFA" w:rsidRDefault="00A42AFA" w:rsidP="00A42AFA">
      <w:pPr>
        <w:pStyle w:val="Caption"/>
      </w:pPr>
      <w:bookmarkStart w:id="748" w:name="_Ref37342043"/>
      <w:bookmarkStart w:id="749" w:name="_Toc37333644"/>
      <w:bookmarkStart w:id="750" w:name="_Toc71109675"/>
      <w:bookmarkStart w:id="751" w:name="_Toc71110364"/>
      <w:r>
        <w:t xml:space="preserve">Figure </w:t>
      </w:r>
      <w:r w:rsidR="001C4128">
        <w:fldChar w:fldCharType="begin"/>
      </w:r>
      <w:r w:rsidR="001C4128">
        <w:instrText xml:space="preserve"> SEQ Figure \* ARABIC </w:instrText>
      </w:r>
      <w:r w:rsidR="001C4128">
        <w:fldChar w:fldCharType="separate"/>
      </w:r>
      <w:r w:rsidR="001C4128">
        <w:rPr>
          <w:noProof/>
        </w:rPr>
        <w:t>51</w:t>
      </w:r>
      <w:r w:rsidR="001C4128">
        <w:fldChar w:fldCharType="end"/>
      </w:r>
      <w:bookmarkEnd w:id="748"/>
      <w:r>
        <w:t>. Preventable Accidents per 100,00 Miles</w:t>
      </w:r>
      <w:bookmarkEnd w:id="749"/>
      <w:r>
        <w:t xml:space="preserve"> (FY 2015</w:t>
      </w:r>
      <w:r>
        <w:rPr>
          <w:rFonts w:cstheme="majorHAnsi"/>
        </w:rPr>
        <w:t>–</w:t>
      </w:r>
      <w:r>
        <w:t>FY 2019)</w:t>
      </w:r>
      <w:bookmarkEnd w:id="750"/>
      <w:bookmarkEnd w:id="751"/>
    </w:p>
    <w:p w14:paraId="720329F7" w14:textId="77777777" w:rsidR="00A42AFA" w:rsidRPr="00C648C0" w:rsidRDefault="00A42AFA" w:rsidP="00A42AFA">
      <w:pPr>
        <w:pStyle w:val="BodyText"/>
      </w:pPr>
      <w:r>
        <w:rPr>
          <w:noProof/>
        </w:rPr>
        <w:drawing>
          <wp:inline distT="0" distB="0" distL="0" distR="0" wp14:anchorId="7542EDF9" wp14:editId="3CB4A9CF">
            <wp:extent cx="5943600" cy="2587752"/>
            <wp:effectExtent l="0" t="0" r="0" b="3175"/>
            <wp:docPr id="28" name="Chart 28">
              <a:extLst xmlns:a="http://schemas.openxmlformats.org/drawingml/2006/main">
                <a:ext uri="{FF2B5EF4-FFF2-40B4-BE49-F238E27FC236}">
                  <a16:creationId xmlns:a16="http://schemas.microsoft.com/office/drawing/2014/main" id="{0AF54834-0396-4698-BF77-1B5C6C49BBD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8"/>
              </a:graphicData>
            </a:graphic>
          </wp:inline>
        </w:drawing>
      </w:r>
    </w:p>
    <w:p w14:paraId="7E6DD2E6" w14:textId="77777777" w:rsidR="00A42AFA" w:rsidRPr="00693D88" w:rsidRDefault="00A42AFA" w:rsidP="00A42AFA">
      <w:pPr>
        <w:pStyle w:val="Source"/>
      </w:pPr>
      <w:r>
        <w:t xml:space="preserve">Source: </w:t>
      </w:r>
      <w:proofErr w:type="spellStart"/>
      <w:r>
        <w:t>MassDOT</w:t>
      </w:r>
      <w:proofErr w:type="spellEnd"/>
      <w:r>
        <w:t xml:space="preserve"> SRTA, NTD</w:t>
      </w:r>
    </w:p>
    <w:p w14:paraId="69767FDC" w14:textId="48D2DCAA" w:rsidR="005762A8" w:rsidRDefault="005762A8" w:rsidP="00804B9F">
      <w:pPr>
        <w:pStyle w:val="Heading2NoNumber"/>
      </w:pPr>
      <w:bookmarkStart w:id="752" w:name="_Toc71109256"/>
      <w:bookmarkStart w:id="753" w:name="_Toc71110309"/>
      <w:r>
        <w:t>Peer Evaluation</w:t>
      </w:r>
      <w:bookmarkEnd w:id="712"/>
      <w:bookmarkEnd w:id="713"/>
      <w:bookmarkEnd w:id="714"/>
      <w:bookmarkEnd w:id="715"/>
      <w:bookmarkEnd w:id="716"/>
      <w:bookmarkEnd w:id="717"/>
      <w:bookmarkEnd w:id="752"/>
      <w:bookmarkEnd w:id="753"/>
    </w:p>
    <w:p w14:paraId="02140327" w14:textId="430451BE" w:rsidR="005762A8" w:rsidRDefault="005762A8" w:rsidP="005762A8">
      <w:pPr>
        <w:pStyle w:val="BodyText"/>
      </w:pPr>
      <w:r w:rsidRPr="00FD2F91">
        <w:t xml:space="preserve">As part of </w:t>
      </w:r>
      <w:r>
        <w:t>this plan,</w:t>
      </w:r>
      <w:r w:rsidRPr="00FD2F91">
        <w:t xml:space="preserve"> a peer review was prepared to gain an understanding of how similar systems </w:t>
      </w:r>
      <w:r>
        <w:t>operate</w:t>
      </w:r>
      <w:r w:rsidRPr="00FD2F91">
        <w:t xml:space="preserve"> transit service. This peer review explores </w:t>
      </w:r>
      <w:r w:rsidR="00FD2309">
        <w:t>five</w:t>
      </w:r>
      <w:r w:rsidR="00FD2309" w:rsidRPr="00FD2F91">
        <w:t xml:space="preserve"> </w:t>
      </w:r>
      <w:r w:rsidRPr="00FD2F91">
        <w:t xml:space="preserve">transit services that </w:t>
      </w:r>
      <w:r>
        <w:t xml:space="preserve">operate in similar conditions. </w:t>
      </w:r>
      <w:r w:rsidRPr="00FD2F91">
        <w:t xml:space="preserve">Although each transit system and </w:t>
      </w:r>
      <w:r>
        <w:t xml:space="preserve">its </w:t>
      </w:r>
      <w:r w:rsidRPr="00FD2F91">
        <w:t>route</w:t>
      </w:r>
      <w:r>
        <w:t>s</w:t>
      </w:r>
      <w:r w:rsidRPr="00FD2F91">
        <w:t xml:space="preserve"> </w:t>
      </w:r>
      <w:r>
        <w:t>are</w:t>
      </w:r>
      <w:r w:rsidRPr="00FD2F91">
        <w:t xml:space="preserve"> unique, the </w:t>
      </w:r>
      <w:r>
        <w:t xml:space="preserve">general </w:t>
      </w:r>
      <w:r w:rsidRPr="00FD2F91">
        <w:t>similarities provide useful insight into how transit service is provided and operated throughout the country</w:t>
      </w:r>
      <w:r>
        <w:t xml:space="preserve"> and how SRTA compares</w:t>
      </w:r>
      <w:r w:rsidRPr="00FD2F91">
        <w:t xml:space="preserve">. </w:t>
      </w:r>
    </w:p>
    <w:p w14:paraId="54C995AE" w14:textId="50863091" w:rsidR="005762A8" w:rsidRPr="00DF406B" w:rsidRDefault="005762A8" w:rsidP="005762A8">
      <w:pPr>
        <w:pStyle w:val="BodyText"/>
      </w:pPr>
      <w:r>
        <w:t xml:space="preserve">SRTA </w:t>
      </w:r>
      <w:r w:rsidR="00327941">
        <w:t>developed</w:t>
      </w:r>
      <w:r w:rsidR="00F15556">
        <w:t xml:space="preserve"> a group of peer agencies for performance reporting and policy review</w:t>
      </w:r>
      <w:r>
        <w:t>. Peers were chosen based on similarity in service area size, service area population density, and size of their fixed</w:t>
      </w:r>
      <w:r w:rsidR="00FD2309">
        <w:t xml:space="preserve"> </w:t>
      </w:r>
      <w:r>
        <w:t>route vehicle fleet. All data are from FY 2017 (</w:t>
      </w:r>
      <w:r>
        <w:fldChar w:fldCharType="begin"/>
      </w:r>
      <w:r>
        <w:instrText xml:space="preserve"> REF _Ref37340753 \h </w:instrText>
      </w:r>
      <w:r>
        <w:fldChar w:fldCharType="separate"/>
      </w:r>
      <w:r w:rsidR="00FD2309">
        <w:t xml:space="preserve">Table </w:t>
      </w:r>
      <w:r w:rsidR="00FD2309">
        <w:rPr>
          <w:noProof/>
        </w:rPr>
        <w:t>42</w:t>
      </w:r>
      <w:r>
        <w:fldChar w:fldCharType="end"/>
      </w:r>
      <w:r>
        <w:t xml:space="preserve"> and </w:t>
      </w:r>
      <w:r>
        <w:fldChar w:fldCharType="begin"/>
      </w:r>
      <w:r>
        <w:instrText xml:space="preserve"> REF _Ref37340891 \h </w:instrText>
      </w:r>
      <w:r>
        <w:fldChar w:fldCharType="separate"/>
      </w:r>
      <w:r w:rsidR="00FD2309">
        <w:t xml:space="preserve">Table </w:t>
      </w:r>
      <w:r w:rsidR="00FD2309">
        <w:rPr>
          <w:noProof/>
        </w:rPr>
        <w:t>43</w:t>
      </w:r>
      <w:r>
        <w:fldChar w:fldCharType="end"/>
      </w:r>
      <w:r>
        <w:t>), the most recent year for which comprehensive and comparable data are available from NTD.</w:t>
      </w:r>
    </w:p>
    <w:p w14:paraId="54801BFD" w14:textId="0FA2ACD2" w:rsidR="005762A8" w:rsidRDefault="005762A8" w:rsidP="005762A8">
      <w:pPr>
        <w:pStyle w:val="Caption"/>
      </w:pPr>
      <w:bookmarkStart w:id="754" w:name="_Ref37340753"/>
      <w:bookmarkStart w:id="755" w:name="_Toc37232574"/>
      <w:bookmarkStart w:id="756" w:name="_Toc71109622"/>
      <w:bookmarkStart w:id="757" w:name="_Toc71110413"/>
      <w:r>
        <w:t xml:space="preserve">Table </w:t>
      </w:r>
      <w:r>
        <w:fldChar w:fldCharType="begin"/>
      </w:r>
      <w:r>
        <w:instrText xml:space="preserve"> SEQ Table \* ARABIC </w:instrText>
      </w:r>
      <w:r>
        <w:fldChar w:fldCharType="separate"/>
      </w:r>
      <w:r w:rsidR="001C4128">
        <w:rPr>
          <w:noProof/>
        </w:rPr>
        <w:t>42</w:t>
      </w:r>
      <w:r>
        <w:fldChar w:fldCharType="end"/>
      </w:r>
      <w:bookmarkEnd w:id="754"/>
      <w:r>
        <w:t>. Peer Systems Census Data (FY 2017</w:t>
      </w:r>
      <w:bookmarkEnd w:id="755"/>
      <w:r>
        <w:t>)</w:t>
      </w:r>
      <w:bookmarkEnd w:id="756"/>
      <w:bookmarkEnd w:id="757"/>
    </w:p>
    <w:tbl>
      <w:tblPr>
        <w:tblStyle w:val="AECOMtable"/>
        <w:tblW w:w="5000" w:type="pct"/>
        <w:tblLayout w:type="fixed"/>
        <w:tblLook w:val="04A0" w:firstRow="1" w:lastRow="0" w:firstColumn="1" w:lastColumn="0" w:noHBand="0" w:noVBand="1"/>
      </w:tblPr>
      <w:tblGrid>
        <w:gridCol w:w="1780"/>
        <w:gridCol w:w="1405"/>
        <w:gridCol w:w="864"/>
        <w:gridCol w:w="1351"/>
        <w:gridCol w:w="1455"/>
        <w:gridCol w:w="1374"/>
        <w:gridCol w:w="1131"/>
      </w:tblGrid>
      <w:tr w:rsidR="005762A8" w:rsidRPr="00FD2309" w14:paraId="4B3EE863" w14:textId="77777777" w:rsidTr="00FD2309">
        <w:trPr>
          <w:cnfStyle w:val="100000000000" w:firstRow="1" w:lastRow="0" w:firstColumn="0" w:lastColumn="0" w:oddVBand="0" w:evenVBand="0" w:oddHBand="0" w:evenHBand="0" w:firstRowFirstColumn="0" w:firstRowLastColumn="0" w:lastRowFirstColumn="0" w:lastRowLastColumn="0"/>
          <w:tblHeader/>
        </w:trPr>
        <w:tc>
          <w:tcPr>
            <w:tcW w:w="1780" w:type="dxa"/>
            <w:vAlign w:val="bottom"/>
          </w:tcPr>
          <w:p w14:paraId="51BE9958" w14:textId="77777777" w:rsidR="005762A8" w:rsidRPr="00FD2309" w:rsidRDefault="005762A8" w:rsidP="00FC6209">
            <w:pPr>
              <w:pStyle w:val="TableHeading"/>
              <w:rPr>
                <w:b/>
              </w:rPr>
            </w:pPr>
            <w:r w:rsidRPr="00FD2309">
              <w:rPr>
                <w:b/>
              </w:rPr>
              <w:t>System</w:t>
            </w:r>
          </w:p>
        </w:tc>
        <w:tc>
          <w:tcPr>
            <w:tcW w:w="1405" w:type="dxa"/>
            <w:vAlign w:val="bottom"/>
          </w:tcPr>
          <w:p w14:paraId="180D960B" w14:textId="77777777" w:rsidR="005762A8" w:rsidRPr="00FD2309" w:rsidRDefault="005762A8" w:rsidP="00FC6209">
            <w:pPr>
              <w:pStyle w:val="TableHeading"/>
              <w:rPr>
                <w:b/>
              </w:rPr>
            </w:pPr>
            <w:r w:rsidRPr="00FD2309">
              <w:rPr>
                <w:b/>
              </w:rPr>
              <w:t>Town</w:t>
            </w:r>
          </w:p>
        </w:tc>
        <w:tc>
          <w:tcPr>
            <w:tcW w:w="864" w:type="dxa"/>
            <w:vAlign w:val="bottom"/>
          </w:tcPr>
          <w:p w14:paraId="5C41EC00" w14:textId="77777777" w:rsidR="005762A8" w:rsidRPr="00FD2309" w:rsidRDefault="005762A8" w:rsidP="00FC6209">
            <w:pPr>
              <w:pStyle w:val="TableHeading"/>
              <w:rPr>
                <w:b/>
              </w:rPr>
            </w:pPr>
            <w:r w:rsidRPr="00FD2309">
              <w:rPr>
                <w:b/>
              </w:rPr>
              <w:t>State</w:t>
            </w:r>
          </w:p>
        </w:tc>
        <w:tc>
          <w:tcPr>
            <w:tcW w:w="1351" w:type="dxa"/>
            <w:vAlign w:val="bottom"/>
          </w:tcPr>
          <w:p w14:paraId="6807AB31" w14:textId="77777777" w:rsidR="005762A8" w:rsidRPr="00FD2309" w:rsidRDefault="005762A8" w:rsidP="00FC6209">
            <w:pPr>
              <w:pStyle w:val="TableHeading"/>
              <w:jc w:val="right"/>
              <w:rPr>
                <w:b/>
              </w:rPr>
            </w:pPr>
            <w:r w:rsidRPr="00FD2309">
              <w:rPr>
                <w:b/>
              </w:rPr>
              <w:t>Population</w:t>
            </w:r>
          </w:p>
        </w:tc>
        <w:tc>
          <w:tcPr>
            <w:tcW w:w="1455" w:type="dxa"/>
            <w:vAlign w:val="bottom"/>
          </w:tcPr>
          <w:p w14:paraId="093F65EC" w14:textId="77777777" w:rsidR="005762A8" w:rsidRPr="00FD2309" w:rsidRDefault="005762A8" w:rsidP="00FC6209">
            <w:pPr>
              <w:pStyle w:val="TableHeading"/>
              <w:jc w:val="right"/>
              <w:rPr>
                <w:b/>
              </w:rPr>
            </w:pPr>
            <w:r w:rsidRPr="00FD2309">
              <w:rPr>
                <w:b/>
              </w:rPr>
              <w:t>Population Density (Population/ Square Mile)</w:t>
            </w:r>
          </w:p>
        </w:tc>
        <w:tc>
          <w:tcPr>
            <w:tcW w:w="1374" w:type="dxa"/>
            <w:vAlign w:val="bottom"/>
          </w:tcPr>
          <w:p w14:paraId="6035D085" w14:textId="77777777" w:rsidR="005762A8" w:rsidRPr="00FD2309" w:rsidRDefault="005762A8" w:rsidP="00FC6209">
            <w:pPr>
              <w:pStyle w:val="TableHeading"/>
              <w:jc w:val="right"/>
              <w:rPr>
                <w:b/>
              </w:rPr>
            </w:pPr>
            <w:r w:rsidRPr="00FD2309">
              <w:rPr>
                <w:b/>
              </w:rPr>
              <w:t>Population Growth Rate</w:t>
            </w:r>
          </w:p>
        </w:tc>
        <w:tc>
          <w:tcPr>
            <w:tcW w:w="1131" w:type="dxa"/>
            <w:vAlign w:val="bottom"/>
          </w:tcPr>
          <w:p w14:paraId="0B8D6A97" w14:textId="77777777" w:rsidR="005762A8" w:rsidRPr="00FD2309" w:rsidRDefault="005762A8" w:rsidP="00FC6209">
            <w:pPr>
              <w:pStyle w:val="TableHeading"/>
              <w:jc w:val="right"/>
              <w:rPr>
                <w:b/>
              </w:rPr>
            </w:pPr>
            <w:r w:rsidRPr="00FD2309">
              <w:rPr>
                <w:b/>
              </w:rPr>
              <w:t>Percent Poverty</w:t>
            </w:r>
          </w:p>
        </w:tc>
      </w:tr>
      <w:tr w:rsidR="005762A8" w14:paraId="0521D94F" w14:textId="77777777" w:rsidTr="00FD2309">
        <w:tc>
          <w:tcPr>
            <w:tcW w:w="1780" w:type="dxa"/>
            <w:tcBorders>
              <w:top w:val="single" w:sz="12" w:space="0" w:color="002060"/>
            </w:tcBorders>
          </w:tcPr>
          <w:p w14:paraId="47660D62" w14:textId="4556FCE1" w:rsidR="005762A8" w:rsidRDefault="005762A8" w:rsidP="00FC6209">
            <w:pPr>
              <w:pStyle w:val="TableBody"/>
            </w:pPr>
            <w:r w:rsidRPr="00367B32">
              <w:t>Eastern Contra Costa Transit Authority</w:t>
            </w:r>
          </w:p>
        </w:tc>
        <w:tc>
          <w:tcPr>
            <w:tcW w:w="1405" w:type="dxa"/>
            <w:tcBorders>
              <w:top w:val="single" w:sz="12" w:space="0" w:color="002060"/>
            </w:tcBorders>
          </w:tcPr>
          <w:p w14:paraId="311C4643" w14:textId="77777777" w:rsidR="005762A8" w:rsidRDefault="005762A8" w:rsidP="00FC6209">
            <w:pPr>
              <w:pStyle w:val="TableBody"/>
            </w:pPr>
            <w:r w:rsidRPr="00F51AB5">
              <w:t>Antioch</w:t>
            </w:r>
          </w:p>
        </w:tc>
        <w:tc>
          <w:tcPr>
            <w:tcW w:w="864" w:type="dxa"/>
            <w:tcBorders>
              <w:top w:val="single" w:sz="12" w:space="0" w:color="002060"/>
            </w:tcBorders>
          </w:tcPr>
          <w:p w14:paraId="24C05421" w14:textId="77777777" w:rsidR="005762A8" w:rsidRDefault="005762A8" w:rsidP="00FC6209">
            <w:pPr>
              <w:pStyle w:val="TableBody"/>
            </w:pPr>
            <w:r w:rsidRPr="00F51AB5">
              <w:t>CA</w:t>
            </w:r>
          </w:p>
        </w:tc>
        <w:tc>
          <w:tcPr>
            <w:tcW w:w="1351" w:type="dxa"/>
            <w:tcBorders>
              <w:top w:val="single" w:sz="12" w:space="0" w:color="002060"/>
            </w:tcBorders>
          </w:tcPr>
          <w:p w14:paraId="01683D06" w14:textId="77777777" w:rsidR="005762A8" w:rsidRDefault="005762A8" w:rsidP="00FC6209">
            <w:pPr>
              <w:pStyle w:val="TableBody"/>
              <w:jc w:val="right"/>
            </w:pPr>
            <w:r w:rsidRPr="003B2BA4">
              <w:t>306,000</w:t>
            </w:r>
          </w:p>
        </w:tc>
        <w:tc>
          <w:tcPr>
            <w:tcW w:w="1455" w:type="dxa"/>
            <w:tcBorders>
              <w:top w:val="single" w:sz="12" w:space="0" w:color="002060"/>
            </w:tcBorders>
          </w:tcPr>
          <w:p w14:paraId="16F9CA27" w14:textId="77777777" w:rsidR="005762A8" w:rsidRDefault="005762A8" w:rsidP="00FC6209">
            <w:pPr>
              <w:pStyle w:val="TableBody"/>
              <w:jc w:val="right"/>
            </w:pPr>
            <w:r w:rsidRPr="00F51AB5">
              <w:t>3,851</w:t>
            </w:r>
          </w:p>
        </w:tc>
        <w:tc>
          <w:tcPr>
            <w:tcW w:w="1374" w:type="dxa"/>
            <w:tcBorders>
              <w:top w:val="single" w:sz="12" w:space="0" w:color="002060"/>
            </w:tcBorders>
          </w:tcPr>
          <w:p w14:paraId="07CCEBC7" w14:textId="77777777" w:rsidR="005762A8" w:rsidRDefault="005762A8" w:rsidP="00FC6209">
            <w:pPr>
              <w:pStyle w:val="TableBody"/>
              <w:jc w:val="right"/>
            </w:pPr>
            <w:r w:rsidRPr="00403423">
              <w:t>18.8%</w:t>
            </w:r>
          </w:p>
        </w:tc>
        <w:tc>
          <w:tcPr>
            <w:tcW w:w="1131" w:type="dxa"/>
            <w:tcBorders>
              <w:top w:val="single" w:sz="12" w:space="0" w:color="002060"/>
            </w:tcBorders>
          </w:tcPr>
          <w:p w14:paraId="5B7DD359" w14:textId="77777777" w:rsidR="005762A8" w:rsidRDefault="005762A8" w:rsidP="00FC6209">
            <w:pPr>
              <w:pStyle w:val="TableBody"/>
              <w:jc w:val="right"/>
            </w:pPr>
            <w:r w:rsidRPr="00F51AB5">
              <w:t>13%</w:t>
            </w:r>
          </w:p>
        </w:tc>
      </w:tr>
      <w:tr w:rsidR="005762A8" w14:paraId="716238C7" w14:textId="77777777" w:rsidTr="00FD2309">
        <w:tc>
          <w:tcPr>
            <w:tcW w:w="1780" w:type="dxa"/>
          </w:tcPr>
          <w:p w14:paraId="7E9A70EE" w14:textId="77777777" w:rsidR="005762A8" w:rsidRDefault="005762A8" w:rsidP="00FC6209">
            <w:pPr>
              <w:pStyle w:val="TableBody"/>
            </w:pPr>
            <w:r w:rsidRPr="00367B32">
              <w:t>Santa Clarita Transit</w:t>
            </w:r>
          </w:p>
        </w:tc>
        <w:tc>
          <w:tcPr>
            <w:tcW w:w="1405" w:type="dxa"/>
          </w:tcPr>
          <w:p w14:paraId="05EB5460" w14:textId="77777777" w:rsidR="005762A8" w:rsidRDefault="005762A8" w:rsidP="00FC6209">
            <w:pPr>
              <w:pStyle w:val="TableBody"/>
            </w:pPr>
            <w:r w:rsidRPr="00F51AB5">
              <w:t>Santa Clarita</w:t>
            </w:r>
          </w:p>
        </w:tc>
        <w:tc>
          <w:tcPr>
            <w:tcW w:w="864" w:type="dxa"/>
          </w:tcPr>
          <w:p w14:paraId="3010885F" w14:textId="77777777" w:rsidR="005762A8" w:rsidRDefault="005762A8" w:rsidP="00FC6209">
            <w:pPr>
              <w:pStyle w:val="TableBody"/>
            </w:pPr>
            <w:r w:rsidRPr="00F51AB5">
              <w:t>CA</w:t>
            </w:r>
          </w:p>
        </w:tc>
        <w:tc>
          <w:tcPr>
            <w:tcW w:w="1351" w:type="dxa"/>
          </w:tcPr>
          <w:p w14:paraId="054C5F69" w14:textId="77777777" w:rsidR="005762A8" w:rsidRDefault="005762A8" w:rsidP="00FC6209">
            <w:pPr>
              <w:pStyle w:val="TableBody"/>
              <w:jc w:val="right"/>
            </w:pPr>
            <w:r w:rsidRPr="003B2BA4">
              <w:t>252,271</w:t>
            </w:r>
          </w:p>
        </w:tc>
        <w:tc>
          <w:tcPr>
            <w:tcW w:w="1455" w:type="dxa"/>
          </w:tcPr>
          <w:p w14:paraId="5DF4E9C7" w14:textId="77777777" w:rsidR="005762A8" w:rsidRDefault="005762A8" w:rsidP="00FC6209">
            <w:pPr>
              <w:pStyle w:val="TableBody"/>
              <w:jc w:val="right"/>
            </w:pPr>
            <w:r w:rsidRPr="00F51AB5">
              <w:t>3,400</w:t>
            </w:r>
          </w:p>
        </w:tc>
        <w:tc>
          <w:tcPr>
            <w:tcW w:w="1374" w:type="dxa"/>
          </w:tcPr>
          <w:p w14:paraId="17B95EB2" w14:textId="77777777" w:rsidR="005762A8" w:rsidRDefault="005762A8" w:rsidP="00FC6209">
            <w:pPr>
              <w:pStyle w:val="TableBody"/>
              <w:jc w:val="right"/>
            </w:pPr>
            <w:r w:rsidRPr="00403423">
              <w:t>31.2%</w:t>
            </w:r>
          </w:p>
        </w:tc>
        <w:tc>
          <w:tcPr>
            <w:tcW w:w="1131" w:type="dxa"/>
          </w:tcPr>
          <w:p w14:paraId="3D729F9E" w14:textId="77777777" w:rsidR="005762A8" w:rsidRDefault="005762A8" w:rsidP="00FC6209">
            <w:pPr>
              <w:pStyle w:val="TableBody"/>
              <w:jc w:val="right"/>
            </w:pPr>
            <w:r w:rsidRPr="00F51AB5">
              <w:t>9%</w:t>
            </w:r>
          </w:p>
        </w:tc>
      </w:tr>
      <w:tr w:rsidR="005762A8" w14:paraId="2C3B860D" w14:textId="77777777" w:rsidTr="00FD2309">
        <w:tc>
          <w:tcPr>
            <w:tcW w:w="1780" w:type="dxa"/>
          </w:tcPr>
          <w:p w14:paraId="602915F7" w14:textId="77777777" w:rsidR="005762A8" w:rsidRDefault="005762A8" w:rsidP="00FC6209">
            <w:pPr>
              <w:pStyle w:val="TableBody"/>
            </w:pPr>
            <w:r w:rsidRPr="00367B32">
              <w:t>Kanawha Valley Regional Transportation Authority</w:t>
            </w:r>
          </w:p>
        </w:tc>
        <w:tc>
          <w:tcPr>
            <w:tcW w:w="1405" w:type="dxa"/>
          </w:tcPr>
          <w:p w14:paraId="233C7F52" w14:textId="77777777" w:rsidR="005762A8" w:rsidRDefault="005762A8" w:rsidP="00FC6209">
            <w:pPr>
              <w:pStyle w:val="TableBody"/>
            </w:pPr>
            <w:r w:rsidRPr="00F51AB5">
              <w:t>Charleston</w:t>
            </w:r>
          </w:p>
        </w:tc>
        <w:tc>
          <w:tcPr>
            <w:tcW w:w="864" w:type="dxa"/>
          </w:tcPr>
          <w:p w14:paraId="62ED376A" w14:textId="77777777" w:rsidR="005762A8" w:rsidRDefault="005762A8" w:rsidP="00FC6209">
            <w:pPr>
              <w:pStyle w:val="TableBody"/>
            </w:pPr>
            <w:r w:rsidRPr="00F51AB5">
              <w:t>WV</w:t>
            </w:r>
          </w:p>
        </w:tc>
        <w:tc>
          <w:tcPr>
            <w:tcW w:w="1351" w:type="dxa"/>
          </w:tcPr>
          <w:p w14:paraId="4173DA6A" w14:textId="77777777" w:rsidR="005762A8" w:rsidRDefault="005762A8" w:rsidP="00FC6209">
            <w:pPr>
              <w:pStyle w:val="TableBody"/>
              <w:jc w:val="right"/>
            </w:pPr>
            <w:r w:rsidRPr="00A84F80">
              <w:t>191,275</w:t>
            </w:r>
          </w:p>
        </w:tc>
        <w:tc>
          <w:tcPr>
            <w:tcW w:w="1455" w:type="dxa"/>
          </w:tcPr>
          <w:p w14:paraId="148EE67B" w14:textId="77777777" w:rsidR="005762A8" w:rsidRDefault="005762A8" w:rsidP="00FC6209">
            <w:pPr>
              <w:pStyle w:val="TableBody"/>
              <w:jc w:val="right"/>
            </w:pPr>
            <w:r w:rsidRPr="00F51AB5">
              <w:t>1,504</w:t>
            </w:r>
          </w:p>
        </w:tc>
        <w:tc>
          <w:tcPr>
            <w:tcW w:w="1374" w:type="dxa"/>
          </w:tcPr>
          <w:p w14:paraId="492CCB95" w14:textId="77777777" w:rsidR="005762A8" w:rsidRDefault="005762A8" w:rsidP="00FC6209">
            <w:pPr>
              <w:pStyle w:val="TableBody"/>
              <w:jc w:val="right"/>
            </w:pPr>
            <w:r>
              <w:rPr>
                <w:rFonts w:cstheme="minorHAnsi"/>
              </w:rPr>
              <w:t>−</w:t>
            </w:r>
            <w:r w:rsidRPr="00403423">
              <w:t>15.7%</w:t>
            </w:r>
          </w:p>
        </w:tc>
        <w:tc>
          <w:tcPr>
            <w:tcW w:w="1131" w:type="dxa"/>
          </w:tcPr>
          <w:p w14:paraId="568AF73B" w14:textId="77777777" w:rsidR="005762A8" w:rsidRDefault="005762A8" w:rsidP="00FC6209">
            <w:pPr>
              <w:pStyle w:val="TableBody"/>
              <w:jc w:val="right"/>
            </w:pPr>
            <w:r w:rsidRPr="00F51AB5">
              <w:t>20%</w:t>
            </w:r>
          </w:p>
        </w:tc>
      </w:tr>
      <w:tr w:rsidR="005762A8" w14:paraId="30D1FD42" w14:textId="77777777" w:rsidTr="00FD2309">
        <w:tc>
          <w:tcPr>
            <w:tcW w:w="1780" w:type="dxa"/>
          </w:tcPr>
          <w:p w14:paraId="02925E9E" w14:textId="77777777" w:rsidR="005762A8" w:rsidRDefault="005762A8" w:rsidP="00FC6209">
            <w:pPr>
              <w:pStyle w:val="TableBody"/>
            </w:pPr>
            <w:r w:rsidRPr="00367B32">
              <w:lastRenderedPageBreak/>
              <w:t>Chittenden County Transportation Authority</w:t>
            </w:r>
          </w:p>
        </w:tc>
        <w:tc>
          <w:tcPr>
            <w:tcW w:w="1405" w:type="dxa"/>
          </w:tcPr>
          <w:p w14:paraId="44448839" w14:textId="77777777" w:rsidR="005762A8" w:rsidRDefault="005762A8" w:rsidP="00FC6209">
            <w:pPr>
              <w:pStyle w:val="TableBody"/>
            </w:pPr>
            <w:r w:rsidRPr="00F51AB5">
              <w:t>Burlington</w:t>
            </w:r>
          </w:p>
        </w:tc>
        <w:tc>
          <w:tcPr>
            <w:tcW w:w="864" w:type="dxa"/>
          </w:tcPr>
          <w:p w14:paraId="142ACEB9" w14:textId="77777777" w:rsidR="005762A8" w:rsidRDefault="005762A8" w:rsidP="00FC6209">
            <w:pPr>
              <w:pStyle w:val="TableBody"/>
            </w:pPr>
            <w:r w:rsidRPr="00F51AB5">
              <w:t>VT</w:t>
            </w:r>
          </w:p>
        </w:tc>
        <w:tc>
          <w:tcPr>
            <w:tcW w:w="1351" w:type="dxa"/>
          </w:tcPr>
          <w:p w14:paraId="49495BC9" w14:textId="77777777" w:rsidR="005762A8" w:rsidRDefault="005762A8" w:rsidP="00FC6209">
            <w:pPr>
              <w:pStyle w:val="TableBody"/>
              <w:jc w:val="right"/>
            </w:pPr>
            <w:r>
              <w:t>93,656</w:t>
            </w:r>
          </w:p>
        </w:tc>
        <w:tc>
          <w:tcPr>
            <w:tcW w:w="1455" w:type="dxa"/>
          </w:tcPr>
          <w:p w14:paraId="1E52F9ED" w14:textId="77777777" w:rsidR="005762A8" w:rsidRDefault="005762A8" w:rsidP="00FC6209">
            <w:pPr>
              <w:pStyle w:val="TableBody"/>
              <w:jc w:val="right"/>
            </w:pPr>
            <w:r w:rsidRPr="00F51AB5">
              <w:t>1,818</w:t>
            </w:r>
          </w:p>
        </w:tc>
        <w:tc>
          <w:tcPr>
            <w:tcW w:w="1374" w:type="dxa"/>
          </w:tcPr>
          <w:p w14:paraId="704AACA5" w14:textId="77777777" w:rsidR="005762A8" w:rsidRDefault="005762A8" w:rsidP="00FC6209">
            <w:pPr>
              <w:pStyle w:val="TableBody"/>
              <w:jc w:val="right"/>
            </w:pPr>
            <w:r w:rsidRPr="00403423">
              <w:t>1.1%</w:t>
            </w:r>
          </w:p>
        </w:tc>
        <w:tc>
          <w:tcPr>
            <w:tcW w:w="1131" w:type="dxa"/>
          </w:tcPr>
          <w:p w14:paraId="7BCE34F1" w14:textId="77777777" w:rsidR="005762A8" w:rsidRDefault="005762A8" w:rsidP="00FC6209">
            <w:pPr>
              <w:pStyle w:val="TableBody"/>
              <w:jc w:val="right"/>
            </w:pPr>
            <w:r w:rsidRPr="00F51AB5">
              <w:t>15%</w:t>
            </w:r>
          </w:p>
        </w:tc>
      </w:tr>
      <w:tr w:rsidR="005762A8" w14:paraId="154ECAA6" w14:textId="77777777" w:rsidTr="00FD2309">
        <w:tc>
          <w:tcPr>
            <w:tcW w:w="1780" w:type="dxa"/>
          </w:tcPr>
          <w:p w14:paraId="02EDA2A0" w14:textId="77777777" w:rsidR="005762A8" w:rsidRDefault="005762A8" w:rsidP="00FC6209">
            <w:pPr>
              <w:pStyle w:val="TableBody"/>
            </w:pPr>
            <w:r w:rsidRPr="00367B32">
              <w:t>Denton County Transportation Authority</w:t>
            </w:r>
          </w:p>
        </w:tc>
        <w:tc>
          <w:tcPr>
            <w:tcW w:w="1405" w:type="dxa"/>
          </w:tcPr>
          <w:p w14:paraId="718478D6" w14:textId="77777777" w:rsidR="005762A8" w:rsidRDefault="005762A8" w:rsidP="00FC6209">
            <w:pPr>
              <w:pStyle w:val="TableBody"/>
            </w:pPr>
            <w:r w:rsidRPr="00F51AB5">
              <w:t>Lewisville</w:t>
            </w:r>
          </w:p>
        </w:tc>
        <w:tc>
          <w:tcPr>
            <w:tcW w:w="864" w:type="dxa"/>
          </w:tcPr>
          <w:p w14:paraId="021CAA1A" w14:textId="77777777" w:rsidR="005762A8" w:rsidRDefault="005762A8" w:rsidP="00FC6209">
            <w:pPr>
              <w:pStyle w:val="TableBody"/>
            </w:pPr>
            <w:r w:rsidRPr="00F51AB5">
              <w:t>TX</w:t>
            </w:r>
          </w:p>
        </w:tc>
        <w:tc>
          <w:tcPr>
            <w:tcW w:w="1351" w:type="dxa"/>
          </w:tcPr>
          <w:p w14:paraId="20B65155" w14:textId="77777777" w:rsidR="005762A8" w:rsidRDefault="005762A8" w:rsidP="00FC6209">
            <w:pPr>
              <w:pStyle w:val="TableBody"/>
              <w:jc w:val="right"/>
            </w:pPr>
            <w:r w:rsidRPr="00A84F80">
              <w:t>608,520</w:t>
            </w:r>
          </w:p>
        </w:tc>
        <w:tc>
          <w:tcPr>
            <w:tcW w:w="1455" w:type="dxa"/>
          </w:tcPr>
          <w:p w14:paraId="0D5AF1F7" w14:textId="77777777" w:rsidR="005762A8" w:rsidRDefault="005762A8" w:rsidP="00FC6209">
            <w:pPr>
              <w:pStyle w:val="TableBody"/>
              <w:jc w:val="right"/>
            </w:pPr>
            <w:r w:rsidRPr="00F51AB5">
              <w:t>2,873</w:t>
            </w:r>
          </w:p>
        </w:tc>
        <w:tc>
          <w:tcPr>
            <w:tcW w:w="1374" w:type="dxa"/>
          </w:tcPr>
          <w:p w14:paraId="7501512A" w14:textId="77777777" w:rsidR="005762A8" w:rsidRDefault="005762A8" w:rsidP="00FC6209">
            <w:pPr>
              <w:pStyle w:val="TableBody"/>
              <w:jc w:val="right"/>
            </w:pPr>
            <w:r w:rsidRPr="00403423">
              <w:t>10.3%</w:t>
            </w:r>
          </w:p>
        </w:tc>
        <w:tc>
          <w:tcPr>
            <w:tcW w:w="1131" w:type="dxa"/>
          </w:tcPr>
          <w:p w14:paraId="4E93C08D" w14:textId="77777777" w:rsidR="005762A8" w:rsidRDefault="005762A8" w:rsidP="00FC6209">
            <w:pPr>
              <w:pStyle w:val="TableBody"/>
              <w:jc w:val="right"/>
            </w:pPr>
            <w:r w:rsidRPr="00F51AB5">
              <w:t>9%</w:t>
            </w:r>
          </w:p>
        </w:tc>
      </w:tr>
      <w:tr w:rsidR="005762A8" w14:paraId="62FE5316" w14:textId="77777777" w:rsidTr="00FD2309">
        <w:tc>
          <w:tcPr>
            <w:tcW w:w="1780" w:type="dxa"/>
          </w:tcPr>
          <w:p w14:paraId="0AC10B97" w14:textId="77777777" w:rsidR="005762A8" w:rsidRPr="00215C34" w:rsidRDefault="005762A8" w:rsidP="00FC6209">
            <w:pPr>
              <w:pStyle w:val="TableBody"/>
              <w:rPr>
                <w:b/>
              </w:rPr>
            </w:pPr>
            <w:r w:rsidRPr="00215C34">
              <w:rPr>
                <w:b/>
              </w:rPr>
              <w:t>Southeastern Regional Transit Authority</w:t>
            </w:r>
          </w:p>
        </w:tc>
        <w:tc>
          <w:tcPr>
            <w:tcW w:w="1405" w:type="dxa"/>
          </w:tcPr>
          <w:p w14:paraId="2AE645B2" w14:textId="77777777" w:rsidR="005762A8" w:rsidRPr="00215C34" w:rsidRDefault="005762A8" w:rsidP="00FC6209">
            <w:pPr>
              <w:pStyle w:val="TableBody"/>
              <w:rPr>
                <w:b/>
              </w:rPr>
            </w:pPr>
            <w:r w:rsidRPr="00215C34">
              <w:rPr>
                <w:b/>
              </w:rPr>
              <w:t>New Bedford</w:t>
            </w:r>
          </w:p>
        </w:tc>
        <w:tc>
          <w:tcPr>
            <w:tcW w:w="864" w:type="dxa"/>
          </w:tcPr>
          <w:p w14:paraId="5F0C8D16" w14:textId="77777777" w:rsidR="005762A8" w:rsidRPr="00215C34" w:rsidRDefault="005762A8" w:rsidP="00FC6209">
            <w:pPr>
              <w:pStyle w:val="TableBody"/>
              <w:rPr>
                <w:b/>
              </w:rPr>
            </w:pPr>
            <w:r w:rsidRPr="00215C34">
              <w:rPr>
                <w:b/>
              </w:rPr>
              <w:t>MA</w:t>
            </w:r>
          </w:p>
        </w:tc>
        <w:tc>
          <w:tcPr>
            <w:tcW w:w="1351" w:type="dxa"/>
          </w:tcPr>
          <w:p w14:paraId="7F8D7382" w14:textId="77777777" w:rsidR="005762A8" w:rsidRPr="00215C34" w:rsidRDefault="005762A8" w:rsidP="00FC6209">
            <w:pPr>
              <w:pStyle w:val="TableBody"/>
              <w:jc w:val="right"/>
              <w:rPr>
                <w:b/>
              </w:rPr>
            </w:pPr>
            <w:r>
              <w:rPr>
                <w:b/>
              </w:rPr>
              <w:t>308,614</w:t>
            </w:r>
          </w:p>
        </w:tc>
        <w:tc>
          <w:tcPr>
            <w:tcW w:w="1455" w:type="dxa"/>
          </w:tcPr>
          <w:p w14:paraId="70953F5B" w14:textId="77777777" w:rsidR="005762A8" w:rsidRPr="00215C34" w:rsidRDefault="005762A8" w:rsidP="00FC6209">
            <w:pPr>
              <w:pStyle w:val="TableBody"/>
              <w:jc w:val="right"/>
              <w:rPr>
                <w:b/>
              </w:rPr>
            </w:pPr>
            <w:r w:rsidRPr="00215C34">
              <w:rPr>
                <w:b/>
              </w:rPr>
              <w:t>2,730</w:t>
            </w:r>
          </w:p>
        </w:tc>
        <w:tc>
          <w:tcPr>
            <w:tcW w:w="1374" w:type="dxa"/>
          </w:tcPr>
          <w:p w14:paraId="28AC6D16" w14:textId="77777777" w:rsidR="005762A8" w:rsidRPr="00215C34" w:rsidRDefault="005762A8" w:rsidP="00FC6209">
            <w:pPr>
              <w:pStyle w:val="TableBody"/>
              <w:jc w:val="right"/>
              <w:rPr>
                <w:b/>
              </w:rPr>
            </w:pPr>
            <w:r w:rsidRPr="00C171C9">
              <w:rPr>
                <w:b/>
              </w:rPr>
              <w:t>1.5%</w:t>
            </w:r>
          </w:p>
        </w:tc>
        <w:tc>
          <w:tcPr>
            <w:tcW w:w="1131" w:type="dxa"/>
          </w:tcPr>
          <w:p w14:paraId="79E1B589" w14:textId="77777777" w:rsidR="005762A8" w:rsidRPr="00215C34" w:rsidRDefault="005762A8" w:rsidP="00FC6209">
            <w:pPr>
              <w:pStyle w:val="TableBody"/>
              <w:jc w:val="right"/>
              <w:rPr>
                <w:b/>
              </w:rPr>
            </w:pPr>
            <w:r w:rsidRPr="00215C34">
              <w:rPr>
                <w:b/>
              </w:rPr>
              <w:t>14%</w:t>
            </w:r>
          </w:p>
        </w:tc>
      </w:tr>
    </w:tbl>
    <w:p w14:paraId="51C658D2" w14:textId="77777777" w:rsidR="005762A8" w:rsidRDefault="005762A8" w:rsidP="005762A8">
      <w:pPr>
        <w:pStyle w:val="Source"/>
      </w:pPr>
      <w:r w:rsidRPr="004042EE">
        <w:t>Source: NTD</w:t>
      </w:r>
    </w:p>
    <w:p w14:paraId="414A445C" w14:textId="77777777" w:rsidR="005762A8" w:rsidRDefault="005762A8" w:rsidP="005762A8">
      <w:pPr>
        <w:pStyle w:val="Source"/>
      </w:pPr>
    </w:p>
    <w:p w14:paraId="592D4F9E" w14:textId="278B3E8F" w:rsidR="005762A8" w:rsidRDefault="005762A8" w:rsidP="005762A8">
      <w:pPr>
        <w:pStyle w:val="Caption"/>
      </w:pPr>
      <w:bookmarkStart w:id="758" w:name="_Ref37340891"/>
      <w:bookmarkStart w:id="759" w:name="_Toc37232575"/>
      <w:bookmarkStart w:id="760" w:name="_Toc71109623"/>
      <w:bookmarkStart w:id="761" w:name="_Toc71110414"/>
      <w:r>
        <w:t xml:space="preserve">Table </w:t>
      </w:r>
      <w:r>
        <w:fldChar w:fldCharType="begin"/>
      </w:r>
      <w:r>
        <w:instrText xml:space="preserve"> SEQ Table \* ARABIC </w:instrText>
      </w:r>
      <w:r>
        <w:fldChar w:fldCharType="separate"/>
      </w:r>
      <w:r w:rsidR="001C4128">
        <w:rPr>
          <w:noProof/>
        </w:rPr>
        <w:t>43</w:t>
      </w:r>
      <w:r>
        <w:fldChar w:fldCharType="end"/>
      </w:r>
      <w:bookmarkEnd w:id="758"/>
      <w:r>
        <w:t>. Peer Systems Operating Data (FY 2017</w:t>
      </w:r>
      <w:bookmarkEnd w:id="759"/>
      <w:r>
        <w:t>)</w:t>
      </w:r>
      <w:bookmarkEnd w:id="760"/>
      <w:bookmarkEnd w:id="761"/>
    </w:p>
    <w:tbl>
      <w:tblPr>
        <w:tblStyle w:val="AECOMtable"/>
        <w:tblW w:w="5000" w:type="pct"/>
        <w:tblLayout w:type="fixed"/>
        <w:tblLook w:val="04A0" w:firstRow="1" w:lastRow="0" w:firstColumn="1" w:lastColumn="0" w:noHBand="0" w:noVBand="1"/>
      </w:tblPr>
      <w:tblGrid>
        <w:gridCol w:w="1799"/>
        <w:gridCol w:w="1313"/>
        <w:gridCol w:w="1257"/>
        <w:gridCol w:w="1263"/>
        <w:gridCol w:w="1208"/>
        <w:gridCol w:w="1260"/>
        <w:gridCol w:w="1260"/>
      </w:tblGrid>
      <w:tr w:rsidR="00D1425E" w:rsidRPr="00FD2309" w14:paraId="03769E30" w14:textId="77777777" w:rsidTr="00613CEA">
        <w:trPr>
          <w:cnfStyle w:val="100000000000" w:firstRow="1" w:lastRow="0" w:firstColumn="0" w:lastColumn="0" w:oddVBand="0" w:evenVBand="0" w:oddHBand="0" w:evenHBand="0" w:firstRowFirstColumn="0" w:firstRowLastColumn="0" w:lastRowFirstColumn="0" w:lastRowLastColumn="0"/>
          <w:cantSplit/>
        </w:trPr>
        <w:tc>
          <w:tcPr>
            <w:tcW w:w="1799" w:type="dxa"/>
            <w:vAlign w:val="bottom"/>
          </w:tcPr>
          <w:p w14:paraId="3A544434" w14:textId="77777777" w:rsidR="00D1425E" w:rsidRPr="00FD2309" w:rsidRDefault="00D1425E" w:rsidP="00FD2309">
            <w:pPr>
              <w:pStyle w:val="TableHeading"/>
              <w:rPr>
                <w:b/>
                <w:bCs/>
                <w:sz w:val="20"/>
              </w:rPr>
            </w:pPr>
            <w:r w:rsidRPr="00FD2309">
              <w:rPr>
                <w:b/>
                <w:bCs/>
                <w:sz w:val="20"/>
              </w:rPr>
              <w:t>System</w:t>
            </w:r>
          </w:p>
        </w:tc>
        <w:tc>
          <w:tcPr>
            <w:tcW w:w="1313" w:type="dxa"/>
            <w:vAlign w:val="bottom"/>
          </w:tcPr>
          <w:p w14:paraId="4DC956A2" w14:textId="17033498" w:rsidR="00D1425E" w:rsidRPr="00FD2309" w:rsidRDefault="00D1425E" w:rsidP="00FD2309">
            <w:pPr>
              <w:pStyle w:val="TableHeading"/>
              <w:jc w:val="right"/>
              <w:rPr>
                <w:b/>
                <w:bCs/>
                <w:sz w:val="20"/>
              </w:rPr>
            </w:pPr>
            <w:r w:rsidRPr="00FD2309">
              <w:rPr>
                <w:b/>
                <w:bCs/>
                <w:sz w:val="20"/>
              </w:rPr>
              <w:t>Ridership</w:t>
            </w:r>
          </w:p>
        </w:tc>
        <w:tc>
          <w:tcPr>
            <w:tcW w:w="1257" w:type="dxa"/>
            <w:vAlign w:val="bottom"/>
          </w:tcPr>
          <w:p w14:paraId="400D533A" w14:textId="1C828653" w:rsidR="00D1425E" w:rsidRPr="00FD2309" w:rsidRDefault="00D1425E" w:rsidP="00FD2309">
            <w:pPr>
              <w:pStyle w:val="TableHeading"/>
              <w:jc w:val="right"/>
              <w:rPr>
                <w:b/>
                <w:bCs/>
                <w:sz w:val="20"/>
              </w:rPr>
            </w:pPr>
            <w:r w:rsidRPr="00FD2309">
              <w:rPr>
                <w:b/>
                <w:bCs/>
                <w:sz w:val="20"/>
              </w:rPr>
              <w:t>% Demand Response*</w:t>
            </w:r>
          </w:p>
        </w:tc>
        <w:tc>
          <w:tcPr>
            <w:tcW w:w="1263" w:type="dxa"/>
            <w:vAlign w:val="bottom"/>
          </w:tcPr>
          <w:p w14:paraId="5A3EB1C2" w14:textId="115971D9" w:rsidR="00D1425E" w:rsidRPr="00FD2309" w:rsidRDefault="00D1425E" w:rsidP="00FD2309">
            <w:pPr>
              <w:pStyle w:val="TableHeading"/>
              <w:jc w:val="right"/>
              <w:rPr>
                <w:b/>
                <w:bCs/>
                <w:sz w:val="20"/>
              </w:rPr>
            </w:pPr>
            <w:r w:rsidRPr="00FD2309">
              <w:rPr>
                <w:b/>
                <w:bCs/>
                <w:sz w:val="20"/>
              </w:rPr>
              <w:t>Operating Budget</w:t>
            </w:r>
          </w:p>
        </w:tc>
        <w:tc>
          <w:tcPr>
            <w:tcW w:w="1208" w:type="dxa"/>
            <w:vAlign w:val="bottom"/>
          </w:tcPr>
          <w:p w14:paraId="32364994" w14:textId="5D75C663" w:rsidR="00D1425E" w:rsidRPr="00FD2309" w:rsidRDefault="00D1425E" w:rsidP="00FD2309">
            <w:pPr>
              <w:pStyle w:val="TableHeading"/>
              <w:jc w:val="right"/>
              <w:rPr>
                <w:b/>
                <w:bCs/>
                <w:sz w:val="20"/>
              </w:rPr>
            </w:pPr>
            <w:r w:rsidRPr="00FD2309">
              <w:rPr>
                <w:b/>
                <w:bCs/>
                <w:sz w:val="20"/>
              </w:rPr>
              <w:t>Revenue Miles Operated</w:t>
            </w:r>
          </w:p>
        </w:tc>
        <w:tc>
          <w:tcPr>
            <w:tcW w:w="1260" w:type="dxa"/>
            <w:vAlign w:val="bottom"/>
          </w:tcPr>
          <w:p w14:paraId="67B16E08" w14:textId="587301B4" w:rsidR="00D1425E" w:rsidRPr="00FD2309" w:rsidRDefault="00D1425E" w:rsidP="00FD2309">
            <w:pPr>
              <w:pStyle w:val="TableHeading"/>
              <w:jc w:val="right"/>
              <w:rPr>
                <w:b/>
                <w:bCs/>
                <w:sz w:val="20"/>
              </w:rPr>
            </w:pPr>
            <w:r w:rsidRPr="00FD2309">
              <w:rPr>
                <w:b/>
                <w:bCs/>
                <w:sz w:val="20"/>
              </w:rPr>
              <w:t>Revenue Hours Operated</w:t>
            </w:r>
          </w:p>
        </w:tc>
        <w:tc>
          <w:tcPr>
            <w:tcW w:w="1260" w:type="dxa"/>
            <w:vAlign w:val="bottom"/>
          </w:tcPr>
          <w:p w14:paraId="1CD71CBF" w14:textId="4F1530E7" w:rsidR="00D1425E" w:rsidRPr="00FD2309" w:rsidRDefault="00D1425E" w:rsidP="00FD2309">
            <w:pPr>
              <w:pStyle w:val="TableHeading"/>
              <w:jc w:val="right"/>
              <w:rPr>
                <w:b/>
                <w:bCs/>
                <w:sz w:val="20"/>
              </w:rPr>
            </w:pPr>
            <w:r w:rsidRPr="00FD2309">
              <w:rPr>
                <w:b/>
                <w:bCs/>
                <w:sz w:val="20"/>
              </w:rPr>
              <w:t>Farebox Revenue</w:t>
            </w:r>
          </w:p>
        </w:tc>
      </w:tr>
      <w:tr w:rsidR="00D1425E" w:rsidRPr="00FD2309" w14:paraId="72CBE9B3" w14:textId="77777777" w:rsidTr="00613CEA">
        <w:trPr>
          <w:cantSplit/>
        </w:trPr>
        <w:tc>
          <w:tcPr>
            <w:tcW w:w="1799" w:type="dxa"/>
            <w:tcBorders>
              <w:top w:val="single" w:sz="12" w:space="0" w:color="auto"/>
            </w:tcBorders>
          </w:tcPr>
          <w:p w14:paraId="789F3FE5" w14:textId="77777777" w:rsidR="00D1425E" w:rsidRPr="00FD2309" w:rsidRDefault="00D1425E" w:rsidP="00FD2309">
            <w:pPr>
              <w:pStyle w:val="TableBody"/>
              <w:rPr>
                <w:sz w:val="20"/>
              </w:rPr>
            </w:pPr>
            <w:r w:rsidRPr="00FD2309">
              <w:rPr>
                <w:sz w:val="20"/>
              </w:rPr>
              <w:t>The Eastern Contra Costa Transit Authority</w:t>
            </w:r>
          </w:p>
        </w:tc>
        <w:tc>
          <w:tcPr>
            <w:tcW w:w="1313" w:type="dxa"/>
            <w:tcBorders>
              <w:top w:val="single" w:sz="12" w:space="0" w:color="auto"/>
            </w:tcBorders>
            <w:vAlign w:val="bottom"/>
          </w:tcPr>
          <w:p w14:paraId="106337B2" w14:textId="7B01F7F0" w:rsidR="00D1425E" w:rsidRPr="00FD2309" w:rsidRDefault="00D1425E" w:rsidP="00FD2309">
            <w:pPr>
              <w:pStyle w:val="TableBody"/>
              <w:jc w:val="right"/>
              <w:rPr>
                <w:sz w:val="20"/>
              </w:rPr>
            </w:pPr>
            <w:r w:rsidRPr="00FD2309">
              <w:rPr>
                <w:sz w:val="20"/>
              </w:rPr>
              <w:t>2,478,391</w:t>
            </w:r>
          </w:p>
        </w:tc>
        <w:tc>
          <w:tcPr>
            <w:tcW w:w="1257" w:type="dxa"/>
            <w:tcBorders>
              <w:top w:val="single" w:sz="12" w:space="0" w:color="002060"/>
            </w:tcBorders>
            <w:vAlign w:val="bottom"/>
          </w:tcPr>
          <w:p w14:paraId="495C52BF" w14:textId="1591B338" w:rsidR="00D1425E" w:rsidRPr="00FD2309" w:rsidRDefault="00D1425E" w:rsidP="00FD2309">
            <w:pPr>
              <w:pStyle w:val="TableBody"/>
              <w:jc w:val="right"/>
              <w:rPr>
                <w:sz w:val="20"/>
              </w:rPr>
            </w:pPr>
            <w:r w:rsidRPr="00FD2309">
              <w:rPr>
                <w:sz w:val="20"/>
              </w:rPr>
              <w:t>33%</w:t>
            </w:r>
          </w:p>
        </w:tc>
        <w:tc>
          <w:tcPr>
            <w:tcW w:w="1263" w:type="dxa"/>
            <w:tcBorders>
              <w:top w:val="single" w:sz="12" w:space="0" w:color="auto"/>
            </w:tcBorders>
            <w:vAlign w:val="bottom"/>
          </w:tcPr>
          <w:p w14:paraId="75DF543B" w14:textId="119516BB" w:rsidR="00D1425E" w:rsidRPr="00FD2309" w:rsidRDefault="00D1425E" w:rsidP="00FD2309">
            <w:pPr>
              <w:pStyle w:val="TableBody"/>
              <w:jc w:val="right"/>
              <w:rPr>
                <w:sz w:val="20"/>
              </w:rPr>
            </w:pPr>
            <w:r w:rsidRPr="00FD2309">
              <w:rPr>
                <w:sz w:val="20"/>
              </w:rPr>
              <w:t>$20,235,509</w:t>
            </w:r>
          </w:p>
        </w:tc>
        <w:tc>
          <w:tcPr>
            <w:tcW w:w="1208" w:type="dxa"/>
            <w:tcBorders>
              <w:top w:val="single" w:sz="12" w:space="0" w:color="auto"/>
            </w:tcBorders>
            <w:vAlign w:val="bottom"/>
          </w:tcPr>
          <w:p w14:paraId="13AF5C63" w14:textId="4EA41D90" w:rsidR="00D1425E" w:rsidRPr="00FD2309" w:rsidRDefault="00D1425E" w:rsidP="00FD2309">
            <w:pPr>
              <w:pStyle w:val="TableBody"/>
              <w:jc w:val="right"/>
              <w:rPr>
                <w:sz w:val="20"/>
              </w:rPr>
            </w:pPr>
            <w:r w:rsidRPr="00FD2309">
              <w:rPr>
                <w:sz w:val="20"/>
              </w:rPr>
              <w:t>2,788,204</w:t>
            </w:r>
          </w:p>
        </w:tc>
        <w:tc>
          <w:tcPr>
            <w:tcW w:w="1260" w:type="dxa"/>
            <w:tcBorders>
              <w:top w:val="single" w:sz="12" w:space="0" w:color="002060"/>
            </w:tcBorders>
            <w:vAlign w:val="bottom"/>
          </w:tcPr>
          <w:p w14:paraId="49780CAB" w14:textId="090F0FCE" w:rsidR="00D1425E" w:rsidRPr="00FD2309" w:rsidRDefault="00D1425E" w:rsidP="00FD2309">
            <w:pPr>
              <w:pStyle w:val="TableBody"/>
              <w:jc w:val="right"/>
              <w:rPr>
                <w:sz w:val="20"/>
              </w:rPr>
            </w:pPr>
            <w:r w:rsidRPr="00FD2309">
              <w:rPr>
                <w:sz w:val="20"/>
              </w:rPr>
              <w:t xml:space="preserve">197,967 </w:t>
            </w:r>
          </w:p>
        </w:tc>
        <w:tc>
          <w:tcPr>
            <w:tcW w:w="1260" w:type="dxa"/>
            <w:tcBorders>
              <w:top w:val="single" w:sz="12" w:space="0" w:color="002060"/>
            </w:tcBorders>
            <w:vAlign w:val="bottom"/>
          </w:tcPr>
          <w:p w14:paraId="1D8AD9A2" w14:textId="21DE1A4B" w:rsidR="00D1425E" w:rsidRPr="00FD2309" w:rsidRDefault="00D1425E" w:rsidP="00FD2309">
            <w:pPr>
              <w:pStyle w:val="TableBody"/>
              <w:jc w:val="right"/>
              <w:rPr>
                <w:sz w:val="20"/>
              </w:rPr>
            </w:pPr>
            <w:r w:rsidRPr="00FD2309">
              <w:rPr>
                <w:sz w:val="20"/>
              </w:rPr>
              <w:t xml:space="preserve">$3,023,214 </w:t>
            </w:r>
          </w:p>
        </w:tc>
      </w:tr>
      <w:tr w:rsidR="00D1425E" w:rsidRPr="00FD2309" w14:paraId="4D408166" w14:textId="77777777" w:rsidTr="00613CEA">
        <w:trPr>
          <w:cantSplit/>
        </w:trPr>
        <w:tc>
          <w:tcPr>
            <w:tcW w:w="1799" w:type="dxa"/>
          </w:tcPr>
          <w:p w14:paraId="13D16DAB" w14:textId="77777777" w:rsidR="00D1425E" w:rsidRPr="00FD2309" w:rsidRDefault="00D1425E" w:rsidP="00FD2309">
            <w:pPr>
              <w:pStyle w:val="TableBody"/>
              <w:rPr>
                <w:sz w:val="20"/>
              </w:rPr>
            </w:pPr>
            <w:r w:rsidRPr="00FD2309">
              <w:rPr>
                <w:sz w:val="20"/>
              </w:rPr>
              <w:t>Santa Clarita Transit</w:t>
            </w:r>
          </w:p>
        </w:tc>
        <w:tc>
          <w:tcPr>
            <w:tcW w:w="1313" w:type="dxa"/>
            <w:vAlign w:val="bottom"/>
          </w:tcPr>
          <w:p w14:paraId="6468F37D" w14:textId="60A37B85" w:rsidR="00D1425E" w:rsidRPr="00FD2309" w:rsidRDefault="00D1425E" w:rsidP="00FD2309">
            <w:pPr>
              <w:pStyle w:val="TableBody"/>
              <w:jc w:val="right"/>
              <w:rPr>
                <w:sz w:val="20"/>
              </w:rPr>
            </w:pPr>
            <w:r w:rsidRPr="00FD2309">
              <w:rPr>
                <w:sz w:val="20"/>
              </w:rPr>
              <w:t>2,864,351</w:t>
            </w:r>
          </w:p>
        </w:tc>
        <w:tc>
          <w:tcPr>
            <w:tcW w:w="1257" w:type="dxa"/>
            <w:vAlign w:val="bottom"/>
          </w:tcPr>
          <w:p w14:paraId="2951EF5C" w14:textId="7AC69A12" w:rsidR="00D1425E" w:rsidRPr="00FD2309" w:rsidRDefault="00D1425E" w:rsidP="00FD2309">
            <w:pPr>
              <w:pStyle w:val="TableBody"/>
              <w:jc w:val="right"/>
              <w:rPr>
                <w:sz w:val="20"/>
              </w:rPr>
            </w:pPr>
            <w:r w:rsidRPr="00FD2309">
              <w:rPr>
                <w:sz w:val="20"/>
              </w:rPr>
              <w:t>24%</w:t>
            </w:r>
          </w:p>
        </w:tc>
        <w:tc>
          <w:tcPr>
            <w:tcW w:w="1263" w:type="dxa"/>
            <w:vAlign w:val="bottom"/>
          </w:tcPr>
          <w:p w14:paraId="475853F2" w14:textId="30118EF0" w:rsidR="00D1425E" w:rsidRPr="00FD2309" w:rsidRDefault="00D1425E" w:rsidP="00FD2309">
            <w:pPr>
              <w:pStyle w:val="TableBody"/>
              <w:jc w:val="right"/>
              <w:rPr>
                <w:sz w:val="20"/>
              </w:rPr>
            </w:pPr>
            <w:r w:rsidRPr="00FD2309">
              <w:rPr>
                <w:sz w:val="20"/>
              </w:rPr>
              <w:t>$22,849,623</w:t>
            </w:r>
          </w:p>
        </w:tc>
        <w:tc>
          <w:tcPr>
            <w:tcW w:w="1208" w:type="dxa"/>
            <w:vAlign w:val="bottom"/>
          </w:tcPr>
          <w:p w14:paraId="2299353F" w14:textId="2CA56455" w:rsidR="00D1425E" w:rsidRPr="00FD2309" w:rsidRDefault="00D1425E" w:rsidP="00FD2309">
            <w:pPr>
              <w:pStyle w:val="TableBody"/>
              <w:jc w:val="right"/>
              <w:rPr>
                <w:sz w:val="20"/>
              </w:rPr>
            </w:pPr>
            <w:r w:rsidRPr="00FD2309">
              <w:rPr>
                <w:sz w:val="20"/>
              </w:rPr>
              <w:t>3,431,206</w:t>
            </w:r>
          </w:p>
        </w:tc>
        <w:tc>
          <w:tcPr>
            <w:tcW w:w="1260" w:type="dxa"/>
            <w:vAlign w:val="bottom"/>
          </w:tcPr>
          <w:p w14:paraId="6A9C6C8E" w14:textId="6006CDDE" w:rsidR="00D1425E" w:rsidRPr="00FD2309" w:rsidRDefault="00D1425E" w:rsidP="00FD2309">
            <w:pPr>
              <w:pStyle w:val="TableBody"/>
              <w:jc w:val="right"/>
              <w:rPr>
                <w:sz w:val="20"/>
              </w:rPr>
            </w:pPr>
            <w:r w:rsidRPr="00FD2309">
              <w:rPr>
                <w:sz w:val="20"/>
              </w:rPr>
              <w:t xml:space="preserve">219,065 </w:t>
            </w:r>
          </w:p>
        </w:tc>
        <w:tc>
          <w:tcPr>
            <w:tcW w:w="1260" w:type="dxa"/>
            <w:vAlign w:val="bottom"/>
          </w:tcPr>
          <w:p w14:paraId="0DFD660C" w14:textId="0014B84F" w:rsidR="00D1425E" w:rsidRPr="00FD2309" w:rsidRDefault="00D1425E" w:rsidP="00FD2309">
            <w:pPr>
              <w:pStyle w:val="TableBody"/>
              <w:jc w:val="right"/>
              <w:rPr>
                <w:sz w:val="20"/>
              </w:rPr>
            </w:pPr>
            <w:r w:rsidRPr="00FD2309">
              <w:rPr>
                <w:sz w:val="20"/>
              </w:rPr>
              <w:t>$3,448,211</w:t>
            </w:r>
          </w:p>
        </w:tc>
      </w:tr>
      <w:tr w:rsidR="00D1425E" w:rsidRPr="00FD2309" w14:paraId="68798592" w14:textId="77777777" w:rsidTr="00613CEA">
        <w:trPr>
          <w:cantSplit/>
        </w:trPr>
        <w:tc>
          <w:tcPr>
            <w:tcW w:w="1799" w:type="dxa"/>
          </w:tcPr>
          <w:p w14:paraId="3EB0F1E2" w14:textId="77777777" w:rsidR="00D1425E" w:rsidRPr="00FD2309" w:rsidRDefault="00D1425E" w:rsidP="00FD2309">
            <w:pPr>
              <w:pStyle w:val="TableBody"/>
              <w:rPr>
                <w:sz w:val="20"/>
              </w:rPr>
            </w:pPr>
            <w:r w:rsidRPr="00FD2309">
              <w:rPr>
                <w:sz w:val="20"/>
              </w:rPr>
              <w:t>Kanawha Valley Regional Transportation Authority</w:t>
            </w:r>
          </w:p>
        </w:tc>
        <w:tc>
          <w:tcPr>
            <w:tcW w:w="1313" w:type="dxa"/>
            <w:vAlign w:val="bottom"/>
          </w:tcPr>
          <w:p w14:paraId="253C3E0D" w14:textId="35EF6F70" w:rsidR="00D1425E" w:rsidRPr="00FD2309" w:rsidRDefault="00D1425E" w:rsidP="00FD2309">
            <w:pPr>
              <w:pStyle w:val="TableBody"/>
              <w:jc w:val="right"/>
              <w:rPr>
                <w:sz w:val="20"/>
              </w:rPr>
            </w:pPr>
            <w:r w:rsidRPr="00FD2309">
              <w:rPr>
                <w:sz w:val="20"/>
              </w:rPr>
              <w:t xml:space="preserve"> 153,199</w:t>
            </w:r>
          </w:p>
        </w:tc>
        <w:tc>
          <w:tcPr>
            <w:tcW w:w="1257" w:type="dxa"/>
            <w:vAlign w:val="bottom"/>
          </w:tcPr>
          <w:p w14:paraId="13252F20" w14:textId="3D92F321" w:rsidR="00D1425E" w:rsidRPr="00FD2309" w:rsidRDefault="00D1425E" w:rsidP="00FD2309">
            <w:pPr>
              <w:pStyle w:val="TableBody"/>
              <w:jc w:val="right"/>
              <w:rPr>
                <w:sz w:val="20"/>
              </w:rPr>
            </w:pPr>
            <w:r w:rsidRPr="00FD2309">
              <w:rPr>
                <w:sz w:val="20"/>
              </w:rPr>
              <w:t>23%</w:t>
            </w:r>
          </w:p>
        </w:tc>
        <w:tc>
          <w:tcPr>
            <w:tcW w:w="1263" w:type="dxa"/>
            <w:vAlign w:val="bottom"/>
          </w:tcPr>
          <w:p w14:paraId="148D8D29" w14:textId="49861F7D" w:rsidR="00D1425E" w:rsidRPr="00FD2309" w:rsidRDefault="00D1425E" w:rsidP="00FD2309">
            <w:pPr>
              <w:pStyle w:val="TableBody"/>
              <w:jc w:val="right"/>
              <w:rPr>
                <w:sz w:val="20"/>
              </w:rPr>
            </w:pPr>
            <w:r w:rsidRPr="00FD2309">
              <w:rPr>
                <w:sz w:val="20"/>
              </w:rPr>
              <w:t>$12,065,501</w:t>
            </w:r>
          </w:p>
        </w:tc>
        <w:tc>
          <w:tcPr>
            <w:tcW w:w="1208" w:type="dxa"/>
            <w:vAlign w:val="bottom"/>
          </w:tcPr>
          <w:p w14:paraId="156D09A8" w14:textId="3972EAD5" w:rsidR="00D1425E" w:rsidRPr="00FD2309" w:rsidRDefault="00D1425E" w:rsidP="00FD2309">
            <w:pPr>
              <w:pStyle w:val="TableBody"/>
              <w:jc w:val="right"/>
              <w:rPr>
                <w:sz w:val="20"/>
              </w:rPr>
            </w:pPr>
            <w:r w:rsidRPr="00FD2309">
              <w:rPr>
                <w:sz w:val="20"/>
              </w:rPr>
              <w:t>2,463,504</w:t>
            </w:r>
          </w:p>
        </w:tc>
        <w:tc>
          <w:tcPr>
            <w:tcW w:w="1260" w:type="dxa"/>
            <w:vAlign w:val="bottom"/>
          </w:tcPr>
          <w:p w14:paraId="13182882" w14:textId="08A7C0DA" w:rsidR="00D1425E" w:rsidRPr="00FD2309" w:rsidRDefault="00D1425E" w:rsidP="00FD2309">
            <w:pPr>
              <w:pStyle w:val="TableBody"/>
              <w:jc w:val="right"/>
              <w:rPr>
                <w:sz w:val="20"/>
              </w:rPr>
            </w:pPr>
            <w:r w:rsidRPr="00FD2309">
              <w:rPr>
                <w:sz w:val="20"/>
              </w:rPr>
              <w:t xml:space="preserve">154,242 </w:t>
            </w:r>
          </w:p>
        </w:tc>
        <w:tc>
          <w:tcPr>
            <w:tcW w:w="1260" w:type="dxa"/>
            <w:vAlign w:val="bottom"/>
          </w:tcPr>
          <w:p w14:paraId="20D6B8BA" w14:textId="269E2C03" w:rsidR="00D1425E" w:rsidRPr="00FD2309" w:rsidRDefault="00D1425E" w:rsidP="00FD2309">
            <w:pPr>
              <w:pStyle w:val="TableBody"/>
              <w:jc w:val="right"/>
              <w:rPr>
                <w:sz w:val="20"/>
              </w:rPr>
            </w:pPr>
            <w:r w:rsidRPr="00FD2309">
              <w:rPr>
                <w:sz w:val="20"/>
              </w:rPr>
              <w:t>$1,901,247</w:t>
            </w:r>
          </w:p>
        </w:tc>
      </w:tr>
      <w:tr w:rsidR="00D1425E" w:rsidRPr="00FD2309" w14:paraId="705AFB66" w14:textId="77777777" w:rsidTr="00613CEA">
        <w:trPr>
          <w:cantSplit/>
        </w:trPr>
        <w:tc>
          <w:tcPr>
            <w:tcW w:w="1799" w:type="dxa"/>
          </w:tcPr>
          <w:p w14:paraId="19060F41" w14:textId="77777777" w:rsidR="00D1425E" w:rsidRPr="00FD2309" w:rsidRDefault="00D1425E" w:rsidP="00FD2309">
            <w:pPr>
              <w:pStyle w:val="TableBody"/>
              <w:rPr>
                <w:sz w:val="20"/>
              </w:rPr>
            </w:pPr>
            <w:r w:rsidRPr="00FD2309">
              <w:rPr>
                <w:sz w:val="20"/>
              </w:rPr>
              <w:t>Chittenden County Transportation Authority</w:t>
            </w:r>
          </w:p>
        </w:tc>
        <w:tc>
          <w:tcPr>
            <w:tcW w:w="1313" w:type="dxa"/>
            <w:vAlign w:val="bottom"/>
          </w:tcPr>
          <w:p w14:paraId="1883E298" w14:textId="1D0B2723" w:rsidR="00D1425E" w:rsidRPr="00FD2309" w:rsidRDefault="00D1425E" w:rsidP="00FD2309">
            <w:pPr>
              <w:pStyle w:val="TableBody"/>
              <w:jc w:val="right"/>
              <w:rPr>
                <w:sz w:val="20"/>
              </w:rPr>
            </w:pPr>
            <w:r w:rsidRPr="00FD2309">
              <w:rPr>
                <w:sz w:val="20"/>
              </w:rPr>
              <w:t xml:space="preserve"> 450,506</w:t>
            </w:r>
          </w:p>
        </w:tc>
        <w:tc>
          <w:tcPr>
            <w:tcW w:w="1257" w:type="dxa"/>
            <w:vAlign w:val="bottom"/>
          </w:tcPr>
          <w:p w14:paraId="16989A9E" w14:textId="4FE93E75" w:rsidR="00D1425E" w:rsidRPr="00FD2309" w:rsidRDefault="00D1425E" w:rsidP="00FD2309">
            <w:pPr>
              <w:pStyle w:val="TableBody"/>
              <w:jc w:val="right"/>
              <w:rPr>
                <w:sz w:val="20"/>
              </w:rPr>
            </w:pPr>
            <w:r w:rsidRPr="00FD2309">
              <w:rPr>
                <w:sz w:val="20"/>
              </w:rPr>
              <w:t>28%</w:t>
            </w:r>
          </w:p>
        </w:tc>
        <w:tc>
          <w:tcPr>
            <w:tcW w:w="1263" w:type="dxa"/>
            <w:vAlign w:val="bottom"/>
          </w:tcPr>
          <w:p w14:paraId="7770581E" w14:textId="2D184CCD" w:rsidR="00D1425E" w:rsidRPr="00FD2309" w:rsidRDefault="00D1425E" w:rsidP="00FD2309">
            <w:pPr>
              <w:pStyle w:val="TableBody"/>
              <w:jc w:val="right"/>
              <w:rPr>
                <w:sz w:val="20"/>
              </w:rPr>
            </w:pPr>
            <w:r w:rsidRPr="00FD2309">
              <w:rPr>
                <w:sz w:val="20"/>
              </w:rPr>
              <w:t>$6,539,905</w:t>
            </w:r>
          </w:p>
        </w:tc>
        <w:tc>
          <w:tcPr>
            <w:tcW w:w="1208" w:type="dxa"/>
            <w:vAlign w:val="bottom"/>
          </w:tcPr>
          <w:p w14:paraId="2BF163FF" w14:textId="18472F97" w:rsidR="00D1425E" w:rsidRPr="00FD2309" w:rsidRDefault="00D1425E" w:rsidP="00FD2309">
            <w:pPr>
              <w:pStyle w:val="TableBody"/>
              <w:jc w:val="right"/>
              <w:rPr>
                <w:sz w:val="20"/>
              </w:rPr>
            </w:pPr>
            <w:r w:rsidRPr="00FD2309">
              <w:rPr>
                <w:sz w:val="20"/>
              </w:rPr>
              <w:t>1,919,243</w:t>
            </w:r>
          </w:p>
        </w:tc>
        <w:tc>
          <w:tcPr>
            <w:tcW w:w="1260" w:type="dxa"/>
            <w:vAlign w:val="bottom"/>
          </w:tcPr>
          <w:p w14:paraId="6695F318" w14:textId="7DF96288" w:rsidR="00D1425E" w:rsidRPr="00FD2309" w:rsidRDefault="00D1425E" w:rsidP="00FD2309">
            <w:pPr>
              <w:pStyle w:val="TableBody"/>
              <w:jc w:val="right"/>
              <w:rPr>
                <w:sz w:val="20"/>
              </w:rPr>
            </w:pPr>
            <w:r w:rsidRPr="00FD2309">
              <w:rPr>
                <w:sz w:val="20"/>
              </w:rPr>
              <w:t xml:space="preserve"> 112,053 </w:t>
            </w:r>
          </w:p>
        </w:tc>
        <w:tc>
          <w:tcPr>
            <w:tcW w:w="1260" w:type="dxa"/>
            <w:vAlign w:val="bottom"/>
          </w:tcPr>
          <w:p w14:paraId="219BC82C" w14:textId="634601D3" w:rsidR="00D1425E" w:rsidRPr="00FD2309" w:rsidRDefault="00D1425E" w:rsidP="00FD2309">
            <w:pPr>
              <w:pStyle w:val="TableBody"/>
              <w:jc w:val="right"/>
              <w:rPr>
                <w:sz w:val="20"/>
              </w:rPr>
            </w:pPr>
            <w:r w:rsidRPr="00FD2309">
              <w:rPr>
                <w:sz w:val="20"/>
              </w:rPr>
              <w:t>$122,221</w:t>
            </w:r>
          </w:p>
        </w:tc>
      </w:tr>
      <w:tr w:rsidR="00D1425E" w:rsidRPr="00FD2309" w14:paraId="0FD34501" w14:textId="77777777" w:rsidTr="00613CEA">
        <w:trPr>
          <w:cantSplit/>
        </w:trPr>
        <w:tc>
          <w:tcPr>
            <w:tcW w:w="1799" w:type="dxa"/>
          </w:tcPr>
          <w:p w14:paraId="6D6B79D4" w14:textId="77777777" w:rsidR="00D1425E" w:rsidRPr="00FD2309" w:rsidRDefault="00D1425E" w:rsidP="00FD2309">
            <w:pPr>
              <w:pStyle w:val="TableBody"/>
              <w:rPr>
                <w:sz w:val="20"/>
              </w:rPr>
            </w:pPr>
            <w:r w:rsidRPr="00FD2309">
              <w:rPr>
                <w:sz w:val="20"/>
              </w:rPr>
              <w:t>Denton County Transportation Authority</w:t>
            </w:r>
          </w:p>
        </w:tc>
        <w:tc>
          <w:tcPr>
            <w:tcW w:w="1313" w:type="dxa"/>
            <w:vAlign w:val="bottom"/>
          </w:tcPr>
          <w:p w14:paraId="4F2DAAEF" w14:textId="0FC0F6C3" w:rsidR="00D1425E" w:rsidRPr="00FD2309" w:rsidRDefault="00D1425E" w:rsidP="00FD2309">
            <w:pPr>
              <w:pStyle w:val="TableBody"/>
              <w:jc w:val="right"/>
              <w:rPr>
                <w:sz w:val="20"/>
              </w:rPr>
            </w:pPr>
            <w:r w:rsidRPr="00FD2309">
              <w:rPr>
                <w:sz w:val="20"/>
              </w:rPr>
              <w:t>3,110,314</w:t>
            </w:r>
          </w:p>
        </w:tc>
        <w:tc>
          <w:tcPr>
            <w:tcW w:w="1257" w:type="dxa"/>
            <w:vAlign w:val="bottom"/>
          </w:tcPr>
          <w:p w14:paraId="2603627A" w14:textId="78C75B05" w:rsidR="00D1425E" w:rsidRPr="00FD2309" w:rsidRDefault="00D1425E" w:rsidP="00FD2309">
            <w:pPr>
              <w:pStyle w:val="TableBody"/>
              <w:jc w:val="right"/>
              <w:rPr>
                <w:sz w:val="20"/>
              </w:rPr>
            </w:pPr>
            <w:r w:rsidRPr="00FD2309">
              <w:rPr>
                <w:sz w:val="20"/>
              </w:rPr>
              <w:t>11%</w:t>
            </w:r>
          </w:p>
        </w:tc>
        <w:tc>
          <w:tcPr>
            <w:tcW w:w="1263" w:type="dxa"/>
            <w:vAlign w:val="bottom"/>
          </w:tcPr>
          <w:p w14:paraId="6AE59904" w14:textId="12FBDA43" w:rsidR="00D1425E" w:rsidRPr="00FD2309" w:rsidRDefault="00D1425E" w:rsidP="00FD2309">
            <w:pPr>
              <w:pStyle w:val="TableBody"/>
              <w:jc w:val="right"/>
              <w:rPr>
                <w:sz w:val="20"/>
              </w:rPr>
            </w:pPr>
            <w:r w:rsidRPr="00FD2309">
              <w:rPr>
                <w:sz w:val="20"/>
              </w:rPr>
              <w:t>$28,211,227</w:t>
            </w:r>
          </w:p>
        </w:tc>
        <w:tc>
          <w:tcPr>
            <w:tcW w:w="1208" w:type="dxa"/>
            <w:vAlign w:val="bottom"/>
          </w:tcPr>
          <w:p w14:paraId="052C1F39" w14:textId="62F0F12A" w:rsidR="00D1425E" w:rsidRPr="00FD2309" w:rsidRDefault="00D1425E" w:rsidP="00FD2309">
            <w:pPr>
              <w:pStyle w:val="TableBody"/>
              <w:jc w:val="right"/>
              <w:rPr>
                <w:sz w:val="20"/>
              </w:rPr>
            </w:pPr>
            <w:r w:rsidRPr="00FD2309">
              <w:rPr>
                <w:sz w:val="20"/>
              </w:rPr>
              <w:t>3,220,169</w:t>
            </w:r>
          </w:p>
        </w:tc>
        <w:tc>
          <w:tcPr>
            <w:tcW w:w="1260" w:type="dxa"/>
            <w:vAlign w:val="bottom"/>
          </w:tcPr>
          <w:p w14:paraId="08B68F6C" w14:textId="5060B445" w:rsidR="00D1425E" w:rsidRPr="00FD2309" w:rsidRDefault="00D1425E" w:rsidP="00FD2309">
            <w:pPr>
              <w:pStyle w:val="TableBody"/>
              <w:jc w:val="right"/>
              <w:rPr>
                <w:sz w:val="20"/>
              </w:rPr>
            </w:pPr>
            <w:r w:rsidRPr="00FD2309">
              <w:rPr>
                <w:sz w:val="20"/>
              </w:rPr>
              <w:t xml:space="preserve">196,580 </w:t>
            </w:r>
          </w:p>
        </w:tc>
        <w:tc>
          <w:tcPr>
            <w:tcW w:w="1260" w:type="dxa"/>
            <w:vAlign w:val="bottom"/>
          </w:tcPr>
          <w:p w14:paraId="5EA8E12C" w14:textId="28F09701" w:rsidR="00D1425E" w:rsidRPr="00FD2309" w:rsidRDefault="00D1425E" w:rsidP="00FD2309">
            <w:pPr>
              <w:pStyle w:val="TableBody"/>
              <w:jc w:val="right"/>
              <w:rPr>
                <w:sz w:val="20"/>
              </w:rPr>
            </w:pPr>
            <w:r w:rsidRPr="00FD2309">
              <w:rPr>
                <w:sz w:val="20"/>
              </w:rPr>
              <w:t>$5,296,029</w:t>
            </w:r>
          </w:p>
        </w:tc>
      </w:tr>
      <w:tr w:rsidR="00D1425E" w:rsidRPr="00FD2309" w14:paraId="146E437D" w14:textId="77777777" w:rsidTr="00613CEA">
        <w:trPr>
          <w:cantSplit/>
        </w:trPr>
        <w:tc>
          <w:tcPr>
            <w:tcW w:w="1799" w:type="dxa"/>
          </w:tcPr>
          <w:p w14:paraId="370B000B" w14:textId="77777777" w:rsidR="00D1425E" w:rsidRPr="00FD2309" w:rsidRDefault="00D1425E" w:rsidP="00FD2309">
            <w:pPr>
              <w:pStyle w:val="TableBody"/>
              <w:rPr>
                <w:sz w:val="20"/>
              </w:rPr>
            </w:pPr>
            <w:r w:rsidRPr="00FD2309">
              <w:rPr>
                <w:sz w:val="20"/>
              </w:rPr>
              <w:t>Southeastern Regional Transit Authority</w:t>
            </w:r>
          </w:p>
        </w:tc>
        <w:tc>
          <w:tcPr>
            <w:tcW w:w="1313" w:type="dxa"/>
            <w:vAlign w:val="bottom"/>
          </w:tcPr>
          <w:p w14:paraId="3C0D872E" w14:textId="30DDD655" w:rsidR="00D1425E" w:rsidRPr="00FD2309" w:rsidRDefault="00D1425E" w:rsidP="00FD2309">
            <w:pPr>
              <w:pStyle w:val="TableBody"/>
              <w:jc w:val="right"/>
              <w:rPr>
                <w:sz w:val="20"/>
              </w:rPr>
            </w:pPr>
            <w:r w:rsidRPr="00FD2309">
              <w:rPr>
                <w:sz w:val="20"/>
              </w:rPr>
              <w:t>2,734,062</w:t>
            </w:r>
          </w:p>
        </w:tc>
        <w:tc>
          <w:tcPr>
            <w:tcW w:w="1257" w:type="dxa"/>
            <w:vAlign w:val="bottom"/>
          </w:tcPr>
          <w:p w14:paraId="6E07B9BD" w14:textId="497453F8" w:rsidR="00D1425E" w:rsidRPr="00FD2309" w:rsidRDefault="00D1425E" w:rsidP="00FD2309">
            <w:pPr>
              <w:pStyle w:val="TableBody"/>
              <w:jc w:val="right"/>
              <w:rPr>
                <w:sz w:val="20"/>
              </w:rPr>
            </w:pPr>
            <w:r w:rsidRPr="00FD2309">
              <w:rPr>
                <w:sz w:val="20"/>
              </w:rPr>
              <w:t>30%</w:t>
            </w:r>
          </w:p>
        </w:tc>
        <w:tc>
          <w:tcPr>
            <w:tcW w:w="1263" w:type="dxa"/>
            <w:vAlign w:val="bottom"/>
          </w:tcPr>
          <w:p w14:paraId="396D732F" w14:textId="0EC629D0" w:rsidR="00D1425E" w:rsidRPr="00FD2309" w:rsidRDefault="00D1425E" w:rsidP="00FD2309">
            <w:pPr>
              <w:pStyle w:val="TableBody"/>
              <w:jc w:val="right"/>
              <w:rPr>
                <w:sz w:val="20"/>
              </w:rPr>
            </w:pPr>
            <w:r w:rsidRPr="00FD2309">
              <w:rPr>
                <w:sz w:val="20"/>
              </w:rPr>
              <w:t>$17,159,460</w:t>
            </w:r>
          </w:p>
        </w:tc>
        <w:tc>
          <w:tcPr>
            <w:tcW w:w="1208" w:type="dxa"/>
            <w:vAlign w:val="bottom"/>
          </w:tcPr>
          <w:p w14:paraId="36E89EBA" w14:textId="633EC66F" w:rsidR="00D1425E" w:rsidRPr="00FD2309" w:rsidRDefault="00D1425E" w:rsidP="00FD2309">
            <w:pPr>
              <w:pStyle w:val="TableBody"/>
              <w:jc w:val="right"/>
              <w:rPr>
                <w:sz w:val="20"/>
              </w:rPr>
            </w:pPr>
            <w:r w:rsidRPr="00FD2309">
              <w:rPr>
                <w:sz w:val="20"/>
              </w:rPr>
              <w:t>2,045,367</w:t>
            </w:r>
          </w:p>
        </w:tc>
        <w:tc>
          <w:tcPr>
            <w:tcW w:w="1260" w:type="dxa"/>
            <w:vAlign w:val="bottom"/>
          </w:tcPr>
          <w:p w14:paraId="151E1872" w14:textId="7A4F812A" w:rsidR="00D1425E" w:rsidRPr="00FD2309" w:rsidRDefault="00D1425E" w:rsidP="00FD2309">
            <w:pPr>
              <w:pStyle w:val="TableBody"/>
              <w:jc w:val="right"/>
              <w:rPr>
                <w:sz w:val="20"/>
              </w:rPr>
            </w:pPr>
            <w:r w:rsidRPr="00FD2309">
              <w:rPr>
                <w:sz w:val="20"/>
              </w:rPr>
              <w:t xml:space="preserve">158,424 </w:t>
            </w:r>
          </w:p>
        </w:tc>
        <w:tc>
          <w:tcPr>
            <w:tcW w:w="1260" w:type="dxa"/>
            <w:vAlign w:val="bottom"/>
          </w:tcPr>
          <w:p w14:paraId="3E9C7CD8" w14:textId="571B173A" w:rsidR="00D1425E" w:rsidRPr="00FD2309" w:rsidRDefault="00D1425E" w:rsidP="00FD2309">
            <w:pPr>
              <w:pStyle w:val="TableBody"/>
              <w:jc w:val="right"/>
              <w:rPr>
                <w:sz w:val="20"/>
              </w:rPr>
            </w:pPr>
            <w:r w:rsidRPr="00FD2309">
              <w:rPr>
                <w:sz w:val="20"/>
              </w:rPr>
              <w:t>$2,414,218</w:t>
            </w:r>
          </w:p>
        </w:tc>
      </w:tr>
    </w:tbl>
    <w:p w14:paraId="651FBDCB" w14:textId="77777777" w:rsidR="005762A8" w:rsidRDefault="005762A8" w:rsidP="005762A8">
      <w:pPr>
        <w:pStyle w:val="Source"/>
      </w:pPr>
      <w:r w:rsidRPr="00FC0B61">
        <w:t>Source: NTD</w:t>
      </w:r>
      <w:r>
        <w:br/>
        <w:t>* Percentage of VOMS that are demand response vehicles.</w:t>
      </w:r>
    </w:p>
    <w:p w14:paraId="0DC0F51B" w14:textId="77777777" w:rsidR="005762A8" w:rsidRPr="00FC0B61" w:rsidRDefault="005762A8" w:rsidP="005762A8">
      <w:pPr>
        <w:pStyle w:val="NoSpacing"/>
      </w:pPr>
    </w:p>
    <w:p w14:paraId="3E87D6EA" w14:textId="7E939538" w:rsidR="005762A8" w:rsidRDefault="005762A8" w:rsidP="005762A8">
      <w:pPr>
        <w:pStyle w:val="BodyText"/>
      </w:pPr>
      <w:r>
        <w:t xml:space="preserve">The following figures provide comparisons between SRTA and its peers for a range of major performance indicators generated from the data </w:t>
      </w:r>
      <w:r w:rsidR="00FD2309">
        <w:t xml:space="preserve">in </w:t>
      </w:r>
      <w:r w:rsidR="00FD2309">
        <w:fldChar w:fldCharType="begin"/>
      </w:r>
      <w:r w:rsidR="00FD2309">
        <w:instrText xml:space="preserve"> REF _Ref37340891 \h </w:instrText>
      </w:r>
      <w:r w:rsidR="00FD2309">
        <w:fldChar w:fldCharType="separate"/>
      </w:r>
      <w:r w:rsidR="00FD2309">
        <w:t xml:space="preserve">Table </w:t>
      </w:r>
      <w:r w:rsidR="00FD2309">
        <w:rPr>
          <w:noProof/>
        </w:rPr>
        <w:t>43</w:t>
      </w:r>
      <w:r w:rsidR="00FD2309">
        <w:fldChar w:fldCharType="end"/>
      </w:r>
      <w:r>
        <w:t xml:space="preserve">. They show that SRTA outperforms peers in efficiency measures </w:t>
      </w:r>
      <w:r w:rsidR="00FD2309">
        <w:t>except</w:t>
      </w:r>
      <w:r>
        <w:t xml:space="preserve"> farebox recovery ratio. SRTA has the lowest cost and subsidy per passenger and the highest passengers per mile of any of its peers (</w:t>
      </w:r>
      <w:r>
        <w:fldChar w:fldCharType="begin"/>
      </w:r>
      <w:r>
        <w:instrText xml:space="preserve"> REF _Ref37341178 \h </w:instrText>
      </w:r>
      <w:r>
        <w:fldChar w:fldCharType="separate"/>
      </w:r>
      <w:r w:rsidR="00FD2309">
        <w:t xml:space="preserve">Figure </w:t>
      </w:r>
      <w:r w:rsidR="00FD2309">
        <w:rPr>
          <w:noProof/>
        </w:rPr>
        <w:t>52</w:t>
      </w:r>
      <w:r>
        <w:fldChar w:fldCharType="end"/>
      </w:r>
      <w:r>
        <w:t xml:space="preserve"> to </w:t>
      </w:r>
      <w:r>
        <w:lastRenderedPageBreak/>
        <w:fldChar w:fldCharType="begin"/>
      </w:r>
      <w:r>
        <w:instrText xml:space="preserve"> REF _Ref37341371 \h </w:instrText>
      </w:r>
      <w:r>
        <w:fldChar w:fldCharType="separate"/>
      </w:r>
      <w:r w:rsidR="00FD2309">
        <w:t xml:space="preserve">Figure </w:t>
      </w:r>
      <w:r w:rsidR="00FD2309">
        <w:rPr>
          <w:noProof/>
        </w:rPr>
        <w:t>57</w:t>
      </w:r>
      <w:r>
        <w:fldChar w:fldCharType="end"/>
      </w:r>
      <w:r>
        <w:t xml:space="preserve">). This indicates that the system is generating excellent ridership for its population area and for its expenditure on transit. SRTA’s cost per hour was at the average for the group. </w:t>
      </w:r>
    </w:p>
    <w:p w14:paraId="7C4C9B22" w14:textId="738BA727" w:rsidR="005762A8" w:rsidRDefault="005762A8" w:rsidP="005762A8">
      <w:pPr>
        <w:pStyle w:val="Caption"/>
      </w:pPr>
      <w:bookmarkStart w:id="762" w:name="_Ref37341178"/>
      <w:bookmarkStart w:id="763" w:name="_Toc37333636"/>
      <w:bookmarkStart w:id="764" w:name="_Toc71109676"/>
      <w:bookmarkStart w:id="765" w:name="_Toc71110365"/>
      <w:r>
        <w:t xml:space="preserve">Figure </w:t>
      </w:r>
      <w:r w:rsidR="001C4128">
        <w:fldChar w:fldCharType="begin"/>
      </w:r>
      <w:r w:rsidR="001C4128">
        <w:instrText xml:space="preserve"> SEQ Figure \* ARABIC </w:instrText>
      </w:r>
      <w:r w:rsidR="001C4128">
        <w:fldChar w:fldCharType="separate"/>
      </w:r>
      <w:r w:rsidR="001C4128">
        <w:rPr>
          <w:noProof/>
        </w:rPr>
        <w:t>52</w:t>
      </w:r>
      <w:r w:rsidR="001C4128">
        <w:fldChar w:fldCharType="end"/>
      </w:r>
      <w:bookmarkEnd w:id="762"/>
      <w:r>
        <w:t>. SRTA Peer Comparison – Trips per Mile (FY 2017</w:t>
      </w:r>
      <w:bookmarkEnd w:id="763"/>
      <w:r>
        <w:t>)</w:t>
      </w:r>
      <w:bookmarkEnd w:id="764"/>
      <w:bookmarkEnd w:id="765"/>
    </w:p>
    <w:p w14:paraId="21E8562C" w14:textId="77777777" w:rsidR="005762A8" w:rsidRDefault="005762A8" w:rsidP="005762A8">
      <w:pPr>
        <w:pStyle w:val="BodyText"/>
        <w:spacing w:after="0"/>
      </w:pPr>
      <w:r>
        <w:rPr>
          <w:noProof/>
        </w:rPr>
        <w:drawing>
          <wp:inline distT="0" distB="0" distL="0" distR="0" wp14:anchorId="7518C38A" wp14:editId="59DC1FD3">
            <wp:extent cx="5943600" cy="3459192"/>
            <wp:effectExtent l="0" t="0" r="0" b="8255"/>
            <wp:docPr id="3" name="Chart 3">
              <a:extLst xmlns:a="http://schemas.openxmlformats.org/drawingml/2006/main">
                <a:ext uri="{FF2B5EF4-FFF2-40B4-BE49-F238E27FC236}">
                  <a16:creationId xmlns:a16="http://schemas.microsoft.com/office/drawing/2014/main" id="{9EF3B93E-C8E7-45B3-B476-0572D12DDFF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9"/>
              </a:graphicData>
            </a:graphic>
          </wp:inline>
        </w:drawing>
      </w:r>
    </w:p>
    <w:p w14:paraId="693EA256" w14:textId="77777777" w:rsidR="005762A8" w:rsidRDefault="005762A8" w:rsidP="005762A8">
      <w:pPr>
        <w:pStyle w:val="Source"/>
      </w:pPr>
      <w:r w:rsidRPr="004042EE">
        <w:t>Source: NTD</w:t>
      </w:r>
    </w:p>
    <w:p w14:paraId="22E69A9B" w14:textId="77777777" w:rsidR="005762A8" w:rsidRPr="004042EE" w:rsidRDefault="005762A8" w:rsidP="005762A8">
      <w:pPr>
        <w:pStyle w:val="NoSpacing"/>
      </w:pPr>
    </w:p>
    <w:p w14:paraId="03C5EC3A" w14:textId="72D94629" w:rsidR="005762A8" w:rsidRDefault="005762A8" w:rsidP="005762A8">
      <w:pPr>
        <w:pStyle w:val="Caption"/>
      </w:pPr>
      <w:bookmarkStart w:id="766" w:name="_Ref37341236"/>
      <w:bookmarkStart w:id="767" w:name="_Toc37333637"/>
      <w:bookmarkStart w:id="768" w:name="_Toc71109677"/>
      <w:bookmarkStart w:id="769" w:name="_Toc71110366"/>
      <w:r>
        <w:t xml:space="preserve">Figure </w:t>
      </w:r>
      <w:r w:rsidR="001C4128">
        <w:fldChar w:fldCharType="begin"/>
      </w:r>
      <w:r w:rsidR="001C4128">
        <w:instrText xml:space="preserve"> SEQ Figure \* ARABIC </w:instrText>
      </w:r>
      <w:r w:rsidR="001C4128">
        <w:fldChar w:fldCharType="separate"/>
      </w:r>
      <w:r w:rsidR="001C4128">
        <w:rPr>
          <w:noProof/>
        </w:rPr>
        <w:t>53</w:t>
      </w:r>
      <w:r w:rsidR="001C4128">
        <w:fldChar w:fldCharType="end"/>
      </w:r>
      <w:bookmarkEnd w:id="766"/>
      <w:r>
        <w:t>. SRTA Peer Comparison – Trips per Hour</w:t>
      </w:r>
      <w:bookmarkEnd w:id="767"/>
      <w:r>
        <w:t xml:space="preserve"> (FY 2017)</w:t>
      </w:r>
      <w:bookmarkEnd w:id="768"/>
      <w:bookmarkEnd w:id="769"/>
    </w:p>
    <w:p w14:paraId="5B041E39" w14:textId="77777777" w:rsidR="005762A8" w:rsidRPr="00C4094E" w:rsidRDefault="005762A8" w:rsidP="005762A8">
      <w:pPr>
        <w:pStyle w:val="BodyText"/>
      </w:pPr>
      <w:r>
        <w:rPr>
          <w:noProof/>
        </w:rPr>
        <w:drawing>
          <wp:inline distT="0" distB="0" distL="0" distR="0" wp14:anchorId="298C9D45" wp14:editId="632E2977">
            <wp:extent cx="5943600" cy="3657600"/>
            <wp:effectExtent l="0" t="0" r="0" b="0"/>
            <wp:docPr id="14" name="Chart 14">
              <a:extLst xmlns:a="http://schemas.openxmlformats.org/drawingml/2006/main">
                <a:ext uri="{FF2B5EF4-FFF2-40B4-BE49-F238E27FC236}">
                  <a16:creationId xmlns:a16="http://schemas.microsoft.com/office/drawing/2014/main" id="{E2B9C771-7E72-4428-A268-45F55BD3F81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0"/>
              </a:graphicData>
            </a:graphic>
          </wp:inline>
        </w:drawing>
      </w:r>
    </w:p>
    <w:p w14:paraId="4808508A" w14:textId="77777777" w:rsidR="005762A8" w:rsidRDefault="005762A8" w:rsidP="005762A8">
      <w:pPr>
        <w:pStyle w:val="Source"/>
      </w:pPr>
      <w:r w:rsidRPr="004042EE">
        <w:t>Source: NTD</w:t>
      </w:r>
    </w:p>
    <w:p w14:paraId="0206A430" w14:textId="4536FF23" w:rsidR="005762A8" w:rsidRDefault="005762A8" w:rsidP="005762A8">
      <w:pPr>
        <w:pStyle w:val="Caption"/>
      </w:pPr>
      <w:bookmarkStart w:id="770" w:name="_Ref37341292"/>
      <w:bookmarkStart w:id="771" w:name="_Toc37333638"/>
      <w:bookmarkStart w:id="772" w:name="_Toc71109678"/>
      <w:bookmarkStart w:id="773" w:name="_Toc71110367"/>
      <w:r>
        <w:lastRenderedPageBreak/>
        <w:t xml:space="preserve">Figure </w:t>
      </w:r>
      <w:r w:rsidR="001C4128">
        <w:fldChar w:fldCharType="begin"/>
      </w:r>
      <w:r w:rsidR="001C4128">
        <w:instrText xml:space="preserve"> SEQ Figure \* ARABIC </w:instrText>
      </w:r>
      <w:r w:rsidR="001C4128">
        <w:fldChar w:fldCharType="separate"/>
      </w:r>
      <w:r w:rsidR="001C4128">
        <w:rPr>
          <w:noProof/>
        </w:rPr>
        <w:t>54</w:t>
      </w:r>
      <w:r w:rsidR="001C4128">
        <w:fldChar w:fldCharType="end"/>
      </w:r>
      <w:bookmarkEnd w:id="770"/>
      <w:r>
        <w:t>. SRTA Peer Comparison – Cost per Hour</w:t>
      </w:r>
      <w:bookmarkEnd w:id="771"/>
      <w:r>
        <w:t xml:space="preserve"> (FY 2017)</w:t>
      </w:r>
      <w:bookmarkEnd w:id="772"/>
      <w:bookmarkEnd w:id="773"/>
    </w:p>
    <w:p w14:paraId="53D5880C" w14:textId="77777777" w:rsidR="005762A8" w:rsidRPr="00C4094E" w:rsidRDefault="005762A8" w:rsidP="005762A8">
      <w:pPr>
        <w:pStyle w:val="BodyText"/>
      </w:pPr>
      <w:r>
        <w:rPr>
          <w:noProof/>
        </w:rPr>
        <w:drawing>
          <wp:inline distT="0" distB="0" distL="0" distR="0" wp14:anchorId="73350BAB" wp14:editId="3951C55F">
            <wp:extent cx="5943600" cy="3657600"/>
            <wp:effectExtent l="0" t="0" r="0" b="0"/>
            <wp:docPr id="20" name="Chart 20">
              <a:extLst xmlns:a="http://schemas.openxmlformats.org/drawingml/2006/main">
                <a:ext uri="{FF2B5EF4-FFF2-40B4-BE49-F238E27FC236}">
                  <a16:creationId xmlns:a16="http://schemas.microsoft.com/office/drawing/2014/main" id="{FF0CD4AF-B67D-45E7-B73B-6F090632C35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1"/>
              </a:graphicData>
            </a:graphic>
          </wp:inline>
        </w:drawing>
      </w:r>
    </w:p>
    <w:p w14:paraId="41D1208F" w14:textId="77777777" w:rsidR="005762A8" w:rsidRDefault="005762A8" w:rsidP="005762A8">
      <w:pPr>
        <w:pStyle w:val="Source"/>
      </w:pPr>
      <w:r w:rsidRPr="00DD2512">
        <w:t>Source</w:t>
      </w:r>
      <w:r w:rsidRPr="004042EE">
        <w:t>: NTD</w:t>
      </w:r>
    </w:p>
    <w:p w14:paraId="0EDAE385" w14:textId="77777777" w:rsidR="005762A8" w:rsidRPr="004042EE" w:rsidRDefault="005762A8" w:rsidP="005762A8">
      <w:pPr>
        <w:pStyle w:val="NoSpacing"/>
      </w:pPr>
    </w:p>
    <w:p w14:paraId="7E57296C" w14:textId="13C1E215" w:rsidR="005762A8" w:rsidRDefault="005762A8" w:rsidP="005762A8">
      <w:pPr>
        <w:pStyle w:val="Caption"/>
      </w:pPr>
      <w:bookmarkStart w:id="774" w:name="_Toc37333639"/>
      <w:bookmarkStart w:id="775" w:name="_Toc71109679"/>
      <w:bookmarkStart w:id="776" w:name="_Toc71110368"/>
      <w:r>
        <w:t xml:space="preserve">Figure </w:t>
      </w:r>
      <w:r w:rsidR="001C4128">
        <w:fldChar w:fldCharType="begin"/>
      </w:r>
      <w:r w:rsidR="001C4128">
        <w:instrText xml:space="preserve"> SEQ Figure \* ARABIC </w:instrText>
      </w:r>
      <w:r w:rsidR="001C4128">
        <w:fldChar w:fldCharType="separate"/>
      </w:r>
      <w:r w:rsidR="001C4128">
        <w:rPr>
          <w:noProof/>
        </w:rPr>
        <w:t>55</w:t>
      </w:r>
      <w:r w:rsidR="001C4128">
        <w:fldChar w:fldCharType="end"/>
      </w:r>
      <w:r>
        <w:t>. SRTA Peer Comparison – Cost per Passenger</w:t>
      </w:r>
      <w:bookmarkEnd w:id="774"/>
      <w:r>
        <w:t xml:space="preserve"> (FY 2017)</w:t>
      </w:r>
      <w:bookmarkEnd w:id="775"/>
      <w:bookmarkEnd w:id="776"/>
    </w:p>
    <w:p w14:paraId="70DD18B4" w14:textId="77777777" w:rsidR="005762A8" w:rsidRPr="00C4094E" w:rsidRDefault="005762A8" w:rsidP="005762A8">
      <w:pPr>
        <w:pStyle w:val="BodyText"/>
      </w:pPr>
      <w:r>
        <w:rPr>
          <w:noProof/>
        </w:rPr>
        <w:drawing>
          <wp:inline distT="0" distB="0" distL="0" distR="0" wp14:anchorId="079A59D6" wp14:editId="1264B52E">
            <wp:extent cx="5943600" cy="3657600"/>
            <wp:effectExtent l="0" t="0" r="0" b="0"/>
            <wp:docPr id="24" name="Chart 24">
              <a:extLst xmlns:a="http://schemas.openxmlformats.org/drawingml/2006/main">
                <a:ext uri="{FF2B5EF4-FFF2-40B4-BE49-F238E27FC236}">
                  <a16:creationId xmlns:a16="http://schemas.microsoft.com/office/drawing/2014/main" id="{08C21798-F2C2-4327-B822-462BE87E3F3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2"/>
              </a:graphicData>
            </a:graphic>
          </wp:inline>
        </w:drawing>
      </w:r>
    </w:p>
    <w:p w14:paraId="6D09B6FC" w14:textId="77777777" w:rsidR="005762A8" w:rsidRDefault="005762A8" w:rsidP="005762A8">
      <w:pPr>
        <w:pStyle w:val="Source"/>
      </w:pPr>
      <w:r w:rsidRPr="00DD2512">
        <w:t>Source</w:t>
      </w:r>
      <w:r w:rsidRPr="004042EE">
        <w:t>: NTD</w:t>
      </w:r>
    </w:p>
    <w:p w14:paraId="28BDDCA8" w14:textId="3967DAF3" w:rsidR="005762A8" w:rsidRDefault="005762A8" w:rsidP="005762A8">
      <w:pPr>
        <w:pStyle w:val="Caption"/>
      </w:pPr>
      <w:bookmarkStart w:id="777" w:name="_Toc37333640"/>
      <w:bookmarkStart w:id="778" w:name="_Toc71109680"/>
      <w:bookmarkStart w:id="779" w:name="_Toc71110369"/>
      <w:r>
        <w:lastRenderedPageBreak/>
        <w:t xml:space="preserve">Figure </w:t>
      </w:r>
      <w:r w:rsidR="001C4128">
        <w:fldChar w:fldCharType="begin"/>
      </w:r>
      <w:r w:rsidR="001C4128">
        <w:instrText xml:space="preserve"> SEQ Figure \* ARABIC </w:instrText>
      </w:r>
      <w:r w:rsidR="001C4128">
        <w:fldChar w:fldCharType="separate"/>
      </w:r>
      <w:r w:rsidR="001C4128">
        <w:rPr>
          <w:noProof/>
        </w:rPr>
        <w:t>56</w:t>
      </w:r>
      <w:r w:rsidR="001C4128">
        <w:fldChar w:fldCharType="end"/>
      </w:r>
      <w:r>
        <w:t>. SRTA Peer Comparison – Subsidy per Passenger</w:t>
      </w:r>
      <w:bookmarkEnd w:id="777"/>
      <w:r>
        <w:t xml:space="preserve"> (FY 2017)</w:t>
      </w:r>
      <w:bookmarkEnd w:id="778"/>
      <w:bookmarkEnd w:id="779"/>
    </w:p>
    <w:p w14:paraId="16C6DD4B" w14:textId="77777777" w:rsidR="005762A8" w:rsidRDefault="005762A8" w:rsidP="005762A8">
      <w:pPr>
        <w:pStyle w:val="BodyText"/>
      </w:pPr>
      <w:r>
        <w:rPr>
          <w:noProof/>
        </w:rPr>
        <w:drawing>
          <wp:inline distT="0" distB="0" distL="0" distR="0" wp14:anchorId="71A9D174" wp14:editId="06366924">
            <wp:extent cx="5943600" cy="3657600"/>
            <wp:effectExtent l="0" t="0" r="0" b="0"/>
            <wp:docPr id="29" name="Chart 29">
              <a:extLst xmlns:a="http://schemas.openxmlformats.org/drawingml/2006/main">
                <a:ext uri="{FF2B5EF4-FFF2-40B4-BE49-F238E27FC236}">
                  <a16:creationId xmlns:a16="http://schemas.microsoft.com/office/drawing/2014/main" id="{D677F8ED-C980-4A70-BF17-401481D5DAC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3"/>
              </a:graphicData>
            </a:graphic>
          </wp:inline>
        </w:drawing>
      </w:r>
    </w:p>
    <w:p w14:paraId="66244BED" w14:textId="77777777" w:rsidR="005762A8" w:rsidRDefault="005762A8" w:rsidP="005762A8">
      <w:pPr>
        <w:pStyle w:val="Source"/>
      </w:pPr>
      <w:r w:rsidRPr="004042EE">
        <w:t xml:space="preserve">Source: </w:t>
      </w:r>
      <w:r w:rsidRPr="00DD2512">
        <w:t>NTD</w:t>
      </w:r>
    </w:p>
    <w:p w14:paraId="1981C075" w14:textId="77777777" w:rsidR="005762A8" w:rsidRPr="004042EE" w:rsidRDefault="005762A8" w:rsidP="005762A8">
      <w:pPr>
        <w:pStyle w:val="NoSpacing"/>
      </w:pPr>
    </w:p>
    <w:p w14:paraId="21C0F790" w14:textId="3B630E53" w:rsidR="005762A8" w:rsidRDefault="005762A8" w:rsidP="005762A8">
      <w:pPr>
        <w:pStyle w:val="Caption"/>
      </w:pPr>
      <w:bookmarkStart w:id="780" w:name="_Ref37341371"/>
      <w:bookmarkStart w:id="781" w:name="_Toc37333641"/>
      <w:bookmarkStart w:id="782" w:name="_Toc71109681"/>
      <w:bookmarkStart w:id="783" w:name="_Toc71110370"/>
      <w:r>
        <w:t xml:space="preserve">Figure </w:t>
      </w:r>
      <w:r w:rsidR="001C4128">
        <w:fldChar w:fldCharType="begin"/>
      </w:r>
      <w:r w:rsidR="001C4128">
        <w:instrText xml:space="preserve"> SEQ Figure \* ARABIC </w:instrText>
      </w:r>
      <w:r w:rsidR="001C4128">
        <w:fldChar w:fldCharType="separate"/>
      </w:r>
      <w:r w:rsidR="001C4128">
        <w:rPr>
          <w:noProof/>
        </w:rPr>
        <w:t>57</w:t>
      </w:r>
      <w:r w:rsidR="001C4128">
        <w:fldChar w:fldCharType="end"/>
      </w:r>
      <w:bookmarkEnd w:id="780"/>
      <w:r>
        <w:t>. SRTA Peer Comparison – Farebox Recovery Ratio</w:t>
      </w:r>
      <w:bookmarkEnd w:id="781"/>
      <w:bookmarkEnd w:id="782"/>
      <w:bookmarkEnd w:id="783"/>
    </w:p>
    <w:p w14:paraId="02E6057D" w14:textId="77777777" w:rsidR="005762A8" w:rsidRDefault="005762A8" w:rsidP="005762A8">
      <w:pPr>
        <w:pStyle w:val="BodyText"/>
      </w:pPr>
      <w:r>
        <w:rPr>
          <w:noProof/>
        </w:rPr>
        <w:drawing>
          <wp:inline distT="0" distB="0" distL="0" distR="0" wp14:anchorId="03579FE5" wp14:editId="29A66087">
            <wp:extent cx="5943600" cy="3657600"/>
            <wp:effectExtent l="0" t="0" r="0" b="0"/>
            <wp:docPr id="31" name="Chart 31">
              <a:extLst xmlns:a="http://schemas.openxmlformats.org/drawingml/2006/main">
                <a:ext uri="{FF2B5EF4-FFF2-40B4-BE49-F238E27FC236}">
                  <a16:creationId xmlns:a16="http://schemas.microsoft.com/office/drawing/2014/main" id="{BA19F914-49E0-4BA3-B0C8-496F64ACAC5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4"/>
              </a:graphicData>
            </a:graphic>
          </wp:inline>
        </w:drawing>
      </w:r>
    </w:p>
    <w:p w14:paraId="3DF18CB3" w14:textId="0CC08287" w:rsidR="0042476A" w:rsidRDefault="005762A8" w:rsidP="0042476A">
      <w:pPr>
        <w:pStyle w:val="Source"/>
      </w:pPr>
      <w:r w:rsidRPr="004042EE">
        <w:t>Source: NTD</w:t>
      </w:r>
    </w:p>
    <w:p w14:paraId="713279E1" w14:textId="77777777" w:rsidR="00FD2309" w:rsidRDefault="00FD2309">
      <w:pPr>
        <w:tabs>
          <w:tab w:val="clear" w:pos="284"/>
        </w:tabs>
        <w:spacing w:line="240" w:lineRule="auto"/>
        <w:sectPr w:rsidR="00FD2309" w:rsidSect="00F42782">
          <w:pgSz w:w="12240" w:h="15840"/>
          <w:pgMar w:top="1134" w:right="1440" w:bottom="851" w:left="1440" w:header="709" w:footer="284" w:gutter="0"/>
          <w:cols w:space="708"/>
          <w:docGrid w:linePitch="360"/>
        </w:sectPr>
      </w:pPr>
    </w:p>
    <w:p w14:paraId="63FF10D6" w14:textId="12AE25EC" w:rsidR="00267693" w:rsidRDefault="00267693" w:rsidP="00267693">
      <w:pPr>
        <w:pStyle w:val="Appendix"/>
      </w:pPr>
      <w:bookmarkStart w:id="784" w:name="_Toc71109257"/>
      <w:bookmarkStart w:id="785" w:name="_Toc71110310"/>
      <w:r>
        <w:lastRenderedPageBreak/>
        <w:t>Commonwealth Environmental Policies</w:t>
      </w:r>
      <w:bookmarkEnd w:id="784"/>
      <w:bookmarkEnd w:id="785"/>
    </w:p>
    <w:p w14:paraId="3AADAB5A" w14:textId="77777777" w:rsidR="00FD2309" w:rsidRPr="000E4B2E" w:rsidRDefault="00FD2309" w:rsidP="00FD2309">
      <w:pPr>
        <w:pStyle w:val="BodyText"/>
      </w:pPr>
      <w:r w:rsidRPr="000E4B2E">
        <w:t>Transportation is a leading producer of greenhouse gas emissions (GHG) in the Commonwealth, and the only sector identified through the Global Warming Solutions Act of 2006 (GWSA) with a volumetric increase in GHG emissions; meaning that any effort to reduce emissions must significantly target the transportation system. In 2008, through the passage of the GWSA, Massachusetts committed to reduce its GHG emissions by 80 percent below 1990 baseline levels by 2050. Commonwealth policies and action on environmental sustainability in the transportation sector can be summarized by a series of executive orders, regulations, and recommendations to achieve the Commonwealth’s goal of reducing transportation-related emissions by 40 percent over the next 20 years,</w:t>
      </w:r>
      <w:r w:rsidRPr="000E4B2E">
        <w:rPr>
          <w:rStyle w:val="FootnoteReference"/>
        </w:rPr>
        <w:footnoteReference w:id="17"/>
      </w:r>
      <w:r w:rsidRPr="000E4B2E">
        <w:t xml:space="preserve"> helping to meet the emissions reduction goals of the </w:t>
      </w:r>
      <w:r>
        <w:t>GWSA</w:t>
      </w:r>
      <w:r w:rsidRPr="000E4B2E">
        <w:t>.</w:t>
      </w:r>
    </w:p>
    <w:p w14:paraId="3393704A" w14:textId="77777777" w:rsidR="00FD2309" w:rsidRPr="000E4B2E" w:rsidRDefault="00FD2309" w:rsidP="00FD2309">
      <w:pPr>
        <w:pStyle w:val="BodyText"/>
      </w:pPr>
      <w:r w:rsidRPr="000E4B2E">
        <w:t>Massachusetts is establishing an integrated climate change strategy for the Commonwealth through the implementation of Executive Order 569, which was issued in 2017 and had major elements codified in 2018.</w:t>
      </w:r>
      <w:r w:rsidRPr="000E4B2E">
        <w:rPr>
          <w:rStyle w:val="FootnoteReference"/>
        </w:rPr>
        <w:footnoteReference w:id="18"/>
      </w:r>
      <w:r w:rsidRPr="000E4B2E">
        <w:t xml:space="preserve"> It aims to develop a roadmap for climate mitigation and adaptation for the </w:t>
      </w:r>
      <w:r>
        <w:t>C</w:t>
      </w:r>
      <w:r w:rsidRPr="000E4B2E">
        <w:t>ommonwealth.</w:t>
      </w:r>
    </w:p>
    <w:p w14:paraId="3A47A37F" w14:textId="77777777" w:rsidR="00FD2309" w:rsidRPr="000E4B2E" w:rsidRDefault="00FD2309" w:rsidP="00FD2309">
      <w:pPr>
        <w:pStyle w:val="BodyText"/>
      </w:pPr>
      <w:r w:rsidRPr="000E4B2E">
        <w:t>Sustainability requirements for transportation are summarized in 310 CMR 60.05,</w:t>
      </w:r>
      <w:r w:rsidRPr="000E4B2E">
        <w:rPr>
          <w:rStyle w:val="FootnoteReference"/>
        </w:rPr>
        <w:footnoteReference w:id="19"/>
      </w:r>
      <w:r w:rsidRPr="000E4B2E">
        <w:t xml:space="preserve"> where the Climate Protection and Green Economy Advisory Committee advises the Executive Office of Energy and Environmental Affairs on measures to reduce GHG emissions in accordance with the GWSA. The purpose of 310 CMR 60.05 is to assist the Commonwealth in achieving the GHG emissions reduction goals, and to establish an annually declining aggregate GHG emissions limit for </w:t>
      </w:r>
      <w:proofErr w:type="spellStart"/>
      <w:r w:rsidRPr="000E4B2E">
        <w:t>MassDOT</w:t>
      </w:r>
      <w:proofErr w:type="spellEnd"/>
      <w:r w:rsidRPr="000E4B2E">
        <w:t>, as well as general requirements for determining aggregate transportation GHG emissions in the transportation planning process.</w:t>
      </w:r>
    </w:p>
    <w:p w14:paraId="69580617" w14:textId="77777777" w:rsidR="00FD2309" w:rsidRPr="000E4B2E" w:rsidRDefault="00FD2309" w:rsidP="00FD2309">
      <w:pPr>
        <w:pStyle w:val="BodyText"/>
      </w:pPr>
      <w:r w:rsidRPr="000E4B2E">
        <w:t>To be in line with this regulation, RTAs in particular must conduct comprehensive service reviews; identify service enhancements to increase passenger ridership; identify vehicle technology and operational improvements that can reduce aggregate transportation GHG emissions; and work within the MPO process to prioritize and fund GHG reduction projects and investments.</w:t>
      </w:r>
    </w:p>
    <w:p w14:paraId="70EEA114" w14:textId="77777777" w:rsidR="00FD2309" w:rsidRPr="000E4B2E" w:rsidRDefault="00FD2309" w:rsidP="00FD2309">
      <w:pPr>
        <w:pStyle w:val="BodyText"/>
      </w:pPr>
      <w:r w:rsidRPr="000E4B2E">
        <w:t>In Executive Order 579: Establishing the Commission on the Future of Transportation in the Commonwealth, the goal is to determine “how to ensure that transportation planning, forecasting, operations</w:t>
      </w:r>
      <w:r>
        <w:t>,</w:t>
      </w:r>
      <w:r w:rsidRPr="000E4B2E">
        <w:t xml:space="preserve"> and investments for the period from 2020 through 2040 can best account for likely demographic, technological, climate, and other changes in future mobility and transportation behaviors, needs and options.”</w:t>
      </w:r>
      <w:r w:rsidRPr="000E4B2E">
        <w:rPr>
          <w:rStyle w:val="FootnoteReference"/>
        </w:rPr>
        <w:footnoteReference w:id="20"/>
      </w:r>
      <w:r w:rsidRPr="000E4B2E">
        <w:t xml:space="preserve"> This will be accomplished by further investigating topics such as climate and resiliency, transportation electrification, autonomous and connected vehicles, transit and mobility services, and land use and demographics.</w:t>
      </w:r>
      <w:r w:rsidRPr="000E4B2E">
        <w:rPr>
          <w:rStyle w:val="FootnoteReference"/>
        </w:rPr>
        <w:footnoteReference w:id="21"/>
      </w:r>
      <w:r w:rsidRPr="000E4B2E">
        <w:t xml:space="preserve"> In 2019, the Commission on the Future of Transportation released their report, </w:t>
      </w:r>
      <w:r w:rsidRPr="000E4B2E">
        <w:rPr>
          <w:i/>
          <w:iCs/>
        </w:rPr>
        <w:t>Choices for Stewardship: Recommendations to Meet the Transportation Future</w:t>
      </w:r>
      <w:r w:rsidRPr="000E4B2E">
        <w:t>.</w:t>
      </w:r>
      <w:r w:rsidRPr="000E4B2E">
        <w:rPr>
          <w:rStyle w:val="FootnoteReference"/>
        </w:rPr>
        <w:footnoteReference w:id="22"/>
      </w:r>
      <w:r w:rsidRPr="000E4B2E">
        <w:t xml:space="preserve"> </w:t>
      </w:r>
    </w:p>
    <w:p w14:paraId="47DB4C7B" w14:textId="0DA67EB8" w:rsidR="00FD2309" w:rsidRDefault="00FD2309" w:rsidP="00FD2309">
      <w:pPr>
        <w:pStyle w:val="BodyText"/>
      </w:pPr>
      <w:r w:rsidRPr="000E4B2E">
        <w:t xml:space="preserve">The report provides five recommendations with a planning horizon of year 2040. The recommendations include (1) modernizing existing transportation assets; (2) creating a 21st Century “mobility infrastructure” to prepare the Commonwealth for emerging changes in transportation technology and behavior; (3) substantially reducing GHG emissions from the transportation sector; (4) coordinating and modernizing land use, economic development, housing, and transportation policies and investment in order to support resilient and dynamic regions and communities throughout the Commonwealth; and (5) changing current </w:t>
      </w:r>
      <w:r w:rsidRPr="000E4B2E">
        <w:lastRenderedPageBreak/>
        <w:t>transportation governance and financial structures in order to better position Massachusetts for the transportation system that it needs in the next years and decades.</w:t>
      </w:r>
    </w:p>
    <w:p w14:paraId="6BA7E119" w14:textId="6CB11A09" w:rsidR="00267693" w:rsidRDefault="00267693" w:rsidP="00267693">
      <w:pPr>
        <w:pStyle w:val="BodyText"/>
      </w:pPr>
      <w:r>
        <w:t xml:space="preserve">Current RTA-specific sustainable practices are described in Chapter </w:t>
      </w:r>
      <w:r w:rsidR="0048009D">
        <w:fldChar w:fldCharType="begin"/>
      </w:r>
      <w:r w:rsidR="0048009D">
        <w:instrText xml:space="preserve"> REF _Ref54312341 \r \h </w:instrText>
      </w:r>
      <w:r w:rsidR="0048009D">
        <w:fldChar w:fldCharType="separate"/>
      </w:r>
      <w:r w:rsidR="00FD2309">
        <w:t>4</w:t>
      </w:r>
      <w:r w:rsidR="0048009D">
        <w:fldChar w:fldCharType="end"/>
      </w:r>
      <w:r>
        <w:t xml:space="preserve"> and recommendations for future sustainable practices are described in Chapter </w:t>
      </w:r>
      <w:r w:rsidR="0048009D">
        <w:fldChar w:fldCharType="begin"/>
      </w:r>
      <w:r w:rsidR="0048009D">
        <w:instrText xml:space="preserve"> REF _Ref54312350 \r \h </w:instrText>
      </w:r>
      <w:r w:rsidR="0048009D">
        <w:fldChar w:fldCharType="separate"/>
      </w:r>
      <w:r w:rsidR="00FD2309">
        <w:t>9</w:t>
      </w:r>
      <w:r w:rsidR="0048009D">
        <w:fldChar w:fldCharType="end"/>
      </w:r>
      <w:r>
        <w:t>.</w:t>
      </w:r>
    </w:p>
    <w:p w14:paraId="5EDCF8D8" w14:textId="77777777" w:rsidR="00267693" w:rsidRDefault="00267693" w:rsidP="00267693">
      <w:pPr>
        <w:pStyle w:val="BodyText"/>
      </w:pPr>
    </w:p>
    <w:p w14:paraId="40675212" w14:textId="77777777" w:rsidR="00267693" w:rsidRDefault="00267693" w:rsidP="00267693">
      <w:pPr>
        <w:pStyle w:val="BodyText"/>
        <w:sectPr w:rsidR="00267693" w:rsidSect="00F42782">
          <w:pgSz w:w="12240" w:h="15840"/>
          <w:pgMar w:top="1134" w:right="1440" w:bottom="851" w:left="1440" w:header="709" w:footer="284" w:gutter="0"/>
          <w:cols w:space="708"/>
          <w:docGrid w:linePitch="360"/>
        </w:sectPr>
      </w:pPr>
    </w:p>
    <w:p w14:paraId="6BFFDA79" w14:textId="3D74E5B0" w:rsidR="00267693" w:rsidRDefault="00267693" w:rsidP="00267693">
      <w:pPr>
        <w:pStyle w:val="Appendix"/>
      </w:pPr>
      <w:bookmarkStart w:id="786" w:name="_Toc71109258"/>
      <w:bookmarkStart w:id="787" w:name="_Toc71110311"/>
      <w:r>
        <w:lastRenderedPageBreak/>
        <w:t>Community and Stakeholder Outreach Results</w:t>
      </w:r>
      <w:bookmarkEnd w:id="786"/>
      <w:bookmarkEnd w:id="787"/>
    </w:p>
    <w:p w14:paraId="6323EA90" w14:textId="77777777" w:rsidR="00267693" w:rsidRDefault="00267693" w:rsidP="00804B9F">
      <w:pPr>
        <w:pStyle w:val="Heading2NoNumber"/>
      </w:pPr>
      <w:bookmarkStart w:id="788" w:name="_Toc71109259"/>
      <w:bookmarkStart w:id="789" w:name="_Toc71110312"/>
      <w:r>
        <w:t>Survey Instrument</w:t>
      </w:r>
      <w:bookmarkEnd w:id="788"/>
      <w:bookmarkEnd w:id="789"/>
    </w:p>
    <w:p w14:paraId="63E9C9F2" w14:textId="03E7279B" w:rsidR="001C4128" w:rsidRDefault="001C4128" w:rsidP="001C4128">
      <w:pPr>
        <w:pStyle w:val="Caption"/>
      </w:pPr>
      <w:bookmarkStart w:id="790" w:name="_Toc71109682"/>
      <w:bookmarkStart w:id="791" w:name="_Toc71110371"/>
      <w:r>
        <w:t xml:space="preserve">Figure </w:t>
      </w:r>
      <w:r>
        <w:fldChar w:fldCharType="begin"/>
      </w:r>
      <w:r>
        <w:instrText xml:space="preserve"> SEQ Figure \* ARABIC </w:instrText>
      </w:r>
      <w:r>
        <w:fldChar w:fldCharType="separate"/>
      </w:r>
      <w:r>
        <w:rPr>
          <w:noProof/>
        </w:rPr>
        <w:t>58</w:t>
      </w:r>
      <w:r>
        <w:fldChar w:fldCharType="end"/>
      </w:r>
      <w:r>
        <w:t>. SRTA Survey Heading</w:t>
      </w:r>
      <w:bookmarkEnd w:id="790"/>
      <w:bookmarkEnd w:id="791"/>
    </w:p>
    <w:p w14:paraId="73EA92D7" w14:textId="5CABC833" w:rsidR="00267693" w:rsidRDefault="002E180D" w:rsidP="001044FD">
      <w:pPr>
        <w:pStyle w:val="BodyText"/>
        <w:rPr>
          <w:shd w:val="clear" w:color="auto" w:fill="FFFFFF"/>
        </w:rPr>
      </w:pPr>
      <w:r>
        <w:rPr>
          <w:noProof/>
        </w:rPr>
        <w:drawing>
          <wp:inline distT="0" distB="0" distL="0" distR="0" wp14:anchorId="452C31FB" wp14:editId="1FF58907">
            <wp:extent cx="5943600" cy="2800350"/>
            <wp:effectExtent l="19050" t="19050" r="19050" b="19050"/>
            <wp:docPr id="195" name="Picture 195" descr="A screenshot of a social media po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RTA screenshot 1.png"/>
                    <pic:cNvPicPr/>
                  </pic:nvPicPr>
                  <pic:blipFill rotWithShape="1">
                    <a:blip r:embed="rId75" cstate="print">
                      <a:extLst>
                        <a:ext uri="{28A0092B-C50C-407E-A947-70E740481C1C}">
                          <a14:useLocalDpi xmlns:a14="http://schemas.microsoft.com/office/drawing/2010/main" val="0"/>
                        </a:ext>
                      </a:extLst>
                    </a:blip>
                    <a:srcRect b="17261"/>
                    <a:stretch/>
                  </pic:blipFill>
                  <pic:spPr bwMode="auto">
                    <a:xfrm>
                      <a:off x="0" y="0"/>
                      <a:ext cx="5943600" cy="2800350"/>
                    </a:xfrm>
                    <a:prstGeom prst="rect">
                      <a:avLst/>
                    </a:prstGeom>
                    <a:ln w="9525" cap="flat" cmpd="sng" algn="ctr">
                      <a:solidFill>
                        <a:sysClr val="window" lastClr="FFFFFF">
                          <a:lumMod val="75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7C8CD21C" w14:textId="77777777" w:rsidR="00267693" w:rsidRPr="00267693" w:rsidRDefault="00267693" w:rsidP="00267693">
      <w:pPr>
        <w:pStyle w:val="BodyText"/>
        <w:rPr>
          <w:b/>
          <w:bCs/>
          <w:w w:val="105"/>
        </w:rPr>
      </w:pPr>
      <w:r w:rsidRPr="00267693">
        <w:rPr>
          <w:b/>
          <w:bCs/>
          <w:w w:val="105"/>
        </w:rPr>
        <w:t>Please select a language:</w:t>
      </w:r>
    </w:p>
    <w:p w14:paraId="41657D46" w14:textId="77777777" w:rsidR="00267693" w:rsidRPr="00C05EDC" w:rsidRDefault="00267693" w:rsidP="00267693">
      <w:pPr>
        <w:pStyle w:val="ListBullet"/>
        <w:rPr>
          <w:w w:val="105"/>
        </w:rPr>
      </w:pPr>
      <w:r w:rsidRPr="00C05EDC">
        <w:rPr>
          <w:w w:val="105"/>
        </w:rPr>
        <w:t>English</w:t>
      </w:r>
    </w:p>
    <w:p w14:paraId="6D83BF11" w14:textId="77777777" w:rsidR="00267693" w:rsidRPr="00C05EDC" w:rsidRDefault="00267693" w:rsidP="00267693">
      <w:pPr>
        <w:pStyle w:val="ListBullet"/>
        <w:rPr>
          <w:w w:val="105"/>
        </w:rPr>
      </w:pPr>
      <w:r w:rsidRPr="00C05EDC">
        <w:rPr>
          <w:w w:val="105"/>
        </w:rPr>
        <w:t>Portuguese</w:t>
      </w:r>
    </w:p>
    <w:p w14:paraId="7245EACE" w14:textId="77777777" w:rsidR="00267693" w:rsidRPr="00C05EDC" w:rsidRDefault="00267693" w:rsidP="00267693">
      <w:pPr>
        <w:pStyle w:val="ListBullet"/>
        <w:rPr>
          <w:w w:val="105"/>
        </w:rPr>
      </w:pPr>
      <w:r w:rsidRPr="00C05EDC">
        <w:rPr>
          <w:w w:val="105"/>
        </w:rPr>
        <w:t>Spanish</w:t>
      </w:r>
    </w:p>
    <w:p w14:paraId="6815A185" w14:textId="77777777" w:rsidR="00267693" w:rsidRPr="006A3A9C" w:rsidRDefault="00267693" w:rsidP="006A3A9C">
      <w:pPr>
        <w:pStyle w:val="BodyText"/>
      </w:pPr>
      <w:r w:rsidRPr="006A3A9C">
        <w:t>We want to know what you think! SRTA is updating their Regional Transit Plan in order to create a vision for the next five years and prioritize service improvements. As a valued SRTA customer, your feedback is essential to our service and is a key ingredient in our recipe for success. Please take five minutes to complete this survey to help us make SRTA the best service it can be!</w:t>
      </w:r>
    </w:p>
    <w:p w14:paraId="23EB5C8D" w14:textId="77777777" w:rsidR="00267693" w:rsidRPr="001044FD" w:rsidRDefault="00267693" w:rsidP="001044FD">
      <w:pPr>
        <w:pStyle w:val="BodyText"/>
        <w:rPr>
          <w:b/>
          <w:bCs/>
          <w:w w:val="105"/>
        </w:rPr>
      </w:pPr>
      <w:r w:rsidRPr="001044FD">
        <w:rPr>
          <w:b/>
          <w:bCs/>
          <w:w w:val="105"/>
        </w:rPr>
        <w:t>Do you currently use SRTA services?</w:t>
      </w:r>
    </w:p>
    <w:p w14:paraId="174A4559" w14:textId="77777777" w:rsidR="00267693" w:rsidRPr="001044FD" w:rsidRDefault="00267693" w:rsidP="001044FD">
      <w:pPr>
        <w:pStyle w:val="ListBullet"/>
      </w:pPr>
      <w:r w:rsidRPr="001044FD">
        <w:t>Yes</w:t>
      </w:r>
    </w:p>
    <w:p w14:paraId="17531CAF" w14:textId="77777777" w:rsidR="00267693" w:rsidRPr="001044FD" w:rsidRDefault="00267693" w:rsidP="001044FD">
      <w:pPr>
        <w:pStyle w:val="ListBullet"/>
      </w:pPr>
      <w:r w:rsidRPr="001044FD">
        <w:t>No</w:t>
      </w:r>
    </w:p>
    <w:p w14:paraId="5130C3AB" w14:textId="77777777" w:rsidR="00267693" w:rsidRPr="001044FD" w:rsidRDefault="00267693" w:rsidP="001044FD">
      <w:pPr>
        <w:pStyle w:val="BodyText"/>
        <w:jc w:val="center"/>
        <w:rPr>
          <w:b/>
          <w:bCs/>
        </w:rPr>
      </w:pPr>
      <w:r w:rsidRPr="001044FD">
        <w:rPr>
          <w:b/>
          <w:bCs/>
        </w:rPr>
        <w:t>*</w:t>
      </w:r>
      <w:r w:rsidRPr="001044FD">
        <w:rPr>
          <w:b/>
          <w:bCs/>
          <w:w w:val="105"/>
        </w:rPr>
        <w:t xml:space="preserve"> THE FOLLOWING ARE THE </w:t>
      </w:r>
      <w:r w:rsidRPr="001044FD">
        <w:rPr>
          <w:b/>
          <w:bCs/>
        </w:rPr>
        <w:t>CURRENT RIDER QUESTIONS</w:t>
      </w:r>
    </w:p>
    <w:p w14:paraId="6A0B82EB" w14:textId="77777777" w:rsidR="00267693" w:rsidRPr="006A3A9C" w:rsidRDefault="00267693" w:rsidP="006A3A9C">
      <w:pPr>
        <w:pStyle w:val="BodyText"/>
      </w:pPr>
      <w:r w:rsidRPr="006A3A9C">
        <w:t>Thank you for taking the time to fill out this short survey. SRTA is always striving to best serve each and every rider with the utmost care and we want to know how you feel. Please answer the following question to help us understand your level of comfort for riding with SRTA as the state begins to reopen.</w:t>
      </w:r>
    </w:p>
    <w:p w14:paraId="5F4A9A52" w14:textId="77777777" w:rsidR="00267693" w:rsidRPr="001044FD" w:rsidRDefault="00267693" w:rsidP="001044FD">
      <w:pPr>
        <w:pStyle w:val="ListNumber"/>
        <w:rPr>
          <w:b/>
          <w:bCs/>
          <w:w w:val="105"/>
        </w:rPr>
      </w:pPr>
      <w:bookmarkStart w:id="792" w:name="_Hlk48318746"/>
      <w:bookmarkStart w:id="793" w:name="_Hlk48318664"/>
      <w:r w:rsidRPr="001044FD">
        <w:rPr>
          <w:b/>
          <w:bCs/>
          <w:w w:val="105"/>
        </w:rPr>
        <w:t>What measures can SRTA take to make you feel most comfortable while riding?</w:t>
      </w:r>
    </w:p>
    <w:p w14:paraId="7BF6B98D" w14:textId="77777777" w:rsidR="00267693" w:rsidRPr="001044FD" w:rsidRDefault="00267693" w:rsidP="001044FD">
      <w:pPr>
        <w:pStyle w:val="ListNumber"/>
        <w:rPr>
          <w:b/>
          <w:bCs/>
          <w:w w:val="105"/>
        </w:rPr>
      </w:pPr>
      <w:r w:rsidRPr="001044FD">
        <w:rPr>
          <w:b/>
          <w:bCs/>
          <w:w w:val="105"/>
        </w:rPr>
        <w:t>In what town do you begin you first SRTA trip?</w:t>
      </w:r>
    </w:p>
    <w:p w14:paraId="07623113" w14:textId="77777777" w:rsidR="00267693" w:rsidRPr="001044FD" w:rsidRDefault="00267693" w:rsidP="001044FD">
      <w:pPr>
        <w:pStyle w:val="ListNumber"/>
        <w:rPr>
          <w:b/>
          <w:bCs/>
          <w:w w:val="105"/>
        </w:rPr>
      </w:pPr>
      <w:r w:rsidRPr="001044FD">
        <w:rPr>
          <w:b/>
          <w:bCs/>
          <w:w w:val="105"/>
        </w:rPr>
        <w:t>In what town do you typically end your first SRTA trip of the day?</w:t>
      </w:r>
    </w:p>
    <w:p w14:paraId="18DCE3C2" w14:textId="77777777" w:rsidR="00267693" w:rsidRPr="001044FD" w:rsidRDefault="00267693" w:rsidP="001044FD">
      <w:pPr>
        <w:pStyle w:val="ListNumber"/>
        <w:rPr>
          <w:b/>
          <w:bCs/>
          <w:w w:val="105"/>
        </w:rPr>
      </w:pPr>
      <w:r w:rsidRPr="001044FD">
        <w:rPr>
          <w:b/>
          <w:bCs/>
          <w:w w:val="105"/>
        </w:rPr>
        <w:lastRenderedPageBreak/>
        <w:t xml:space="preserve">What SRTA service do you typically use to make this trip? </w:t>
      </w:r>
      <w:bookmarkEnd w:id="792"/>
      <w:r w:rsidRPr="001044FD">
        <w:rPr>
          <w:b/>
          <w:bCs/>
          <w:w w:val="105"/>
        </w:rPr>
        <w:t>(Choose all that apply)</w:t>
      </w:r>
    </w:p>
    <w:p w14:paraId="6D1A38C1" w14:textId="77777777" w:rsidR="00267693" w:rsidRPr="00337C9D" w:rsidRDefault="00267693" w:rsidP="00267693">
      <w:pPr>
        <w:pStyle w:val="ListBullet"/>
        <w:rPr>
          <w:w w:val="105"/>
        </w:rPr>
      </w:pPr>
      <w:r w:rsidRPr="008373F0">
        <w:rPr>
          <w:w w:val="105"/>
        </w:rPr>
        <w:t xml:space="preserve">New Bedford Route 1 - Fort Rodman </w:t>
      </w:r>
    </w:p>
    <w:p w14:paraId="2200358F" w14:textId="5818E703" w:rsidR="00267693" w:rsidRPr="00337C9D" w:rsidRDefault="00267693" w:rsidP="00267693">
      <w:pPr>
        <w:pStyle w:val="ListBullet"/>
        <w:rPr>
          <w:w w:val="105"/>
        </w:rPr>
      </w:pPr>
      <w:r w:rsidRPr="008373F0">
        <w:rPr>
          <w:w w:val="105"/>
        </w:rPr>
        <w:t xml:space="preserve">New Bedford Route 2 </w:t>
      </w:r>
      <w:r w:rsidR="00B60ADD">
        <w:rPr>
          <w:w w:val="105"/>
        </w:rPr>
        <w:t>–</w:t>
      </w:r>
      <w:r w:rsidRPr="008373F0">
        <w:rPr>
          <w:w w:val="105"/>
        </w:rPr>
        <w:t xml:space="preserve"> Lund</w:t>
      </w:r>
      <w:r w:rsidR="00B60ADD">
        <w:rPr>
          <w:w w:val="105"/>
        </w:rPr>
        <w:t>’</w:t>
      </w:r>
      <w:r w:rsidRPr="008373F0">
        <w:rPr>
          <w:w w:val="105"/>
        </w:rPr>
        <w:t xml:space="preserve">s Corner </w:t>
      </w:r>
    </w:p>
    <w:p w14:paraId="7D1362B9" w14:textId="77777777" w:rsidR="00267693" w:rsidRPr="00337C9D" w:rsidRDefault="00267693" w:rsidP="00267693">
      <w:pPr>
        <w:pStyle w:val="ListBullet"/>
        <w:rPr>
          <w:w w:val="105"/>
        </w:rPr>
      </w:pPr>
      <w:r w:rsidRPr="008373F0">
        <w:rPr>
          <w:w w:val="105"/>
        </w:rPr>
        <w:t>New</w:t>
      </w:r>
      <w:r w:rsidRPr="00337C9D">
        <w:rPr>
          <w:w w:val="105"/>
        </w:rPr>
        <w:t xml:space="preserve"> </w:t>
      </w:r>
      <w:r w:rsidRPr="008373F0">
        <w:rPr>
          <w:w w:val="105"/>
        </w:rPr>
        <w:t>Bedford</w:t>
      </w:r>
      <w:r w:rsidRPr="00337C9D">
        <w:rPr>
          <w:w w:val="105"/>
        </w:rPr>
        <w:t xml:space="preserve"> </w:t>
      </w:r>
      <w:r w:rsidRPr="008373F0">
        <w:rPr>
          <w:w w:val="105"/>
        </w:rPr>
        <w:t>Route</w:t>
      </w:r>
      <w:r w:rsidRPr="00337C9D">
        <w:rPr>
          <w:w w:val="105"/>
        </w:rPr>
        <w:t xml:space="preserve"> </w:t>
      </w:r>
      <w:r w:rsidRPr="008373F0">
        <w:rPr>
          <w:w w:val="105"/>
        </w:rPr>
        <w:t>3</w:t>
      </w:r>
      <w:r w:rsidRPr="00337C9D">
        <w:rPr>
          <w:w w:val="105"/>
        </w:rPr>
        <w:t xml:space="preserve"> </w:t>
      </w:r>
      <w:r w:rsidRPr="008373F0">
        <w:rPr>
          <w:w w:val="105"/>
        </w:rPr>
        <w:t>-</w:t>
      </w:r>
      <w:r w:rsidRPr="00337C9D">
        <w:rPr>
          <w:w w:val="105"/>
        </w:rPr>
        <w:t xml:space="preserve"> </w:t>
      </w:r>
      <w:r w:rsidRPr="008373F0">
        <w:rPr>
          <w:w w:val="105"/>
        </w:rPr>
        <w:t>Dartmouth</w:t>
      </w:r>
      <w:r w:rsidRPr="00337C9D">
        <w:rPr>
          <w:w w:val="105"/>
        </w:rPr>
        <w:t xml:space="preserve"> </w:t>
      </w:r>
      <w:r w:rsidRPr="008373F0">
        <w:rPr>
          <w:w w:val="105"/>
        </w:rPr>
        <w:t xml:space="preserve">Street </w:t>
      </w:r>
    </w:p>
    <w:p w14:paraId="6BBF40C0" w14:textId="22D7DB67" w:rsidR="00267693" w:rsidRPr="00337C9D" w:rsidRDefault="00267693" w:rsidP="00267693">
      <w:pPr>
        <w:pStyle w:val="ListBullet"/>
        <w:rPr>
          <w:w w:val="105"/>
        </w:rPr>
      </w:pPr>
      <w:r w:rsidRPr="008373F0">
        <w:rPr>
          <w:w w:val="105"/>
        </w:rPr>
        <w:t>New</w:t>
      </w:r>
      <w:r w:rsidRPr="00337C9D">
        <w:rPr>
          <w:w w:val="105"/>
        </w:rPr>
        <w:t xml:space="preserve"> </w:t>
      </w:r>
      <w:r w:rsidRPr="008373F0">
        <w:rPr>
          <w:w w:val="105"/>
        </w:rPr>
        <w:t>Bedford</w:t>
      </w:r>
      <w:r w:rsidRPr="00337C9D">
        <w:rPr>
          <w:w w:val="105"/>
        </w:rPr>
        <w:t xml:space="preserve"> </w:t>
      </w:r>
      <w:r w:rsidRPr="008373F0">
        <w:rPr>
          <w:w w:val="105"/>
        </w:rPr>
        <w:t>Route</w:t>
      </w:r>
      <w:r w:rsidRPr="00337C9D">
        <w:rPr>
          <w:w w:val="105"/>
        </w:rPr>
        <w:t xml:space="preserve"> </w:t>
      </w:r>
      <w:r w:rsidRPr="008373F0">
        <w:rPr>
          <w:w w:val="105"/>
        </w:rPr>
        <w:t>4</w:t>
      </w:r>
      <w:r w:rsidRPr="00337C9D">
        <w:rPr>
          <w:w w:val="105"/>
        </w:rPr>
        <w:t xml:space="preserve"> </w:t>
      </w:r>
      <w:r w:rsidRPr="008373F0">
        <w:rPr>
          <w:w w:val="105"/>
        </w:rPr>
        <w:t>-</w:t>
      </w:r>
      <w:r w:rsidRPr="00337C9D">
        <w:rPr>
          <w:w w:val="105"/>
        </w:rPr>
        <w:t xml:space="preserve"> </w:t>
      </w:r>
      <w:r w:rsidRPr="008373F0">
        <w:rPr>
          <w:w w:val="105"/>
        </w:rPr>
        <w:t>Ashley</w:t>
      </w:r>
      <w:r w:rsidRPr="00337C9D">
        <w:rPr>
          <w:w w:val="105"/>
        </w:rPr>
        <w:t xml:space="preserve"> </w:t>
      </w:r>
      <w:r w:rsidRPr="008373F0">
        <w:rPr>
          <w:w w:val="105"/>
        </w:rPr>
        <w:t>Blvd.</w:t>
      </w:r>
    </w:p>
    <w:p w14:paraId="2323F52C" w14:textId="515CAE6E" w:rsidR="00267693" w:rsidRPr="00337C9D" w:rsidRDefault="00267693" w:rsidP="00267693">
      <w:pPr>
        <w:pStyle w:val="ListBullet"/>
        <w:rPr>
          <w:w w:val="105"/>
        </w:rPr>
      </w:pPr>
      <w:r w:rsidRPr="008373F0">
        <w:rPr>
          <w:w w:val="105"/>
        </w:rPr>
        <w:t xml:space="preserve">New Bedford Route 5 - Rivet St. </w:t>
      </w:r>
    </w:p>
    <w:p w14:paraId="3581505B" w14:textId="1E9C44C7" w:rsidR="00267693" w:rsidRPr="00337C9D" w:rsidRDefault="00267693" w:rsidP="00267693">
      <w:pPr>
        <w:pStyle w:val="ListBullet"/>
        <w:rPr>
          <w:w w:val="105"/>
        </w:rPr>
      </w:pPr>
      <w:r w:rsidRPr="008373F0">
        <w:rPr>
          <w:w w:val="105"/>
        </w:rPr>
        <w:t xml:space="preserve">New Bedford Route 8 - Mt. Pleasant </w:t>
      </w:r>
    </w:p>
    <w:p w14:paraId="3CF495D1" w14:textId="77777777" w:rsidR="00267693" w:rsidRPr="00337C9D" w:rsidRDefault="00267693" w:rsidP="00267693">
      <w:pPr>
        <w:pStyle w:val="ListBullet"/>
        <w:rPr>
          <w:w w:val="105"/>
        </w:rPr>
      </w:pPr>
      <w:r w:rsidRPr="008373F0">
        <w:rPr>
          <w:w w:val="105"/>
        </w:rPr>
        <w:t xml:space="preserve">New Bedford Route 11 - Fairhaven </w:t>
      </w:r>
    </w:p>
    <w:p w14:paraId="0E2435D7" w14:textId="77777777" w:rsidR="00267693" w:rsidRPr="00337C9D" w:rsidRDefault="00267693" w:rsidP="00267693">
      <w:pPr>
        <w:pStyle w:val="ListBullet"/>
        <w:rPr>
          <w:w w:val="105"/>
        </w:rPr>
      </w:pPr>
      <w:r w:rsidRPr="008373F0">
        <w:rPr>
          <w:w w:val="105"/>
        </w:rPr>
        <w:t>New Bedford North End Shuttle</w:t>
      </w:r>
    </w:p>
    <w:p w14:paraId="1E323473" w14:textId="6B217440" w:rsidR="00267693" w:rsidRPr="00337C9D" w:rsidRDefault="00267693" w:rsidP="00267693">
      <w:pPr>
        <w:pStyle w:val="ListBullet"/>
        <w:rPr>
          <w:w w:val="105"/>
        </w:rPr>
      </w:pPr>
      <w:r w:rsidRPr="008373F0">
        <w:rPr>
          <w:w w:val="105"/>
        </w:rPr>
        <w:t>Fall</w:t>
      </w:r>
      <w:r w:rsidRPr="00337C9D">
        <w:rPr>
          <w:w w:val="105"/>
        </w:rPr>
        <w:t xml:space="preserve"> </w:t>
      </w:r>
      <w:r w:rsidRPr="008373F0">
        <w:rPr>
          <w:w w:val="105"/>
        </w:rPr>
        <w:t>River</w:t>
      </w:r>
      <w:r w:rsidRPr="00337C9D">
        <w:rPr>
          <w:w w:val="105"/>
        </w:rPr>
        <w:t xml:space="preserve"> </w:t>
      </w:r>
      <w:r w:rsidRPr="008373F0">
        <w:rPr>
          <w:w w:val="105"/>
        </w:rPr>
        <w:t>Route</w:t>
      </w:r>
      <w:r w:rsidRPr="00337C9D">
        <w:rPr>
          <w:w w:val="105"/>
        </w:rPr>
        <w:t xml:space="preserve"> </w:t>
      </w:r>
      <w:r w:rsidRPr="008373F0">
        <w:rPr>
          <w:w w:val="105"/>
        </w:rPr>
        <w:t>1</w:t>
      </w:r>
      <w:r w:rsidRPr="00337C9D">
        <w:rPr>
          <w:w w:val="105"/>
        </w:rPr>
        <w:t xml:space="preserve"> </w:t>
      </w:r>
      <w:r w:rsidRPr="008373F0">
        <w:rPr>
          <w:w w:val="105"/>
        </w:rPr>
        <w:t>-</w:t>
      </w:r>
      <w:r w:rsidRPr="00337C9D">
        <w:rPr>
          <w:w w:val="105"/>
        </w:rPr>
        <w:t xml:space="preserve"> </w:t>
      </w:r>
      <w:r w:rsidRPr="008373F0">
        <w:rPr>
          <w:w w:val="105"/>
        </w:rPr>
        <w:t>South</w:t>
      </w:r>
      <w:r w:rsidRPr="00337C9D">
        <w:rPr>
          <w:w w:val="105"/>
        </w:rPr>
        <w:t xml:space="preserve"> </w:t>
      </w:r>
      <w:r w:rsidRPr="008373F0">
        <w:rPr>
          <w:w w:val="105"/>
        </w:rPr>
        <w:t xml:space="preserve">Main </w:t>
      </w:r>
    </w:p>
    <w:p w14:paraId="0712F43A" w14:textId="180E2BB9" w:rsidR="00267693" w:rsidRPr="00337C9D" w:rsidRDefault="00267693" w:rsidP="00267693">
      <w:pPr>
        <w:pStyle w:val="ListBullet"/>
        <w:rPr>
          <w:w w:val="105"/>
        </w:rPr>
      </w:pPr>
      <w:r w:rsidRPr="008373F0">
        <w:rPr>
          <w:w w:val="105"/>
        </w:rPr>
        <w:t>Fall</w:t>
      </w:r>
      <w:r w:rsidRPr="00337C9D">
        <w:rPr>
          <w:w w:val="105"/>
        </w:rPr>
        <w:t xml:space="preserve"> </w:t>
      </w:r>
      <w:r w:rsidRPr="008373F0">
        <w:rPr>
          <w:w w:val="105"/>
        </w:rPr>
        <w:t>River</w:t>
      </w:r>
      <w:r w:rsidRPr="00337C9D">
        <w:rPr>
          <w:w w:val="105"/>
        </w:rPr>
        <w:t xml:space="preserve"> </w:t>
      </w:r>
      <w:r w:rsidRPr="008373F0">
        <w:rPr>
          <w:w w:val="105"/>
        </w:rPr>
        <w:t>Route</w:t>
      </w:r>
      <w:r w:rsidRPr="00337C9D">
        <w:rPr>
          <w:w w:val="105"/>
        </w:rPr>
        <w:t xml:space="preserve"> </w:t>
      </w:r>
      <w:r w:rsidRPr="008373F0">
        <w:rPr>
          <w:w w:val="105"/>
        </w:rPr>
        <w:t>2</w:t>
      </w:r>
      <w:r w:rsidRPr="00337C9D">
        <w:rPr>
          <w:w w:val="105"/>
        </w:rPr>
        <w:t xml:space="preserve"> </w:t>
      </w:r>
      <w:r w:rsidRPr="008373F0">
        <w:rPr>
          <w:w w:val="105"/>
        </w:rPr>
        <w:t>-</w:t>
      </w:r>
      <w:r w:rsidRPr="00337C9D">
        <w:rPr>
          <w:w w:val="105"/>
        </w:rPr>
        <w:t xml:space="preserve"> </w:t>
      </w:r>
      <w:r w:rsidRPr="008373F0">
        <w:rPr>
          <w:w w:val="105"/>
        </w:rPr>
        <w:t>North</w:t>
      </w:r>
      <w:r w:rsidRPr="00337C9D">
        <w:rPr>
          <w:w w:val="105"/>
        </w:rPr>
        <w:t xml:space="preserve"> </w:t>
      </w:r>
      <w:r w:rsidRPr="008373F0">
        <w:rPr>
          <w:w w:val="105"/>
        </w:rPr>
        <w:t xml:space="preserve">Main </w:t>
      </w:r>
    </w:p>
    <w:p w14:paraId="7D2FFD61" w14:textId="4EBACB15" w:rsidR="00267693" w:rsidRPr="00337C9D" w:rsidRDefault="00267693" w:rsidP="00267693">
      <w:pPr>
        <w:pStyle w:val="ListBullet"/>
        <w:rPr>
          <w:w w:val="105"/>
        </w:rPr>
      </w:pPr>
      <w:r w:rsidRPr="008373F0">
        <w:rPr>
          <w:w w:val="105"/>
        </w:rPr>
        <w:t>Fall River Route 3 -</w:t>
      </w:r>
      <w:r w:rsidRPr="00337C9D">
        <w:rPr>
          <w:w w:val="105"/>
        </w:rPr>
        <w:t xml:space="preserve"> </w:t>
      </w:r>
      <w:r w:rsidRPr="008373F0">
        <w:rPr>
          <w:w w:val="105"/>
        </w:rPr>
        <w:t>Laurel</w:t>
      </w:r>
    </w:p>
    <w:p w14:paraId="351867CD" w14:textId="77C0F09F" w:rsidR="00267693" w:rsidRPr="00337C9D" w:rsidRDefault="00267693" w:rsidP="00267693">
      <w:pPr>
        <w:pStyle w:val="ListBullet"/>
        <w:rPr>
          <w:w w:val="105"/>
        </w:rPr>
      </w:pPr>
      <w:r w:rsidRPr="008373F0">
        <w:rPr>
          <w:w w:val="105"/>
        </w:rPr>
        <w:t>Fall River Route 4 - Robeson St.</w:t>
      </w:r>
    </w:p>
    <w:p w14:paraId="0452FD2A" w14:textId="05A6EEF6" w:rsidR="00267693" w:rsidRPr="00337C9D" w:rsidRDefault="00267693" w:rsidP="00267693">
      <w:pPr>
        <w:pStyle w:val="ListBullet"/>
        <w:rPr>
          <w:w w:val="105"/>
        </w:rPr>
      </w:pPr>
      <w:r w:rsidRPr="008373F0">
        <w:rPr>
          <w:w w:val="105"/>
        </w:rPr>
        <w:t>Fall</w:t>
      </w:r>
      <w:r w:rsidRPr="00337C9D">
        <w:rPr>
          <w:w w:val="105"/>
        </w:rPr>
        <w:t xml:space="preserve"> </w:t>
      </w:r>
      <w:r w:rsidRPr="008373F0">
        <w:rPr>
          <w:w w:val="105"/>
        </w:rPr>
        <w:t>River</w:t>
      </w:r>
      <w:r w:rsidRPr="00337C9D">
        <w:rPr>
          <w:w w:val="105"/>
        </w:rPr>
        <w:t xml:space="preserve"> </w:t>
      </w:r>
      <w:r w:rsidRPr="008373F0">
        <w:rPr>
          <w:w w:val="105"/>
        </w:rPr>
        <w:t>Route</w:t>
      </w:r>
      <w:r w:rsidRPr="00337C9D">
        <w:rPr>
          <w:w w:val="105"/>
        </w:rPr>
        <w:t xml:space="preserve"> </w:t>
      </w:r>
      <w:r w:rsidRPr="008373F0">
        <w:rPr>
          <w:w w:val="105"/>
        </w:rPr>
        <w:t>5</w:t>
      </w:r>
      <w:r w:rsidRPr="00337C9D">
        <w:rPr>
          <w:w w:val="105"/>
        </w:rPr>
        <w:t xml:space="preserve"> </w:t>
      </w:r>
      <w:r w:rsidRPr="008373F0">
        <w:rPr>
          <w:w w:val="105"/>
        </w:rPr>
        <w:t>-</w:t>
      </w:r>
      <w:r w:rsidRPr="00337C9D">
        <w:rPr>
          <w:w w:val="105"/>
        </w:rPr>
        <w:t xml:space="preserve"> </w:t>
      </w:r>
      <w:r w:rsidRPr="008373F0">
        <w:rPr>
          <w:w w:val="105"/>
        </w:rPr>
        <w:t>Stafford</w:t>
      </w:r>
      <w:r w:rsidRPr="00337C9D">
        <w:rPr>
          <w:w w:val="105"/>
        </w:rPr>
        <w:t xml:space="preserve"> </w:t>
      </w:r>
      <w:r w:rsidRPr="008373F0">
        <w:rPr>
          <w:w w:val="105"/>
        </w:rPr>
        <w:t xml:space="preserve">Rd. </w:t>
      </w:r>
    </w:p>
    <w:p w14:paraId="7EC6F7FD" w14:textId="42F8A6A8" w:rsidR="00267693" w:rsidRPr="00337C9D" w:rsidRDefault="00267693" w:rsidP="00267693">
      <w:pPr>
        <w:pStyle w:val="ListBullet"/>
        <w:rPr>
          <w:w w:val="105"/>
        </w:rPr>
      </w:pPr>
      <w:r w:rsidRPr="008373F0">
        <w:rPr>
          <w:w w:val="105"/>
        </w:rPr>
        <w:t>Fall</w:t>
      </w:r>
      <w:r w:rsidRPr="00337C9D">
        <w:rPr>
          <w:w w:val="105"/>
        </w:rPr>
        <w:t xml:space="preserve"> </w:t>
      </w:r>
      <w:r w:rsidRPr="008373F0">
        <w:rPr>
          <w:w w:val="105"/>
        </w:rPr>
        <w:t>River</w:t>
      </w:r>
      <w:r w:rsidRPr="00337C9D">
        <w:rPr>
          <w:w w:val="105"/>
        </w:rPr>
        <w:t xml:space="preserve"> </w:t>
      </w:r>
      <w:r w:rsidRPr="008373F0">
        <w:rPr>
          <w:w w:val="105"/>
        </w:rPr>
        <w:t>Route</w:t>
      </w:r>
      <w:r w:rsidRPr="00337C9D">
        <w:rPr>
          <w:w w:val="105"/>
        </w:rPr>
        <w:t xml:space="preserve"> </w:t>
      </w:r>
      <w:r w:rsidRPr="008373F0">
        <w:rPr>
          <w:w w:val="105"/>
        </w:rPr>
        <w:t>6</w:t>
      </w:r>
      <w:r w:rsidRPr="00337C9D">
        <w:rPr>
          <w:w w:val="105"/>
        </w:rPr>
        <w:t xml:space="preserve"> </w:t>
      </w:r>
      <w:r w:rsidRPr="008373F0">
        <w:rPr>
          <w:w w:val="105"/>
        </w:rPr>
        <w:t>-</w:t>
      </w:r>
      <w:r w:rsidRPr="00337C9D">
        <w:rPr>
          <w:w w:val="105"/>
        </w:rPr>
        <w:t xml:space="preserve"> </w:t>
      </w:r>
      <w:r w:rsidRPr="008373F0">
        <w:rPr>
          <w:w w:val="105"/>
        </w:rPr>
        <w:t>Pleasant</w:t>
      </w:r>
      <w:r w:rsidRPr="00337C9D">
        <w:rPr>
          <w:w w:val="105"/>
        </w:rPr>
        <w:t xml:space="preserve"> </w:t>
      </w:r>
      <w:r w:rsidRPr="008373F0">
        <w:rPr>
          <w:w w:val="105"/>
        </w:rPr>
        <w:t xml:space="preserve">St. </w:t>
      </w:r>
    </w:p>
    <w:p w14:paraId="3224ACE8" w14:textId="7C79DFBA" w:rsidR="00267693" w:rsidRPr="00337C9D" w:rsidRDefault="00267693" w:rsidP="00267693">
      <w:pPr>
        <w:pStyle w:val="ListBullet"/>
        <w:rPr>
          <w:w w:val="105"/>
        </w:rPr>
      </w:pPr>
      <w:r w:rsidRPr="008373F0">
        <w:rPr>
          <w:w w:val="105"/>
        </w:rPr>
        <w:t>Fall River Route 7 - Bay</w:t>
      </w:r>
      <w:r w:rsidRPr="00337C9D">
        <w:rPr>
          <w:w w:val="105"/>
        </w:rPr>
        <w:t xml:space="preserve"> </w:t>
      </w:r>
      <w:r w:rsidRPr="008373F0">
        <w:rPr>
          <w:w w:val="105"/>
        </w:rPr>
        <w:t>St.</w:t>
      </w:r>
    </w:p>
    <w:p w14:paraId="440A0DD5" w14:textId="10818E0B" w:rsidR="00267693" w:rsidRPr="00337C9D" w:rsidRDefault="00267693" w:rsidP="00267693">
      <w:pPr>
        <w:pStyle w:val="ListBullet"/>
        <w:rPr>
          <w:w w:val="105"/>
        </w:rPr>
      </w:pPr>
      <w:r w:rsidRPr="008373F0">
        <w:rPr>
          <w:w w:val="105"/>
        </w:rPr>
        <w:t>Fall</w:t>
      </w:r>
      <w:r w:rsidRPr="00337C9D">
        <w:rPr>
          <w:w w:val="105"/>
        </w:rPr>
        <w:t xml:space="preserve"> </w:t>
      </w:r>
      <w:r w:rsidRPr="008373F0">
        <w:rPr>
          <w:w w:val="105"/>
        </w:rPr>
        <w:t>River</w:t>
      </w:r>
      <w:r w:rsidRPr="00337C9D">
        <w:rPr>
          <w:w w:val="105"/>
        </w:rPr>
        <w:t xml:space="preserve"> </w:t>
      </w:r>
      <w:r w:rsidRPr="008373F0">
        <w:rPr>
          <w:w w:val="105"/>
        </w:rPr>
        <w:t>Route</w:t>
      </w:r>
      <w:r w:rsidRPr="00337C9D">
        <w:rPr>
          <w:w w:val="105"/>
        </w:rPr>
        <w:t xml:space="preserve"> </w:t>
      </w:r>
      <w:r w:rsidRPr="008373F0">
        <w:rPr>
          <w:w w:val="105"/>
        </w:rPr>
        <w:t>8</w:t>
      </w:r>
      <w:r w:rsidRPr="00337C9D">
        <w:rPr>
          <w:w w:val="105"/>
        </w:rPr>
        <w:t xml:space="preserve"> </w:t>
      </w:r>
      <w:r w:rsidRPr="008373F0">
        <w:rPr>
          <w:w w:val="105"/>
        </w:rPr>
        <w:t>-</w:t>
      </w:r>
      <w:r w:rsidRPr="00337C9D">
        <w:rPr>
          <w:w w:val="105"/>
        </w:rPr>
        <w:t xml:space="preserve"> </w:t>
      </w:r>
      <w:r w:rsidRPr="008373F0">
        <w:rPr>
          <w:w w:val="105"/>
        </w:rPr>
        <w:t xml:space="preserve">BCC/Durfee </w:t>
      </w:r>
    </w:p>
    <w:p w14:paraId="50C17E24" w14:textId="2D415B80" w:rsidR="00267693" w:rsidRPr="00337C9D" w:rsidRDefault="00267693" w:rsidP="00267693">
      <w:pPr>
        <w:pStyle w:val="ListBullet"/>
        <w:rPr>
          <w:w w:val="105"/>
        </w:rPr>
      </w:pPr>
      <w:r w:rsidRPr="008373F0">
        <w:rPr>
          <w:w w:val="105"/>
        </w:rPr>
        <w:t>Fall River Route 9 -</w:t>
      </w:r>
      <w:r w:rsidRPr="00337C9D">
        <w:rPr>
          <w:w w:val="105"/>
        </w:rPr>
        <w:t xml:space="preserve"> </w:t>
      </w:r>
      <w:r w:rsidRPr="008373F0">
        <w:rPr>
          <w:w w:val="105"/>
        </w:rPr>
        <w:t>Bedford</w:t>
      </w:r>
    </w:p>
    <w:p w14:paraId="2A111C26" w14:textId="7B2326DD" w:rsidR="00267693" w:rsidRPr="00337C9D" w:rsidRDefault="00267693" w:rsidP="00267693">
      <w:pPr>
        <w:pStyle w:val="ListBullet"/>
        <w:rPr>
          <w:w w:val="105"/>
        </w:rPr>
      </w:pPr>
      <w:r w:rsidRPr="008373F0">
        <w:rPr>
          <w:w w:val="105"/>
        </w:rPr>
        <w:t xml:space="preserve">Fall River Route 10 - Rodman St. </w:t>
      </w:r>
    </w:p>
    <w:p w14:paraId="6D7194F3" w14:textId="77777777" w:rsidR="00267693" w:rsidRDefault="00267693" w:rsidP="00267693">
      <w:pPr>
        <w:pStyle w:val="ListBullet"/>
        <w:rPr>
          <w:w w:val="105"/>
        </w:rPr>
      </w:pPr>
      <w:r w:rsidRPr="008373F0">
        <w:rPr>
          <w:w w:val="105"/>
        </w:rPr>
        <w:t xml:space="preserve">Fall River Route 14 - Swansea Mall </w:t>
      </w:r>
    </w:p>
    <w:p w14:paraId="396C227E" w14:textId="77777777" w:rsidR="00267693" w:rsidRPr="00337C9D" w:rsidRDefault="00267693" w:rsidP="00267693">
      <w:pPr>
        <w:pStyle w:val="ListBullet"/>
        <w:rPr>
          <w:w w:val="105"/>
        </w:rPr>
      </w:pPr>
      <w:r w:rsidRPr="008373F0">
        <w:rPr>
          <w:w w:val="105"/>
        </w:rPr>
        <w:t>New Bedford to Fall River</w:t>
      </w:r>
    </w:p>
    <w:p w14:paraId="04740B20" w14:textId="77777777" w:rsidR="00267693" w:rsidRDefault="00267693" w:rsidP="00267693">
      <w:pPr>
        <w:pStyle w:val="ListBullet"/>
        <w:rPr>
          <w:w w:val="105"/>
        </w:rPr>
      </w:pPr>
      <w:r w:rsidRPr="008373F0">
        <w:rPr>
          <w:w w:val="105"/>
        </w:rPr>
        <w:t xml:space="preserve">Fall River to New Bedford </w:t>
      </w:r>
    </w:p>
    <w:p w14:paraId="72DB8BCF" w14:textId="77777777" w:rsidR="00267693" w:rsidRPr="00337C9D" w:rsidRDefault="00267693" w:rsidP="00267693">
      <w:pPr>
        <w:pStyle w:val="ListBullet"/>
        <w:rPr>
          <w:w w:val="105"/>
        </w:rPr>
      </w:pPr>
      <w:r w:rsidRPr="00337C9D">
        <w:rPr>
          <w:w w:val="105"/>
        </w:rPr>
        <w:t xml:space="preserve">Wareham-New Bedford Connection </w:t>
      </w:r>
    </w:p>
    <w:p w14:paraId="6B8F8573" w14:textId="77777777" w:rsidR="00267693" w:rsidRPr="00337C9D" w:rsidRDefault="00267693" w:rsidP="00267693">
      <w:pPr>
        <w:pStyle w:val="ListBullet"/>
        <w:rPr>
          <w:w w:val="105"/>
        </w:rPr>
      </w:pPr>
      <w:r w:rsidRPr="008373F0">
        <w:rPr>
          <w:w w:val="105"/>
        </w:rPr>
        <w:t>SRTA Wheelchair Accessible Van</w:t>
      </w:r>
    </w:p>
    <w:p w14:paraId="11F9372A" w14:textId="77777777" w:rsidR="00267693" w:rsidRPr="001044FD" w:rsidRDefault="00267693" w:rsidP="001044FD">
      <w:pPr>
        <w:pStyle w:val="ListNumber"/>
        <w:rPr>
          <w:b/>
          <w:bCs/>
          <w:w w:val="105"/>
        </w:rPr>
      </w:pPr>
      <w:bookmarkStart w:id="794" w:name="_Hlk48318759"/>
      <w:r w:rsidRPr="001044FD">
        <w:rPr>
          <w:b/>
          <w:bCs/>
          <w:w w:val="105"/>
        </w:rPr>
        <w:t>How often do you use SRTA wheelchair accessible vans?</w:t>
      </w:r>
    </w:p>
    <w:bookmarkEnd w:id="794"/>
    <w:p w14:paraId="20C5F64A" w14:textId="77777777" w:rsidR="00267693" w:rsidRPr="00337C9D" w:rsidRDefault="00267693" w:rsidP="00267693">
      <w:pPr>
        <w:pStyle w:val="ListBullet"/>
        <w:rPr>
          <w:w w:val="105"/>
        </w:rPr>
      </w:pPr>
      <w:r w:rsidRPr="00337C9D">
        <w:rPr>
          <w:w w:val="105"/>
        </w:rPr>
        <w:t>Every day</w:t>
      </w:r>
    </w:p>
    <w:p w14:paraId="658638EA" w14:textId="77777777" w:rsidR="00267693" w:rsidRPr="00337C9D" w:rsidRDefault="00267693" w:rsidP="00267693">
      <w:pPr>
        <w:pStyle w:val="ListBullet"/>
        <w:rPr>
          <w:w w:val="105"/>
        </w:rPr>
      </w:pPr>
      <w:r w:rsidRPr="008373F0">
        <w:rPr>
          <w:w w:val="105"/>
        </w:rPr>
        <w:t>3</w:t>
      </w:r>
      <w:r w:rsidRPr="00337C9D">
        <w:rPr>
          <w:w w:val="105"/>
        </w:rPr>
        <w:t xml:space="preserve"> </w:t>
      </w:r>
      <w:r w:rsidRPr="008373F0">
        <w:rPr>
          <w:w w:val="105"/>
        </w:rPr>
        <w:t>or</w:t>
      </w:r>
      <w:r w:rsidRPr="00337C9D">
        <w:rPr>
          <w:w w:val="105"/>
        </w:rPr>
        <w:t xml:space="preserve"> </w:t>
      </w:r>
      <w:r w:rsidRPr="008373F0">
        <w:rPr>
          <w:w w:val="105"/>
        </w:rPr>
        <w:t>more</w:t>
      </w:r>
      <w:r w:rsidRPr="00337C9D">
        <w:rPr>
          <w:w w:val="105"/>
        </w:rPr>
        <w:t xml:space="preserve"> </w:t>
      </w:r>
      <w:r w:rsidRPr="008373F0">
        <w:rPr>
          <w:w w:val="105"/>
        </w:rPr>
        <w:t>days</w:t>
      </w:r>
      <w:r w:rsidRPr="00337C9D">
        <w:rPr>
          <w:w w:val="105"/>
        </w:rPr>
        <w:t xml:space="preserve"> </w:t>
      </w:r>
      <w:r w:rsidRPr="008373F0">
        <w:rPr>
          <w:w w:val="105"/>
        </w:rPr>
        <w:t>a</w:t>
      </w:r>
      <w:r w:rsidRPr="00337C9D">
        <w:rPr>
          <w:w w:val="105"/>
        </w:rPr>
        <w:t xml:space="preserve"> </w:t>
      </w:r>
      <w:r w:rsidRPr="008373F0">
        <w:rPr>
          <w:w w:val="105"/>
        </w:rPr>
        <w:t xml:space="preserve">week </w:t>
      </w:r>
    </w:p>
    <w:p w14:paraId="69426683" w14:textId="77777777" w:rsidR="00267693" w:rsidRPr="008373F0" w:rsidRDefault="00267693" w:rsidP="00267693">
      <w:pPr>
        <w:pStyle w:val="ListBullet"/>
        <w:rPr>
          <w:w w:val="105"/>
        </w:rPr>
      </w:pPr>
      <w:r w:rsidRPr="008373F0">
        <w:rPr>
          <w:w w:val="105"/>
        </w:rPr>
        <w:t>1-2 days a</w:t>
      </w:r>
      <w:r w:rsidRPr="00337C9D">
        <w:rPr>
          <w:w w:val="105"/>
        </w:rPr>
        <w:t xml:space="preserve"> </w:t>
      </w:r>
      <w:r w:rsidRPr="008373F0">
        <w:rPr>
          <w:w w:val="105"/>
        </w:rPr>
        <w:t>week</w:t>
      </w:r>
    </w:p>
    <w:p w14:paraId="336392F2" w14:textId="3DC91F46" w:rsidR="00267693" w:rsidRPr="00337C9D" w:rsidRDefault="00267693" w:rsidP="00267693">
      <w:pPr>
        <w:pStyle w:val="ListBullet"/>
        <w:rPr>
          <w:w w:val="105"/>
        </w:rPr>
      </w:pPr>
      <w:r w:rsidRPr="008373F0">
        <w:rPr>
          <w:w w:val="105"/>
        </w:rPr>
        <w:t>1-2 days</w:t>
      </w:r>
      <w:r w:rsidRPr="00337C9D">
        <w:rPr>
          <w:w w:val="105"/>
        </w:rPr>
        <w:t xml:space="preserve"> </w:t>
      </w:r>
      <w:r w:rsidRPr="008373F0">
        <w:rPr>
          <w:w w:val="105"/>
        </w:rPr>
        <w:t>per</w:t>
      </w:r>
      <w:r w:rsidRPr="00337C9D">
        <w:rPr>
          <w:w w:val="105"/>
        </w:rPr>
        <w:t xml:space="preserve"> </w:t>
      </w:r>
      <w:r w:rsidRPr="008373F0">
        <w:rPr>
          <w:w w:val="105"/>
        </w:rPr>
        <w:t>month</w:t>
      </w:r>
      <w:r w:rsidR="006A3A9C">
        <w:rPr>
          <w:w w:val="105"/>
        </w:rPr>
        <w:t xml:space="preserve"> </w:t>
      </w:r>
    </w:p>
    <w:p w14:paraId="0E092236" w14:textId="77777777" w:rsidR="00267693" w:rsidRPr="00337C9D" w:rsidRDefault="00267693" w:rsidP="00267693">
      <w:pPr>
        <w:pStyle w:val="ListBullet"/>
        <w:rPr>
          <w:w w:val="105"/>
        </w:rPr>
      </w:pPr>
      <w:r w:rsidRPr="008373F0">
        <w:rPr>
          <w:w w:val="105"/>
        </w:rPr>
        <w:t>Rarely</w:t>
      </w:r>
    </w:p>
    <w:p w14:paraId="0F72325C" w14:textId="77777777" w:rsidR="00267693" w:rsidRPr="00337C9D" w:rsidRDefault="00267693" w:rsidP="00267693">
      <w:pPr>
        <w:pStyle w:val="ListBullet"/>
        <w:rPr>
          <w:w w:val="105"/>
        </w:rPr>
      </w:pPr>
      <w:r w:rsidRPr="008373F0">
        <w:rPr>
          <w:w w:val="105"/>
        </w:rPr>
        <w:t>I don’t use the SRTA wheelchair accessible vans</w:t>
      </w:r>
    </w:p>
    <w:p w14:paraId="1F6D9B5E" w14:textId="77777777" w:rsidR="00267693" w:rsidRPr="001044FD" w:rsidRDefault="00267693" w:rsidP="001044FD">
      <w:pPr>
        <w:pStyle w:val="ListNumber"/>
        <w:rPr>
          <w:b/>
          <w:bCs/>
          <w:w w:val="105"/>
        </w:rPr>
      </w:pPr>
      <w:bookmarkStart w:id="795" w:name="_Hlk48318766"/>
      <w:r w:rsidRPr="001044FD">
        <w:rPr>
          <w:b/>
          <w:bCs/>
          <w:w w:val="105"/>
        </w:rPr>
        <w:t>How often do you use SRTA fixed route bus service?</w:t>
      </w:r>
    </w:p>
    <w:bookmarkEnd w:id="795"/>
    <w:p w14:paraId="4AEE28F5" w14:textId="77777777" w:rsidR="00267693" w:rsidRPr="008373F0" w:rsidRDefault="00267693" w:rsidP="00267693">
      <w:pPr>
        <w:pStyle w:val="ListBullet"/>
        <w:rPr>
          <w:w w:val="105"/>
        </w:rPr>
      </w:pPr>
      <w:r w:rsidRPr="008373F0">
        <w:rPr>
          <w:w w:val="105"/>
        </w:rPr>
        <w:t xml:space="preserve">Every day </w:t>
      </w:r>
    </w:p>
    <w:p w14:paraId="2DA6279B" w14:textId="77777777" w:rsidR="00267693" w:rsidRPr="008373F0" w:rsidRDefault="00267693" w:rsidP="00267693">
      <w:pPr>
        <w:pStyle w:val="ListBullet"/>
        <w:rPr>
          <w:w w:val="105"/>
        </w:rPr>
      </w:pPr>
      <w:r w:rsidRPr="008373F0">
        <w:rPr>
          <w:w w:val="105"/>
        </w:rPr>
        <w:t xml:space="preserve">3 or more days a week </w:t>
      </w:r>
    </w:p>
    <w:p w14:paraId="5A4A2EAA" w14:textId="77777777" w:rsidR="00267693" w:rsidRPr="008373F0" w:rsidRDefault="00267693" w:rsidP="00267693">
      <w:pPr>
        <w:pStyle w:val="ListBullet"/>
        <w:rPr>
          <w:w w:val="105"/>
        </w:rPr>
      </w:pPr>
      <w:r w:rsidRPr="008373F0">
        <w:rPr>
          <w:w w:val="105"/>
        </w:rPr>
        <w:t>1-2 days a week</w:t>
      </w:r>
    </w:p>
    <w:p w14:paraId="6AED02ED" w14:textId="0B64826E" w:rsidR="00267693" w:rsidRPr="008373F0" w:rsidRDefault="00267693" w:rsidP="00267693">
      <w:pPr>
        <w:pStyle w:val="ListBullet"/>
        <w:rPr>
          <w:w w:val="105"/>
        </w:rPr>
      </w:pPr>
      <w:r w:rsidRPr="008373F0">
        <w:rPr>
          <w:w w:val="105"/>
        </w:rPr>
        <w:t>1-2 days per month</w:t>
      </w:r>
      <w:r w:rsidR="006A3A9C">
        <w:rPr>
          <w:w w:val="105"/>
        </w:rPr>
        <w:t xml:space="preserve"> </w:t>
      </w:r>
    </w:p>
    <w:p w14:paraId="21962FC4" w14:textId="77777777" w:rsidR="00267693" w:rsidRPr="008373F0" w:rsidRDefault="00267693" w:rsidP="00267693">
      <w:pPr>
        <w:pStyle w:val="ListBullet"/>
        <w:rPr>
          <w:w w:val="105"/>
        </w:rPr>
      </w:pPr>
      <w:r w:rsidRPr="008373F0">
        <w:rPr>
          <w:w w:val="105"/>
        </w:rPr>
        <w:lastRenderedPageBreak/>
        <w:t>Rarely</w:t>
      </w:r>
    </w:p>
    <w:p w14:paraId="19B33AD0" w14:textId="77777777" w:rsidR="00267693" w:rsidRPr="008373F0" w:rsidRDefault="00267693" w:rsidP="00267693">
      <w:pPr>
        <w:pStyle w:val="ListBullet"/>
        <w:rPr>
          <w:w w:val="105"/>
        </w:rPr>
      </w:pPr>
      <w:r w:rsidRPr="008373F0">
        <w:rPr>
          <w:w w:val="105"/>
        </w:rPr>
        <w:t xml:space="preserve">I don’t use the SRTA </w:t>
      </w:r>
      <w:r>
        <w:rPr>
          <w:w w:val="105"/>
        </w:rPr>
        <w:t>fixed route bus service</w:t>
      </w:r>
    </w:p>
    <w:p w14:paraId="42B13DA8" w14:textId="77777777" w:rsidR="00267693" w:rsidRPr="00C05EDC" w:rsidRDefault="00267693" w:rsidP="001044FD">
      <w:pPr>
        <w:pStyle w:val="ListNumber"/>
        <w:rPr>
          <w:w w:val="105"/>
        </w:rPr>
      </w:pPr>
      <w:bookmarkStart w:id="796" w:name="_Hlk48318774"/>
      <w:r w:rsidRPr="00C05EDC">
        <w:rPr>
          <w:w w:val="105"/>
        </w:rPr>
        <w:t>If the bus service did not exist, how would you travel?</w:t>
      </w:r>
    </w:p>
    <w:bookmarkEnd w:id="796"/>
    <w:p w14:paraId="2497412E" w14:textId="5315BE21" w:rsidR="00267693" w:rsidRPr="008373F0" w:rsidRDefault="00267693" w:rsidP="00267693">
      <w:pPr>
        <w:pStyle w:val="ListBullet"/>
        <w:rPr>
          <w:w w:val="105"/>
        </w:rPr>
      </w:pPr>
      <w:r w:rsidRPr="008373F0">
        <w:rPr>
          <w:w w:val="105"/>
        </w:rPr>
        <w:t>Walk</w:t>
      </w:r>
    </w:p>
    <w:p w14:paraId="59AC51CF" w14:textId="77777777" w:rsidR="00267693" w:rsidRPr="008373F0" w:rsidRDefault="00267693" w:rsidP="00267693">
      <w:pPr>
        <w:pStyle w:val="ListBullet"/>
        <w:rPr>
          <w:w w:val="105"/>
        </w:rPr>
      </w:pPr>
      <w:r w:rsidRPr="008373F0">
        <w:rPr>
          <w:w w:val="105"/>
        </w:rPr>
        <w:t>Taxi</w:t>
      </w:r>
    </w:p>
    <w:p w14:paraId="42CB52B5" w14:textId="580066C5" w:rsidR="00267693" w:rsidRPr="008373F0" w:rsidRDefault="00267693" w:rsidP="00267693">
      <w:pPr>
        <w:pStyle w:val="ListBullet"/>
        <w:rPr>
          <w:w w:val="105"/>
        </w:rPr>
      </w:pPr>
      <w:r w:rsidRPr="008373F0">
        <w:rPr>
          <w:w w:val="105"/>
        </w:rPr>
        <w:t>Drive myself</w:t>
      </w:r>
      <w:r w:rsidR="006A3A9C">
        <w:rPr>
          <w:w w:val="105"/>
        </w:rPr>
        <w:t xml:space="preserve"> </w:t>
      </w:r>
    </w:p>
    <w:p w14:paraId="0D30C1CC" w14:textId="77777777" w:rsidR="00267693" w:rsidRPr="008373F0" w:rsidRDefault="00267693" w:rsidP="00267693">
      <w:pPr>
        <w:pStyle w:val="ListBullet"/>
        <w:rPr>
          <w:w w:val="105"/>
        </w:rPr>
      </w:pPr>
      <w:r w:rsidRPr="008373F0">
        <w:rPr>
          <w:w w:val="105"/>
        </w:rPr>
        <w:t xml:space="preserve">Get a ride </w:t>
      </w:r>
    </w:p>
    <w:p w14:paraId="228772FF" w14:textId="77777777" w:rsidR="00267693" w:rsidRPr="008373F0" w:rsidRDefault="00267693" w:rsidP="00267693">
      <w:pPr>
        <w:pStyle w:val="ListBullet"/>
        <w:rPr>
          <w:w w:val="105"/>
        </w:rPr>
      </w:pPr>
      <w:r w:rsidRPr="008373F0">
        <w:rPr>
          <w:w w:val="105"/>
        </w:rPr>
        <w:t>Bicycle</w:t>
      </w:r>
    </w:p>
    <w:p w14:paraId="415369D8" w14:textId="77777777" w:rsidR="00267693" w:rsidRPr="008373F0" w:rsidRDefault="00267693" w:rsidP="00267693">
      <w:pPr>
        <w:pStyle w:val="ListBullet"/>
        <w:rPr>
          <w:w w:val="105"/>
        </w:rPr>
      </w:pPr>
      <w:r w:rsidRPr="008373F0">
        <w:rPr>
          <w:w w:val="105"/>
        </w:rPr>
        <w:t xml:space="preserve">SRTA Demand Response Service </w:t>
      </w:r>
    </w:p>
    <w:p w14:paraId="381048B4" w14:textId="77777777" w:rsidR="00267693" w:rsidRPr="008373F0" w:rsidRDefault="00267693" w:rsidP="00267693">
      <w:pPr>
        <w:pStyle w:val="ListBullet"/>
        <w:rPr>
          <w:w w:val="105"/>
        </w:rPr>
      </w:pPr>
      <w:r w:rsidRPr="008373F0">
        <w:rPr>
          <w:w w:val="105"/>
        </w:rPr>
        <w:t>Council on Aging</w:t>
      </w:r>
    </w:p>
    <w:p w14:paraId="63C1F4EF" w14:textId="77777777" w:rsidR="00267693" w:rsidRPr="008373F0" w:rsidRDefault="00267693" w:rsidP="00267693">
      <w:pPr>
        <w:pStyle w:val="ListBullet"/>
        <w:rPr>
          <w:w w:val="105"/>
        </w:rPr>
      </w:pPr>
      <w:r w:rsidRPr="008373F0">
        <w:rPr>
          <w:w w:val="105"/>
        </w:rPr>
        <w:t>I do not have another way to travel</w:t>
      </w:r>
    </w:p>
    <w:p w14:paraId="22DE62F9" w14:textId="77777777" w:rsidR="00267693" w:rsidRPr="008373F0" w:rsidRDefault="00267693" w:rsidP="00267693">
      <w:pPr>
        <w:pStyle w:val="ListBullet"/>
        <w:rPr>
          <w:w w:val="105"/>
        </w:rPr>
      </w:pPr>
      <w:r w:rsidRPr="008373F0">
        <w:rPr>
          <w:w w:val="105"/>
        </w:rPr>
        <w:t>Other (please specify)</w:t>
      </w:r>
    </w:p>
    <w:p w14:paraId="15D3EAB9" w14:textId="77777777" w:rsidR="00267693" w:rsidRPr="001044FD" w:rsidRDefault="00267693" w:rsidP="001044FD">
      <w:pPr>
        <w:pStyle w:val="ListNumber"/>
        <w:rPr>
          <w:b/>
          <w:bCs/>
          <w:w w:val="105"/>
        </w:rPr>
      </w:pPr>
      <w:bookmarkStart w:id="797" w:name="_Hlk48318781"/>
      <w:r w:rsidRPr="001044FD">
        <w:rPr>
          <w:b/>
          <w:bCs/>
          <w:w w:val="105"/>
        </w:rPr>
        <w:t>How long have you been riding SRTA service?</w:t>
      </w:r>
    </w:p>
    <w:bookmarkEnd w:id="797"/>
    <w:p w14:paraId="7DE07BDE" w14:textId="77777777" w:rsidR="00267693" w:rsidRPr="008373F0" w:rsidRDefault="00267693" w:rsidP="00267693">
      <w:pPr>
        <w:pStyle w:val="ListBullet"/>
        <w:rPr>
          <w:w w:val="105"/>
        </w:rPr>
      </w:pPr>
      <w:r w:rsidRPr="008373F0">
        <w:rPr>
          <w:w w:val="105"/>
        </w:rPr>
        <w:t xml:space="preserve">Less than 1 year </w:t>
      </w:r>
    </w:p>
    <w:p w14:paraId="27FCEA7D" w14:textId="77777777" w:rsidR="00267693" w:rsidRPr="008373F0" w:rsidRDefault="00267693" w:rsidP="00267693">
      <w:pPr>
        <w:pStyle w:val="ListBullet"/>
        <w:rPr>
          <w:w w:val="105"/>
        </w:rPr>
      </w:pPr>
      <w:r w:rsidRPr="008373F0">
        <w:rPr>
          <w:w w:val="105"/>
        </w:rPr>
        <w:t>1-2 years</w:t>
      </w:r>
    </w:p>
    <w:p w14:paraId="2CBC742F" w14:textId="77777777" w:rsidR="00267693" w:rsidRPr="008373F0" w:rsidRDefault="00267693" w:rsidP="00267693">
      <w:pPr>
        <w:pStyle w:val="ListBullet"/>
        <w:rPr>
          <w:w w:val="105"/>
        </w:rPr>
      </w:pPr>
      <w:r w:rsidRPr="008373F0">
        <w:rPr>
          <w:w w:val="105"/>
        </w:rPr>
        <w:t>2+ years</w:t>
      </w:r>
    </w:p>
    <w:p w14:paraId="3197F94B" w14:textId="77777777" w:rsidR="00267693" w:rsidRPr="001044FD" w:rsidRDefault="00267693" w:rsidP="001044FD">
      <w:pPr>
        <w:pStyle w:val="ListNumber"/>
        <w:rPr>
          <w:b/>
          <w:bCs/>
          <w:w w:val="105"/>
        </w:rPr>
      </w:pPr>
      <w:bookmarkStart w:id="798" w:name="_Hlk48318789"/>
      <w:r w:rsidRPr="001044FD">
        <w:rPr>
          <w:b/>
          <w:bCs/>
          <w:w w:val="105"/>
        </w:rPr>
        <w:t>What is your primary trip purpose when you use SRTA services?</w:t>
      </w:r>
    </w:p>
    <w:bookmarkEnd w:id="798"/>
    <w:p w14:paraId="2E4390F5" w14:textId="77777777" w:rsidR="00267693" w:rsidRPr="008373F0" w:rsidRDefault="00267693" w:rsidP="00267693">
      <w:pPr>
        <w:pStyle w:val="ListBullet"/>
        <w:rPr>
          <w:w w:val="105"/>
        </w:rPr>
      </w:pPr>
      <w:r w:rsidRPr="008373F0">
        <w:rPr>
          <w:w w:val="105"/>
        </w:rPr>
        <w:t>Work School</w:t>
      </w:r>
    </w:p>
    <w:p w14:paraId="711CD141" w14:textId="77777777" w:rsidR="00267693" w:rsidRPr="008373F0" w:rsidRDefault="00267693" w:rsidP="00267693">
      <w:pPr>
        <w:pStyle w:val="ListBullet"/>
        <w:rPr>
          <w:w w:val="105"/>
        </w:rPr>
      </w:pPr>
      <w:r w:rsidRPr="008373F0">
        <w:rPr>
          <w:w w:val="105"/>
        </w:rPr>
        <w:t>Shopping</w:t>
      </w:r>
    </w:p>
    <w:p w14:paraId="7994AB0A" w14:textId="77777777" w:rsidR="00267693" w:rsidRPr="00337C9D" w:rsidRDefault="00267693" w:rsidP="00267693">
      <w:pPr>
        <w:pStyle w:val="ListBullet"/>
        <w:rPr>
          <w:w w:val="105"/>
        </w:rPr>
      </w:pPr>
      <w:r w:rsidRPr="00337C9D">
        <w:rPr>
          <w:w w:val="105"/>
        </w:rPr>
        <w:t>Recreation/Entertainment</w:t>
      </w:r>
    </w:p>
    <w:p w14:paraId="5772855C" w14:textId="77777777" w:rsidR="00267693" w:rsidRPr="00337C9D" w:rsidRDefault="00267693" w:rsidP="00267693">
      <w:pPr>
        <w:pStyle w:val="ListBullet"/>
        <w:rPr>
          <w:w w:val="105"/>
        </w:rPr>
      </w:pPr>
      <w:r w:rsidRPr="008373F0">
        <w:rPr>
          <w:w w:val="105"/>
        </w:rPr>
        <w:t>Medical</w:t>
      </w:r>
      <w:r w:rsidRPr="00337C9D">
        <w:rPr>
          <w:w w:val="105"/>
        </w:rPr>
        <w:t xml:space="preserve"> </w:t>
      </w:r>
      <w:r w:rsidRPr="008373F0">
        <w:rPr>
          <w:w w:val="105"/>
        </w:rPr>
        <w:t>Appointments</w:t>
      </w:r>
    </w:p>
    <w:p w14:paraId="5F72F575" w14:textId="77777777" w:rsidR="00267693" w:rsidRPr="00337C9D" w:rsidRDefault="00267693" w:rsidP="00267693">
      <w:pPr>
        <w:pStyle w:val="ListBullet"/>
        <w:rPr>
          <w:w w:val="105"/>
        </w:rPr>
      </w:pPr>
      <w:r w:rsidRPr="008373F0">
        <w:rPr>
          <w:w w:val="105"/>
        </w:rPr>
        <w:t>Family Visits</w:t>
      </w:r>
    </w:p>
    <w:p w14:paraId="583F7DF1" w14:textId="77777777" w:rsidR="00267693" w:rsidRPr="008373F0" w:rsidRDefault="00267693" w:rsidP="00267693">
      <w:pPr>
        <w:pStyle w:val="ListBullet"/>
        <w:rPr>
          <w:w w:val="105"/>
        </w:rPr>
      </w:pPr>
      <w:r w:rsidRPr="008373F0">
        <w:rPr>
          <w:w w:val="105"/>
        </w:rPr>
        <w:t>Other (please specify)</w:t>
      </w:r>
    </w:p>
    <w:p w14:paraId="2E3E5C28" w14:textId="77777777" w:rsidR="00267693" w:rsidRPr="001044FD" w:rsidRDefault="00267693" w:rsidP="001044FD">
      <w:pPr>
        <w:pStyle w:val="ListNumber"/>
        <w:rPr>
          <w:b/>
          <w:bCs/>
          <w:w w:val="105"/>
        </w:rPr>
      </w:pPr>
      <w:bookmarkStart w:id="799" w:name="_Hlk48318795"/>
      <w:r w:rsidRPr="001044FD">
        <w:rPr>
          <w:b/>
          <w:bCs/>
          <w:w w:val="105"/>
        </w:rPr>
        <w:t>Have you used the following service(s) in the past year?</w:t>
      </w:r>
    </w:p>
    <w:bookmarkEnd w:id="799"/>
    <w:p w14:paraId="2962244D" w14:textId="77777777" w:rsidR="00267693" w:rsidRPr="008373F0" w:rsidRDefault="00267693" w:rsidP="00267693">
      <w:pPr>
        <w:pStyle w:val="ListBullet"/>
        <w:rPr>
          <w:w w:val="105"/>
        </w:rPr>
      </w:pPr>
      <w:r w:rsidRPr="008373F0">
        <w:rPr>
          <w:w w:val="105"/>
        </w:rPr>
        <w:t>Uber/Lyft</w:t>
      </w:r>
    </w:p>
    <w:p w14:paraId="35177989" w14:textId="77777777" w:rsidR="00267693" w:rsidRPr="008373F0" w:rsidRDefault="00267693" w:rsidP="00267693">
      <w:pPr>
        <w:pStyle w:val="ListBullet"/>
        <w:rPr>
          <w:w w:val="105"/>
        </w:rPr>
      </w:pPr>
      <w:r w:rsidRPr="008373F0">
        <w:rPr>
          <w:w w:val="105"/>
        </w:rPr>
        <w:t xml:space="preserve">Bikeshare </w:t>
      </w:r>
    </w:p>
    <w:p w14:paraId="609E5542" w14:textId="77777777" w:rsidR="00267693" w:rsidRPr="008373F0" w:rsidRDefault="00267693" w:rsidP="00267693">
      <w:pPr>
        <w:pStyle w:val="ListBullet"/>
        <w:rPr>
          <w:w w:val="105"/>
        </w:rPr>
      </w:pPr>
      <w:r w:rsidRPr="008373F0">
        <w:rPr>
          <w:w w:val="105"/>
        </w:rPr>
        <w:t>Taxi</w:t>
      </w:r>
    </w:p>
    <w:p w14:paraId="01884755" w14:textId="77777777" w:rsidR="00267693" w:rsidRPr="001044FD" w:rsidRDefault="00267693" w:rsidP="001044FD">
      <w:pPr>
        <w:pStyle w:val="ListNumber"/>
        <w:rPr>
          <w:b/>
          <w:bCs/>
          <w:w w:val="105"/>
        </w:rPr>
      </w:pPr>
      <w:bookmarkStart w:id="800" w:name="_Hlk48318800"/>
      <w:r w:rsidRPr="001044FD">
        <w:rPr>
          <w:b/>
          <w:bCs/>
          <w:w w:val="105"/>
        </w:rPr>
        <w:t>Why do you ride SRTA service?</w:t>
      </w:r>
    </w:p>
    <w:bookmarkEnd w:id="800"/>
    <w:p w14:paraId="642528FF" w14:textId="77777777" w:rsidR="00267693" w:rsidRPr="008373F0" w:rsidRDefault="00267693" w:rsidP="00267693">
      <w:pPr>
        <w:pStyle w:val="ListBullet"/>
        <w:rPr>
          <w:w w:val="105"/>
        </w:rPr>
      </w:pPr>
      <w:r w:rsidRPr="008373F0">
        <w:rPr>
          <w:w w:val="105"/>
        </w:rPr>
        <w:t>I don’t own a car</w:t>
      </w:r>
    </w:p>
    <w:p w14:paraId="00A2A36C" w14:textId="77777777" w:rsidR="00267693" w:rsidRPr="008373F0" w:rsidRDefault="00267693" w:rsidP="00267693">
      <w:pPr>
        <w:pStyle w:val="ListBullet"/>
        <w:rPr>
          <w:w w:val="105"/>
        </w:rPr>
      </w:pPr>
      <w:r w:rsidRPr="008373F0">
        <w:rPr>
          <w:w w:val="105"/>
        </w:rPr>
        <w:t xml:space="preserve">I don’t have a driver’s license </w:t>
      </w:r>
    </w:p>
    <w:p w14:paraId="7A640A92" w14:textId="77777777" w:rsidR="00267693" w:rsidRPr="008373F0" w:rsidRDefault="00267693" w:rsidP="00267693">
      <w:pPr>
        <w:pStyle w:val="ListBullet"/>
        <w:rPr>
          <w:w w:val="105"/>
        </w:rPr>
      </w:pPr>
      <w:r w:rsidRPr="008373F0">
        <w:rPr>
          <w:w w:val="105"/>
        </w:rPr>
        <w:t>Low cost fares</w:t>
      </w:r>
    </w:p>
    <w:p w14:paraId="6AF686E9" w14:textId="77777777" w:rsidR="00267693" w:rsidRPr="008373F0" w:rsidRDefault="00267693" w:rsidP="00267693">
      <w:pPr>
        <w:pStyle w:val="ListBullet"/>
        <w:rPr>
          <w:w w:val="105"/>
        </w:rPr>
      </w:pPr>
      <w:r w:rsidRPr="008373F0">
        <w:rPr>
          <w:w w:val="105"/>
        </w:rPr>
        <w:t>There is a bus stop near my house</w:t>
      </w:r>
    </w:p>
    <w:p w14:paraId="0EA29867" w14:textId="6C650D11" w:rsidR="00267693" w:rsidRPr="008373F0" w:rsidRDefault="00267693" w:rsidP="00267693">
      <w:pPr>
        <w:pStyle w:val="ListBullet"/>
        <w:rPr>
          <w:w w:val="105"/>
        </w:rPr>
      </w:pPr>
      <w:r w:rsidRPr="008373F0">
        <w:rPr>
          <w:w w:val="105"/>
        </w:rPr>
        <w:t>Transfer service to other public transportation</w:t>
      </w:r>
      <w:r w:rsidR="006A3A9C">
        <w:rPr>
          <w:w w:val="105"/>
        </w:rPr>
        <w:t xml:space="preserve"> </w:t>
      </w:r>
    </w:p>
    <w:p w14:paraId="0EBD4F5C" w14:textId="77777777" w:rsidR="00267693" w:rsidRPr="008373F0" w:rsidRDefault="00267693" w:rsidP="00267693">
      <w:pPr>
        <w:pStyle w:val="ListBullet"/>
        <w:rPr>
          <w:w w:val="105"/>
        </w:rPr>
      </w:pPr>
      <w:r w:rsidRPr="008373F0">
        <w:rPr>
          <w:w w:val="105"/>
        </w:rPr>
        <w:t>The bus schedule matches my schedule</w:t>
      </w:r>
    </w:p>
    <w:p w14:paraId="0F9A28C8" w14:textId="77777777" w:rsidR="00267693" w:rsidRPr="008373F0" w:rsidRDefault="00267693" w:rsidP="00267693">
      <w:pPr>
        <w:pStyle w:val="ListBullet"/>
        <w:rPr>
          <w:w w:val="105"/>
        </w:rPr>
      </w:pPr>
      <w:r w:rsidRPr="008373F0">
        <w:rPr>
          <w:w w:val="105"/>
        </w:rPr>
        <w:t>It is better for the environment</w:t>
      </w:r>
    </w:p>
    <w:p w14:paraId="281B4884" w14:textId="77777777" w:rsidR="00267693" w:rsidRPr="008373F0" w:rsidRDefault="00267693" w:rsidP="00267693">
      <w:pPr>
        <w:pStyle w:val="ListBullet"/>
        <w:rPr>
          <w:w w:val="105"/>
        </w:rPr>
      </w:pPr>
      <w:r w:rsidRPr="008373F0">
        <w:rPr>
          <w:w w:val="105"/>
        </w:rPr>
        <w:t>Other (please specify)</w:t>
      </w:r>
    </w:p>
    <w:p w14:paraId="22DC17D5" w14:textId="77777777" w:rsidR="00267693" w:rsidRPr="001044FD" w:rsidRDefault="00267693" w:rsidP="001044FD">
      <w:pPr>
        <w:pStyle w:val="ListNumber"/>
        <w:rPr>
          <w:b/>
          <w:bCs/>
          <w:w w:val="105"/>
        </w:rPr>
      </w:pPr>
      <w:bookmarkStart w:id="801" w:name="_Hlk48318810"/>
      <w:r w:rsidRPr="001044FD">
        <w:rPr>
          <w:b/>
          <w:bCs/>
          <w:w w:val="105"/>
        </w:rPr>
        <w:lastRenderedPageBreak/>
        <w:t>Where would you like to go that you currently cannot using SRTA service (including times when service doesn’t run)?</w:t>
      </w:r>
      <w:bookmarkEnd w:id="801"/>
    </w:p>
    <w:p w14:paraId="20A860D3" w14:textId="77777777" w:rsidR="00267693" w:rsidRPr="001044FD" w:rsidRDefault="00267693" w:rsidP="001044FD">
      <w:pPr>
        <w:pStyle w:val="ListNumber"/>
        <w:rPr>
          <w:b/>
          <w:bCs/>
          <w:w w:val="105"/>
        </w:rPr>
      </w:pPr>
      <w:bookmarkStart w:id="802" w:name="_Hlk48318818"/>
      <w:r w:rsidRPr="001044FD">
        <w:rPr>
          <w:b/>
          <w:bCs/>
          <w:w w:val="105"/>
        </w:rPr>
        <w:t>Do you prefer bus routes that come more often or run earlier in the morning/later at night?</w:t>
      </w:r>
    </w:p>
    <w:bookmarkEnd w:id="802"/>
    <w:p w14:paraId="7697471B" w14:textId="77777777" w:rsidR="00267693" w:rsidRPr="008373F0" w:rsidRDefault="00267693" w:rsidP="00267693">
      <w:pPr>
        <w:pStyle w:val="ListBullet"/>
        <w:rPr>
          <w:w w:val="105"/>
        </w:rPr>
      </w:pPr>
      <w:r w:rsidRPr="008373F0">
        <w:rPr>
          <w:w w:val="105"/>
        </w:rPr>
        <w:t>Bus routes that come more often</w:t>
      </w:r>
    </w:p>
    <w:p w14:paraId="248FC973" w14:textId="77777777" w:rsidR="00267693" w:rsidRPr="00337C9D" w:rsidRDefault="00267693" w:rsidP="00267693">
      <w:pPr>
        <w:pStyle w:val="ListBullet"/>
        <w:rPr>
          <w:w w:val="105"/>
        </w:rPr>
      </w:pPr>
      <w:r w:rsidRPr="008373F0">
        <w:rPr>
          <w:w w:val="105"/>
        </w:rPr>
        <w:t>Buses run earlier in the morning/later at night</w:t>
      </w:r>
    </w:p>
    <w:p w14:paraId="3EFB76C3" w14:textId="77777777" w:rsidR="00267693" w:rsidRPr="001044FD" w:rsidRDefault="00267693" w:rsidP="001044FD">
      <w:pPr>
        <w:pStyle w:val="ListNumber"/>
        <w:rPr>
          <w:b/>
          <w:bCs/>
          <w:w w:val="105"/>
        </w:rPr>
      </w:pPr>
      <w:bookmarkStart w:id="803" w:name="_Hlk48318825"/>
      <w:r w:rsidRPr="001044FD">
        <w:rPr>
          <w:b/>
          <w:bCs/>
          <w:w w:val="105"/>
        </w:rPr>
        <w:t xml:space="preserve">What is the biggest improvement that SRTA should make over the next 5 years? </w:t>
      </w:r>
      <w:bookmarkEnd w:id="803"/>
      <w:r w:rsidRPr="001044FD">
        <w:rPr>
          <w:b/>
          <w:bCs/>
          <w:w w:val="105"/>
        </w:rPr>
        <w:t>(Choose one)</w:t>
      </w:r>
    </w:p>
    <w:p w14:paraId="5007E5BD" w14:textId="77777777" w:rsidR="00267693" w:rsidRPr="008373F0" w:rsidRDefault="00267693" w:rsidP="00267693">
      <w:pPr>
        <w:pStyle w:val="ListBullet"/>
        <w:rPr>
          <w:w w:val="105"/>
        </w:rPr>
      </w:pPr>
      <w:r w:rsidRPr="008373F0">
        <w:rPr>
          <w:w w:val="105"/>
        </w:rPr>
        <w:t xml:space="preserve">Increase service late at night </w:t>
      </w:r>
    </w:p>
    <w:p w14:paraId="5A0567C3" w14:textId="77777777" w:rsidR="00267693" w:rsidRPr="008373F0" w:rsidRDefault="00267693" w:rsidP="00267693">
      <w:pPr>
        <w:pStyle w:val="ListBullet"/>
        <w:rPr>
          <w:w w:val="105"/>
        </w:rPr>
      </w:pPr>
      <w:r w:rsidRPr="008373F0">
        <w:rPr>
          <w:w w:val="105"/>
        </w:rPr>
        <w:t xml:space="preserve">Increase service on weekends </w:t>
      </w:r>
    </w:p>
    <w:p w14:paraId="1C6A9775" w14:textId="77777777" w:rsidR="00267693" w:rsidRPr="008373F0" w:rsidRDefault="00267693" w:rsidP="00267693">
      <w:pPr>
        <w:pStyle w:val="ListBullet"/>
        <w:rPr>
          <w:w w:val="105"/>
        </w:rPr>
      </w:pPr>
      <w:r w:rsidRPr="008373F0">
        <w:rPr>
          <w:w w:val="105"/>
        </w:rPr>
        <w:t>Increase frequency of buses</w:t>
      </w:r>
    </w:p>
    <w:p w14:paraId="40412165" w14:textId="77777777" w:rsidR="00267693" w:rsidRPr="008373F0" w:rsidRDefault="00267693" w:rsidP="00267693">
      <w:pPr>
        <w:pStyle w:val="ListBullet"/>
        <w:rPr>
          <w:w w:val="105"/>
        </w:rPr>
      </w:pPr>
      <w:r w:rsidRPr="008373F0">
        <w:rPr>
          <w:w w:val="105"/>
        </w:rPr>
        <w:t>Transit tickets on smart phones</w:t>
      </w:r>
    </w:p>
    <w:p w14:paraId="1DAAFAE2" w14:textId="77777777" w:rsidR="00267693" w:rsidRPr="008373F0" w:rsidRDefault="00267693" w:rsidP="00267693">
      <w:pPr>
        <w:pStyle w:val="ListBullet"/>
        <w:rPr>
          <w:w w:val="105"/>
        </w:rPr>
      </w:pPr>
      <w:r w:rsidRPr="008373F0">
        <w:rPr>
          <w:w w:val="105"/>
        </w:rPr>
        <w:t>More benches, bus shelters, and other bus stop items</w:t>
      </w:r>
    </w:p>
    <w:p w14:paraId="436765C0" w14:textId="77777777" w:rsidR="00267693" w:rsidRPr="008373F0" w:rsidRDefault="00267693" w:rsidP="00267693">
      <w:pPr>
        <w:pStyle w:val="ListBullet"/>
        <w:rPr>
          <w:w w:val="105"/>
        </w:rPr>
      </w:pPr>
      <w:r w:rsidRPr="008373F0">
        <w:rPr>
          <w:w w:val="105"/>
        </w:rPr>
        <w:t>Connect the bus to more places outside of Fall River and New Bedford</w:t>
      </w:r>
    </w:p>
    <w:p w14:paraId="70B752AF" w14:textId="77777777" w:rsidR="00267693" w:rsidRPr="008373F0" w:rsidRDefault="00267693" w:rsidP="00267693">
      <w:pPr>
        <w:pStyle w:val="ListBullet"/>
        <w:rPr>
          <w:w w:val="105"/>
        </w:rPr>
      </w:pPr>
      <w:r w:rsidRPr="008373F0">
        <w:rPr>
          <w:w w:val="105"/>
        </w:rPr>
        <w:t>Other (please specify)</w:t>
      </w:r>
    </w:p>
    <w:p w14:paraId="4F9EE385" w14:textId="77777777" w:rsidR="00267693" w:rsidRPr="001044FD" w:rsidRDefault="00267693" w:rsidP="001044FD">
      <w:pPr>
        <w:pStyle w:val="ListNumber"/>
        <w:rPr>
          <w:b/>
          <w:bCs/>
          <w:w w:val="105"/>
        </w:rPr>
      </w:pPr>
      <w:bookmarkStart w:id="804" w:name="_Hlk48318834"/>
      <w:r w:rsidRPr="001044FD">
        <w:rPr>
          <w:b/>
          <w:bCs/>
          <w:w w:val="105"/>
        </w:rPr>
        <w:t>Do you feel that SRTA public transportation services are valuable to the area?</w:t>
      </w:r>
    </w:p>
    <w:bookmarkEnd w:id="804"/>
    <w:p w14:paraId="1D8B4BF8" w14:textId="77777777" w:rsidR="00267693" w:rsidRPr="008373F0" w:rsidRDefault="00267693" w:rsidP="00267693">
      <w:pPr>
        <w:pStyle w:val="ListBullet"/>
        <w:rPr>
          <w:w w:val="105"/>
        </w:rPr>
      </w:pPr>
      <w:r w:rsidRPr="008373F0">
        <w:rPr>
          <w:w w:val="105"/>
        </w:rPr>
        <w:t>Yes</w:t>
      </w:r>
    </w:p>
    <w:p w14:paraId="03EE3D18" w14:textId="77777777" w:rsidR="00267693" w:rsidRDefault="00267693" w:rsidP="00267693">
      <w:pPr>
        <w:pStyle w:val="ListBullet"/>
        <w:rPr>
          <w:w w:val="105"/>
        </w:rPr>
      </w:pPr>
      <w:r w:rsidRPr="008373F0">
        <w:rPr>
          <w:w w:val="105"/>
        </w:rPr>
        <w:t>No</w:t>
      </w:r>
    </w:p>
    <w:p w14:paraId="552E4A0E" w14:textId="77777777" w:rsidR="00267693" w:rsidRPr="001044FD" w:rsidRDefault="00267693" w:rsidP="001044FD">
      <w:pPr>
        <w:pStyle w:val="ListNumber"/>
        <w:rPr>
          <w:b/>
          <w:bCs/>
          <w:w w:val="105"/>
        </w:rPr>
      </w:pPr>
      <w:r w:rsidRPr="001044FD">
        <w:rPr>
          <w:b/>
          <w:bCs/>
          <w:w w:val="105"/>
        </w:rPr>
        <w:t>What is your age?</w:t>
      </w:r>
    </w:p>
    <w:p w14:paraId="6B257E09" w14:textId="77777777" w:rsidR="00267693" w:rsidRPr="001044FD" w:rsidRDefault="00267693" w:rsidP="001044FD">
      <w:pPr>
        <w:pStyle w:val="ListNumber"/>
        <w:rPr>
          <w:b/>
          <w:bCs/>
          <w:w w:val="105"/>
        </w:rPr>
      </w:pPr>
      <w:r w:rsidRPr="001044FD">
        <w:rPr>
          <w:b/>
          <w:bCs/>
          <w:w w:val="105"/>
        </w:rPr>
        <w:t>What is your gender?</w:t>
      </w:r>
    </w:p>
    <w:p w14:paraId="5E55157B" w14:textId="77777777" w:rsidR="00267693" w:rsidRPr="001044FD" w:rsidRDefault="00267693" w:rsidP="001044FD">
      <w:pPr>
        <w:pStyle w:val="ListNumber"/>
        <w:rPr>
          <w:b/>
          <w:bCs/>
          <w:w w:val="105"/>
        </w:rPr>
      </w:pPr>
      <w:r w:rsidRPr="001044FD">
        <w:rPr>
          <w:b/>
          <w:bCs/>
          <w:w w:val="105"/>
        </w:rPr>
        <w:t>What is your race/ethnicity? (Select all that apply)</w:t>
      </w:r>
    </w:p>
    <w:p w14:paraId="012605C6" w14:textId="77777777" w:rsidR="00267693" w:rsidRPr="00337C9D" w:rsidRDefault="00267693" w:rsidP="00267693">
      <w:pPr>
        <w:pStyle w:val="ListBullet"/>
        <w:rPr>
          <w:w w:val="105"/>
        </w:rPr>
      </w:pPr>
      <w:r w:rsidRPr="00920853">
        <w:rPr>
          <w:w w:val="105"/>
        </w:rPr>
        <w:t>White/Caucasian</w:t>
      </w:r>
    </w:p>
    <w:p w14:paraId="2AB83A99" w14:textId="77777777" w:rsidR="00267693" w:rsidRPr="00920853" w:rsidRDefault="00267693" w:rsidP="00267693">
      <w:pPr>
        <w:pStyle w:val="ListBullet"/>
        <w:rPr>
          <w:w w:val="105"/>
        </w:rPr>
      </w:pPr>
      <w:r w:rsidRPr="00920853">
        <w:rPr>
          <w:w w:val="105"/>
        </w:rPr>
        <w:t xml:space="preserve">Black or African American </w:t>
      </w:r>
    </w:p>
    <w:p w14:paraId="78ACC5DD" w14:textId="77777777" w:rsidR="00267693" w:rsidRPr="00337C9D" w:rsidRDefault="00267693" w:rsidP="00267693">
      <w:pPr>
        <w:pStyle w:val="ListBullet"/>
        <w:rPr>
          <w:w w:val="105"/>
        </w:rPr>
      </w:pPr>
      <w:r w:rsidRPr="00920853">
        <w:rPr>
          <w:w w:val="105"/>
        </w:rPr>
        <w:t>Hispanic or Latino</w:t>
      </w:r>
    </w:p>
    <w:p w14:paraId="172FA32A" w14:textId="77777777" w:rsidR="00267693" w:rsidRPr="00920853" w:rsidRDefault="00267693" w:rsidP="00267693">
      <w:pPr>
        <w:pStyle w:val="ListBullet"/>
        <w:rPr>
          <w:w w:val="105"/>
        </w:rPr>
      </w:pPr>
      <w:r w:rsidRPr="00920853">
        <w:rPr>
          <w:w w:val="105"/>
        </w:rPr>
        <w:t xml:space="preserve">Asian or Asian American </w:t>
      </w:r>
    </w:p>
    <w:p w14:paraId="19934579" w14:textId="77777777" w:rsidR="00267693" w:rsidRPr="00337C9D" w:rsidRDefault="00267693" w:rsidP="00267693">
      <w:pPr>
        <w:pStyle w:val="ListBullet"/>
        <w:rPr>
          <w:w w:val="105"/>
        </w:rPr>
      </w:pPr>
      <w:r w:rsidRPr="00920853">
        <w:rPr>
          <w:w w:val="105"/>
        </w:rPr>
        <w:t>American Indian or Alaska Native</w:t>
      </w:r>
    </w:p>
    <w:p w14:paraId="41DCE3CF" w14:textId="77777777" w:rsidR="00267693" w:rsidRPr="00337C9D" w:rsidRDefault="00267693" w:rsidP="00267693">
      <w:pPr>
        <w:pStyle w:val="ListBullet"/>
        <w:rPr>
          <w:w w:val="105"/>
        </w:rPr>
      </w:pPr>
      <w:r w:rsidRPr="00920853">
        <w:rPr>
          <w:w w:val="105"/>
        </w:rPr>
        <w:t>Native Hawaiian or other Pacific Islander</w:t>
      </w:r>
    </w:p>
    <w:p w14:paraId="521C6686" w14:textId="77777777" w:rsidR="00267693" w:rsidRPr="00337C9D" w:rsidRDefault="00267693" w:rsidP="00267693">
      <w:pPr>
        <w:pStyle w:val="ListBullet"/>
        <w:rPr>
          <w:w w:val="105"/>
        </w:rPr>
      </w:pPr>
      <w:r w:rsidRPr="00920853">
        <w:rPr>
          <w:w w:val="105"/>
        </w:rPr>
        <w:t>Other (please specify)</w:t>
      </w:r>
    </w:p>
    <w:p w14:paraId="61927CAB" w14:textId="77777777" w:rsidR="00267693" w:rsidRPr="001044FD" w:rsidRDefault="00267693" w:rsidP="001044FD">
      <w:pPr>
        <w:pStyle w:val="ListNumber"/>
        <w:rPr>
          <w:b/>
          <w:bCs/>
          <w:w w:val="105"/>
        </w:rPr>
      </w:pPr>
      <w:r w:rsidRPr="001044FD">
        <w:rPr>
          <w:b/>
          <w:bCs/>
          <w:w w:val="105"/>
        </w:rPr>
        <w:t>What is the primary language spoken in your home?</w:t>
      </w:r>
    </w:p>
    <w:p w14:paraId="788DA80A" w14:textId="77777777" w:rsidR="00267693" w:rsidRPr="001044FD" w:rsidRDefault="00267693" w:rsidP="001044FD">
      <w:pPr>
        <w:pStyle w:val="ListNumber"/>
        <w:rPr>
          <w:b/>
          <w:bCs/>
          <w:w w:val="105"/>
        </w:rPr>
      </w:pPr>
      <w:r w:rsidRPr="001044FD">
        <w:rPr>
          <w:b/>
          <w:bCs/>
          <w:w w:val="105"/>
        </w:rPr>
        <w:t xml:space="preserve">What is your highest level of educational attainment? </w:t>
      </w:r>
    </w:p>
    <w:p w14:paraId="6D7473AD" w14:textId="77777777" w:rsidR="00267693" w:rsidRPr="00920853" w:rsidRDefault="00267693" w:rsidP="00267693">
      <w:pPr>
        <w:pStyle w:val="ListBullet"/>
        <w:rPr>
          <w:w w:val="105"/>
        </w:rPr>
      </w:pPr>
      <w:r w:rsidRPr="00920853">
        <w:rPr>
          <w:w w:val="105"/>
        </w:rPr>
        <w:t>Less than a high school diploma</w:t>
      </w:r>
    </w:p>
    <w:p w14:paraId="2786B15B" w14:textId="77777777" w:rsidR="00267693" w:rsidRPr="00920853" w:rsidRDefault="00267693" w:rsidP="00267693">
      <w:pPr>
        <w:pStyle w:val="ListBullet"/>
        <w:rPr>
          <w:w w:val="105"/>
        </w:rPr>
      </w:pPr>
      <w:r w:rsidRPr="00920853">
        <w:rPr>
          <w:w w:val="105"/>
        </w:rPr>
        <w:t>High school diploma or equivalent (e.g. GED)</w:t>
      </w:r>
    </w:p>
    <w:p w14:paraId="754EAD1F" w14:textId="77777777" w:rsidR="00267693" w:rsidRPr="00920853" w:rsidRDefault="00267693" w:rsidP="00267693">
      <w:pPr>
        <w:pStyle w:val="ListBullet"/>
        <w:rPr>
          <w:w w:val="105"/>
        </w:rPr>
      </w:pPr>
      <w:r w:rsidRPr="00920853">
        <w:rPr>
          <w:w w:val="105"/>
        </w:rPr>
        <w:t>Some college, no degree</w:t>
      </w:r>
    </w:p>
    <w:p w14:paraId="66547FE3" w14:textId="77777777" w:rsidR="00267693" w:rsidRPr="00920853" w:rsidRDefault="00267693" w:rsidP="00267693">
      <w:pPr>
        <w:pStyle w:val="ListBullet"/>
        <w:rPr>
          <w:w w:val="105"/>
        </w:rPr>
      </w:pPr>
      <w:r w:rsidRPr="00920853">
        <w:rPr>
          <w:w w:val="105"/>
        </w:rPr>
        <w:t xml:space="preserve">Associate degree (e.g. AA, AS) </w:t>
      </w:r>
    </w:p>
    <w:p w14:paraId="52BB0A98" w14:textId="77777777" w:rsidR="00267693" w:rsidRPr="00920853" w:rsidRDefault="00267693" w:rsidP="00267693">
      <w:pPr>
        <w:pStyle w:val="ListBullet"/>
        <w:rPr>
          <w:w w:val="105"/>
        </w:rPr>
      </w:pPr>
      <w:r w:rsidRPr="00920853">
        <w:rPr>
          <w:w w:val="105"/>
        </w:rPr>
        <w:t xml:space="preserve">Bachelor’s degree (e.g. BA, BS) </w:t>
      </w:r>
    </w:p>
    <w:p w14:paraId="6C924EF8" w14:textId="77777777" w:rsidR="00267693" w:rsidRDefault="00267693" w:rsidP="00267693">
      <w:pPr>
        <w:pStyle w:val="ListBullet"/>
        <w:rPr>
          <w:w w:val="105"/>
        </w:rPr>
      </w:pPr>
      <w:r w:rsidRPr="00920853">
        <w:rPr>
          <w:w w:val="105"/>
        </w:rPr>
        <w:t>Higher than bachelor’s degree</w:t>
      </w:r>
    </w:p>
    <w:p w14:paraId="611A0B57" w14:textId="77777777" w:rsidR="00267693" w:rsidRPr="00C05EDC" w:rsidRDefault="00267693" w:rsidP="001044FD">
      <w:pPr>
        <w:pStyle w:val="BodyText"/>
        <w:jc w:val="center"/>
        <w:rPr>
          <w:b/>
          <w:bCs/>
        </w:rPr>
      </w:pPr>
      <w:r w:rsidRPr="00C05EDC">
        <w:rPr>
          <w:b/>
          <w:bCs/>
        </w:rPr>
        <w:t>[END OF SURVEY</w:t>
      </w:r>
      <w:r>
        <w:rPr>
          <w:b/>
          <w:bCs/>
        </w:rPr>
        <w:t xml:space="preserve"> FOR CURRENT RIDERS</w:t>
      </w:r>
      <w:r w:rsidRPr="00C05EDC">
        <w:rPr>
          <w:b/>
          <w:bCs/>
        </w:rPr>
        <w:t>]</w:t>
      </w:r>
    </w:p>
    <w:p w14:paraId="2804EC38" w14:textId="77777777" w:rsidR="00267693" w:rsidRDefault="00267693" w:rsidP="001044FD">
      <w:pPr>
        <w:pStyle w:val="BodyText"/>
        <w:jc w:val="center"/>
        <w:rPr>
          <w:b/>
          <w:bCs/>
        </w:rPr>
      </w:pPr>
      <w:r>
        <w:rPr>
          <w:b/>
          <w:bCs/>
        </w:rPr>
        <w:lastRenderedPageBreak/>
        <w:t>*</w:t>
      </w:r>
      <w:r w:rsidRPr="00482892">
        <w:rPr>
          <w:b/>
          <w:bCs/>
          <w:w w:val="105"/>
        </w:rPr>
        <w:t xml:space="preserve"> </w:t>
      </w:r>
      <w:r>
        <w:rPr>
          <w:b/>
          <w:bCs/>
          <w:w w:val="105"/>
        </w:rPr>
        <w:t xml:space="preserve">THE FOLLOWING ARE THE </w:t>
      </w:r>
      <w:r w:rsidRPr="008373F0">
        <w:rPr>
          <w:b/>
          <w:bCs/>
        </w:rPr>
        <w:t>FORMER RIDER</w:t>
      </w:r>
      <w:r>
        <w:rPr>
          <w:b/>
          <w:bCs/>
        </w:rPr>
        <w:t xml:space="preserve"> QUESTIONS</w:t>
      </w:r>
    </w:p>
    <w:p w14:paraId="3A49B80F" w14:textId="77777777" w:rsidR="00267693" w:rsidRPr="00337C9D" w:rsidRDefault="00267693" w:rsidP="001044FD">
      <w:pPr>
        <w:pStyle w:val="BodyText"/>
        <w:rPr>
          <w:w w:val="105"/>
        </w:rPr>
      </w:pPr>
      <w:r w:rsidRPr="00337C9D">
        <w:rPr>
          <w:w w:val="105"/>
        </w:rPr>
        <w:t>Thank you for taking the time to fill out this short survey. SRTA is always striving to best serve each and every rider with the utmost care and we want to know how you feel. Please answer the following questions to help us understand your level of comfort for riding with SRTA as the state begins to reopen.</w:t>
      </w:r>
    </w:p>
    <w:p w14:paraId="246B47EC" w14:textId="77777777" w:rsidR="00267693" w:rsidRPr="001044FD" w:rsidRDefault="00267693" w:rsidP="001044FD">
      <w:pPr>
        <w:pStyle w:val="BodyText"/>
        <w:rPr>
          <w:b/>
          <w:bCs/>
          <w:w w:val="105"/>
        </w:rPr>
      </w:pPr>
      <w:bookmarkStart w:id="805" w:name="_Hlk48318854"/>
      <w:r w:rsidRPr="001044FD">
        <w:rPr>
          <w:b/>
          <w:bCs/>
          <w:w w:val="105"/>
        </w:rPr>
        <w:t>Did you use SRTA services prior to the COVID-19 pandemic restrictions?</w:t>
      </w:r>
    </w:p>
    <w:bookmarkEnd w:id="805"/>
    <w:p w14:paraId="42B2E580" w14:textId="77777777" w:rsidR="00267693" w:rsidRPr="001044FD" w:rsidRDefault="00267693" w:rsidP="001044FD">
      <w:pPr>
        <w:pStyle w:val="ListBullet"/>
      </w:pPr>
      <w:r w:rsidRPr="001044FD">
        <w:t xml:space="preserve">Yes </w:t>
      </w:r>
    </w:p>
    <w:p w14:paraId="641B4540" w14:textId="77777777" w:rsidR="00267693" w:rsidRPr="001044FD" w:rsidRDefault="00267693" w:rsidP="001044FD">
      <w:pPr>
        <w:pStyle w:val="ListBullet"/>
      </w:pPr>
      <w:r w:rsidRPr="001044FD">
        <w:t>No (please explain why)</w:t>
      </w:r>
    </w:p>
    <w:p w14:paraId="012E91CD" w14:textId="77777777" w:rsidR="00267693" w:rsidRPr="00AE7855" w:rsidRDefault="00267693" w:rsidP="001044FD">
      <w:pPr>
        <w:pStyle w:val="BodyText"/>
        <w:jc w:val="center"/>
        <w:rPr>
          <w:b/>
          <w:bCs/>
        </w:rPr>
      </w:pPr>
      <w:r w:rsidRPr="00C05EDC">
        <w:rPr>
          <w:b/>
          <w:bCs/>
        </w:rPr>
        <w:t>[END OF SURVEY</w:t>
      </w:r>
      <w:r>
        <w:rPr>
          <w:b/>
          <w:bCs/>
        </w:rPr>
        <w:t xml:space="preserve"> FOR NON-RIDERS</w:t>
      </w:r>
      <w:r w:rsidRPr="00C05EDC">
        <w:rPr>
          <w:b/>
          <w:bCs/>
        </w:rPr>
        <w:t>]</w:t>
      </w:r>
    </w:p>
    <w:p w14:paraId="729C2289" w14:textId="77777777" w:rsidR="00267693" w:rsidRPr="001044FD" w:rsidRDefault="00267693" w:rsidP="00587895">
      <w:pPr>
        <w:pStyle w:val="ListNumber"/>
        <w:numPr>
          <w:ilvl w:val="0"/>
          <w:numId w:val="23"/>
        </w:numPr>
        <w:rPr>
          <w:b/>
          <w:bCs/>
          <w:w w:val="105"/>
        </w:rPr>
      </w:pPr>
      <w:bookmarkStart w:id="806" w:name="_Hlk48318859"/>
      <w:r w:rsidRPr="001044FD">
        <w:rPr>
          <w:b/>
          <w:bCs/>
          <w:w w:val="105"/>
        </w:rPr>
        <w:t>Which SRTA services did you use?</w:t>
      </w:r>
    </w:p>
    <w:bookmarkEnd w:id="806"/>
    <w:p w14:paraId="6AE5E365" w14:textId="77777777" w:rsidR="00267693" w:rsidRPr="00337C9D" w:rsidRDefault="00267693" w:rsidP="00267693">
      <w:pPr>
        <w:pStyle w:val="ListBullet"/>
        <w:rPr>
          <w:w w:val="105"/>
        </w:rPr>
      </w:pPr>
      <w:r w:rsidRPr="00337C9D">
        <w:rPr>
          <w:w w:val="105"/>
        </w:rPr>
        <w:t>Fixed Route Bus</w:t>
      </w:r>
    </w:p>
    <w:p w14:paraId="10518837" w14:textId="77777777" w:rsidR="00267693" w:rsidRPr="00337C9D" w:rsidRDefault="00267693" w:rsidP="00267693">
      <w:pPr>
        <w:pStyle w:val="ListBullet"/>
        <w:rPr>
          <w:w w:val="105"/>
        </w:rPr>
      </w:pPr>
      <w:r w:rsidRPr="00337C9D">
        <w:rPr>
          <w:w w:val="105"/>
        </w:rPr>
        <w:t>Wheelchair Accessible Van</w:t>
      </w:r>
    </w:p>
    <w:p w14:paraId="22E35676" w14:textId="77777777" w:rsidR="00267693" w:rsidRPr="00337C9D" w:rsidRDefault="00267693" w:rsidP="00267693">
      <w:pPr>
        <w:pStyle w:val="ListBullet"/>
        <w:rPr>
          <w:w w:val="105"/>
        </w:rPr>
      </w:pPr>
      <w:r w:rsidRPr="00337C9D">
        <w:rPr>
          <w:w w:val="105"/>
        </w:rPr>
        <w:t>Both</w:t>
      </w:r>
    </w:p>
    <w:p w14:paraId="5FAB9F1C" w14:textId="77777777" w:rsidR="00267693" w:rsidRPr="001044FD" w:rsidRDefault="00267693" w:rsidP="001044FD">
      <w:pPr>
        <w:pStyle w:val="ListNumber"/>
        <w:rPr>
          <w:b/>
          <w:bCs/>
          <w:w w:val="105"/>
        </w:rPr>
      </w:pPr>
      <w:bookmarkStart w:id="807" w:name="_Hlk48318870"/>
      <w:r w:rsidRPr="001044FD">
        <w:rPr>
          <w:b/>
          <w:bCs/>
          <w:w w:val="105"/>
        </w:rPr>
        <w:t>Do you plan to use SRTA services again after the COVID-19 pandemic restrictions are lifted?</w:t>
      </w:r>
    </w:p>
    <w:bookmarkEnd w:id="807"/>
    <w:p w14:paraId="5603DAC6" w14:textId="77777777" w:rsidR="00267693" w:rsidRPr="00337C9D" w:rsidRDefault="00267693" w:rsidP="00267693">
      <w:pPr>
        <w:pStyle w:val="ListBullet"/>
        <w:rPr>
          <w:w w:val="105"/>
        </w:rPr>
      </w:pPr>
      <w:r w:rsidRPr="00337C9D">
        <w:rPr>
          <w:w w:val="105"/>
        </w:rPr>
        <w:t xml:space="preserve">Yes </w:t>
      </w:r>
    </w:p>
    <w:p w14:paraId="6CECC375" w14:textId="77777777" w:rsidR="00267693" w:rsidRPr="00337C9D" w:rsidRDefault="00267693" w:rsidP="00267693">
      <w:pPr>
        <w:pStyle w:val="ListBullet"/>
        <w:rPr>
          <w:w w:val="105"/>
        </w:rPr>
      </w:pPr>
      <w:r w:rsidRPr="00337C9D">
        <w:rPr>
          <w:w w:val="105"/>
        </w:rPr>
        <w:t>No (please describe)</w:t>
      </w:r>
    </w:p>
    <w:p w14:paraId="4740CEA5" w14:textId="77777777" w:rsidR="00267693" w:rsidRPr="001044FD" w:rsidRDefault="00267693" w:rsidP="001044FD">
      <w:pPr>
        <w:pStyle w:val="ListNumber"/>
        <w:rPr>
          <w:b/>
          <w:bCs/>
          <w:w w:val="105"/>
        </w:rPr>
      </w:pPr>
      <w:bookmarkStart w:id="808" w:name="_Hlk48318877"/>
      <w:r w:rsidRPr="001044FD">
        <w:rPr>
          <w:b/>
          <w:bCs/>
          <w:w w:val="105"/>
        </w:rPr>
        <w:t>What would make you feel more comfortable to ride with SRTA again?</w:t>
      </w:r>
    </w:p>
    <w:p w14:paraId="0536AAE1" w14:textId="77777777" w:rsidR="00267693" w:rsidRPr="001044FD" w:rsidRDefault="00267693" w:rsidP="001044FD">
      <w:pPr>
        <w:pStyle w:val="ListNumber"/>
        <w:rPr>
          <w:b/>
          <w:bCs/>
          <w:w w:val="105"/>
        </w:rPr>
      </w:pPr>
      <w:r w:rsidRPr="001044FD">
        <w:rPr>
          <w:b/>
          <w:bCs/>
          <w:w w:val="105"/>
        </w:rPr>
        <w:t>In what town did you begin you first SRTA trip?</w:t>
      </w:r>
    </w:p>
    <w:p w14:paraId="13EAF163" w14:textId="77777777" w:rsidR="00267693" w:rsidRPr="001044FD" w:rsidRDefault="00267693" w:rsidP="001044FD">
      <w:pPr>
        <w:pStyle w:val="ListNumber"/>
        <w:rPr>
          <w:b/>
          <w:bCs/>
          <w:w w:val="105"/>
        </w:rPr>
      </w:pPr>
      <w:bookmarkStart w:id="809" w:name="_Hlk48318884"/>
      <w:bookmarkEnd w:id="808"/>
      <w:r w:rsidRPr="001044FD">
        <w:rPr>
          <w:b/>
          <w:bCs/>
          <w:w w:val="105"/>
        </w:rPr>
        <w:t>In what town did you typically end your first SRTA trip of the day?</w:t>
      </w:r>
    </w:p>
    <w:p w14:paraId="7117FBE0" w14:textId="77777777" w:rsidR="00267693" w:rsidRPr="001044FD" w:rsidRDefault="00267693" w:rsidP="001044FD">
      <w:pPr>
        <w:pStyle w:val="ListNumber"/>
        <w:rPr>
          <w:b/>
          <w:bCs/>
          <w:w w:val="105"/>
        </w:rPr>
      </w:pPr>
      <w:r w:rsidRPr="001044FD">
        <w:rPr>
          <w:b/>
          <w:bCs/>
          <w:w w:val="105"/>
        </w:rPr>
        <w:t xml:space="preserve">What SRTA service did you typically use to make this trip? </w:t>
      </w:r>
      <w:bookmarkEnd w:id="809"/>
      <w:r w:rsidRPr="001044FD">
        <w:rPr>
          <w:b/>
          <w:bCs/>
          <w:w w:val="105"/>
        </w:rPr>
        <w:t>(Choose all that apply)</w:t>
      </w:r>
    </w:p>
    <w:p w14:paraId="4026B231" w14:textId="77777777" w:rsidR="00267693" w:rsidRPr="008373F0" w:rsidRDefault="00267693" w:rsidP="00267693">
      <w:pPr>
        <w:pStyle w:val="ListBullet"/>
        <w:rPr>
          <w:w w:val="105"/>
        </w:rPr>
      </w:pPr>
      <w:r w:rsidRPr="008373F0">
        <w:rPr>
          <w:w w:val="105"/>
        </w:rPr>
        <w:t xml:space="preserve">New Bedford Route 1 - Fort Rodman </w:t>
      </w:r>
    </w:p>
    <w:p w14:paraId="278ED858" w14:textId="5F103BF1" w:rsidR="00267693" w:rsidRPr="008373F0" w:rsidRDefault="00267693" w:rsidP="00267693">
      <w:pPr>
        <w:pStyle w:val="ListBullet"/>
        <w:rPr>
          <w:w w:val="105"/>
        </w:rPr>
      </w:pPr>
      <w:r w:rsidRPr="008373F0">
        <w:rPr>
          <w:w w:val="105"/>
        </w:rPr>
        <w:t xml:space="preserve">New Bedford Route 2 - Lunds Corner </w:t>
      </w:r>
    </w:p>
    <w:p w14:paraId="2E0E79F1" w14:textId="77777777" w:rsidR="00267693" w:rsidRPr="008373F0" w:rsidRDefault="00267693" w:rsidP="00267693">
      <w:pPr>
        <w:pStyle w:val="ListBullet"/>
        <w:rPr>
          <w:w w:val="105"/>
        </w:rPr>
      </w:pPr>
      <w:r w:rsidRPr="008373F0">
        <w:rPr>
          <w:w w:val="105"/>
        </w:rPr>
        <w:t xml:space="preserve">New Bedford Route 3 - Dartmouth Street </w:t>
      </w:r>
    </w:p>
    <w:p w14:paraId="7C68E172" w14:textId="4B85C90A" w:rsidR="00267693" w:rsidRPr="008373F0" w:rsidRDefault="00267693" w:rsidP="00267693">
      <w:pPr>
        <w:pStyle w:val="ListBullet"/>
        <w:rPr>
          <w:w w:val="105"/>
        </w:rPr>
      </w:pPr>
      <w:r w:rsidRPr="008373F0">
        <w:rPr>
          <w:w w:val="105"/>
        </w:rPr>
        <w:t>New Bedford Route 4 - Ashley Blvd.</w:t>
      </w:r>
    </w:p>
    <w:p w14:paraId="5E9DDCE1" w14:textId="33620145" w:rsidR="00267693" w:rsidRPr="008373F0" w:rsidRDefault="00267693" w:rsidP="00267693">
      <w:pPr>
        <w:pStyle w:val="ListBullet"/>
        <w:rPr>
          <w:w w:val="105"/>
        </w:rPr>
      </w:pPr>
      <w:r w:rsidRPr="008373F0">
        <w:rPr>
          <w:w w:val="105"/>
        </w:rPr>
        <w:t xml:space="preserve">New Bedford Route 5 - Rivet St. </w:t>
      </w:r>
    </w:p>
    <w:p w14:paraId="692F975A" w14:textId="150593DA" w:rsidR="00267693" w:rsidRPr="008373F0" w:rsidRDefault="00267693" w:rsidP="00267693">
      <w:pPr>
        <w:pStyle w:val="ListBullet"/>
        <w:rPr>
          <w:w w:val="105"/>
        </w:rPr>
      </w:pPr>
      <w:r w:rsidRPr="008373F0">
        <w:rPr>
          <w:w w:val="105"/>
        </w:rPr>
        <w:t xml:space="preserve">New Bedford Route 8 - Mt. Pleasant </w:t>
      </w:r>
    </w:p>
    <w:p w14:paraId="61CE3BF3" w14:textId="77777777" w:rsidR="00267693" w:rsidRPr="008373F0" w:rsidRDefault="00267693" w:rsidP="00267693">
      <w:pPr>
        <w:pStyle w:val="ListBullet"/>
        <w:rPr>
          <w:w w:val="105"/>
        </w:rPr>
      </w:pPr>
      <w:r w:rsidRPr="008373F0">
        <w:rPr>
          <w:w w:val="105"/>
        </w:rPr>
        <w:t xml:space="preserve">New Bedford Route 11 - Fairhaven </w:t>
      </w:r>
    </w:p>
    <w:p w14:paraId="3FDEB477" w14:textId="77777777" w:rsidR="00267693" w:rsidRPr="008373F0" w:rsidRDefault="00267693" w:rsidP="00267693">
      <w:pPr>
        <w:pStyle w:val="ListBullet"/>
        <w:rPr>
          <w:w w:val="105"/>
        </w:rPr>
      </w:pPr>
      <w:r w:rsidRPr="008373F0">
        <w:rPr>
          <w:w w:val="105"/>
        </w:rPr>
        <w:t>New Bedford North End Shuttle</w:t>
      </w:r>
    </w:p>
    <w:p w14:paraId="5DBE153E" w14:textId="45018D24" w:rsidR="00267693" w:rsidRPr="008373F0" w:rsidRDefault="00267693" w:rsidP="00267693">
      <w:pPr>
        <w:pStyle w:val="ListBullet"/>
        <w:rPr>
          <w:w w:val="105"/>
        </w:rPr>
      </w:pPr>
      <w:r w:rsidRPr="008373F0">
        <w:rPr>
          <w:w w:val="105"/>
        </w:rPr>
        <w:t xml:space="preserve">Fall River Route 1 - South Main </w:t>
      </w:r>
    </w:p>
    <w:p w14:paraId="6041C775" w14:textId="7664F2E1" w:rsidR="00267693" w:rsidRPr="008373F0" w:rsidRDefault="00267693" w:rsidP="00267693">
      <w:pPr>
        <w:pStyle w:val="ListBullet"/>
        <w:rPr>
          <w:w w:val="105"/>
        </w:rPr>
      </w:pPr>
      <w:r w:rsidRPr="008373F0">
        <w:rPr>
          <w:w w:val="105"/>
        </w:rPr>
        <w:t xml:space="preserve">Fall River Route 2 - North Main </w:t>
      </w:r>
    </w:p>
    <w:p w14:paraId="568DCED6" w14:textId="2200E082" w:rsidR="00267693" w:rsidRPr="008373F0" w:rsidRDefault="00267693" w:rsidP="00267693">
      <w:pPr>
        <w:pStyle w:val="ListBullet"/>
        <w:rPr>
          <w:w w:val="105"/>
        </w:rPr>
      </w:pPr>
      <w:r w:rsidRPr="008373F0">
        <w:rPr>
          <w:w w:val="105"/>
        </w:rPr>
        <w:t>Fall River Route 3 - Laurel</w:t>
      </w:r>
    </w:p>
    <w:p w14:paraId="1944C0D6" w14:textId="15358180" w:rsidR="00267693" w:rsidRPr="008373F0" w:rsidRDefault="00267693" w:rsidP="00267693">
      <w:pPr>
        <w:pStyle w:val="ListBullet"/>
        <w:rPr>
          <w:w w:val="105"/>
        </w:rPr>
      </w:pPr>
      <w:r w:rsidRPr="008373F0">
        <w:rPr>
          <w:w w:val="105"/>
        </w:rPr>
        <w:t>Fall River Route 4 - Robeson St.</w:t>
      </w:r>
    </w:p>
    <w:p w14:paraId="7DA68417" w14:textId="0D86DC54" w:rsidR="00267693" w:rsidRPr="008373F0" w:rsidRDefault="00267693" w:rsidP="00267693">
      <w:pPr>
        <w:pStyle w:val="ListBullet"/>
        <w:rPr>
          <w:w w:val="105"/>
        </w:rPr>
      </w:pPr>
      <w:r w:rsidRPr="008373F0">
        <w:rPr>
          <w:w w:val="105"/>
        </w:rPr>
        <w:t xml:space="preserve">Fall River Route 5 - Stafford Rd. </w:t>
      </w:r>
    </w:p>
    <w:p w14:paraId="782668F4" w14:textId="38BCFB92" w:rsidR="00267693" w:rsidRPr="008373F0" w:rsidRDefault="00267693" w:rsidP="00267693">
      <w:pPr>
        <w:pStyle w:val="ListBullet"/>
        <w:rPr>
          <w:w w:val="105"/>
        </w:rPr>
      </w:pPr>
      <w:r w:rsidRPr="008373F0">
        <w:rPr>
          <w:w w:val="105"/>
        </w:rPr>
        <w:t xml:space="preserve">Fall River Route 6 - Pleasant St. </w:t>
      </w:r>
    </w:p>
    <w:p w14:paraId="7495498E" w14:textId="2E888078" w:rsidR="00267693" w:rsidRPr="008373F0" w:rsidRDefault="00267693" w:rsidP="00267693">
      <w:pPr>
        <w:pStyle w:val="ListBullet"/>
        <w:rPr>
          <w:w w:val="105"/>
        </w:rPr>
      </w:pPr>
      <w:r w:rsidRPr="008373F0">
        <w:rPr>
          <w:w w:val="105"/>
        </w:rPr>
        <w:t>Fall River Route 7 - Bay St.</w:t>
      </w:r>
    </w:p>
    <w:p w14:paraId="1E33C29A" w14:textId="3F64F379" w:rsidR="00267693" w:rsidRPr="008373F0" w:rsidRDefault="00267693" w:rsidP="00267693">
      <w:pPr>
        <w:pStyle w:val="ListBullet"/>
        <w:rPr>
          <w:w w:val="105"/>
        </w:rPr>
      </w:pPr>
      <w:r w:rsidRPr="008373F0">
        <w:rPr>
          <w:w w:val="105"/>
        </w:rPr>
        <w:lastRenderedPageBreak/>
        <w:t xml:space="preserve">Fall River Route 8 - BCC/Durfee </w:t>
      </w:r>
    </w:p>
    <w:p w14:paraId="42BD44B8" w14:textId="062D1163" w:rsidR="00267693" w:rsidRPr="008373F0" w:rsidRDefault="00267693" w:rsidP="00267693">
      <w:pPr>
        <w:pStyle w:val="ListBullet"/>
        <w:rPr>
          <w:w w:val="105"/>
        </w:rPr>
      </w:pPr>
      <w:r w:rsidRPr="008373F0">
        <w:rPr>
          <w:w w:val="105"/>
        </w:rPr>
        <w:t>Fall River Route 9 - Bedford</w:t>
      </w:r>
    </w:p>
    <w:p w14:paraId="72021837" w14:textId="25B00881" w:rsidR="00267693" w:rsidRPr="008373F0" w:rsidRDefault="00267693" w:rsidP="00267693">
      <w:pPr>
        <w:pStyle w:val="ListBullet"/>
        <w:rPr>
          <w:w w:val="105"/>
        </w:rPr>
      </w:pPr>
      <w:r w:rsidRPr="008373F0">
        <w:rPr>
          <w:w w:val="105"/>
        </w:rPr>
        <w:t xml:space="preserve">Fall River Route 10 - Rodman St. </w:t>
      </w:r>
    </w:p>
    <w:p w14:paraId="5567D9DC" w14:textId="77777777" w:rsidR="00267693" w:rsidRDefault="00267693" w:rsidP="00267693">
      <w:pPr>
        <w:pStyle w:val="ListBullet"/>
        <w:rPr>
          <w:w w:val="105"/>
        </w:rPr>
      </w:pPr>
      <w:r w:rsidRPr="008373F0">
        <w:rPr>
          <w:w w:val="105"/>
        </w:rPr>
        <w:t xml:space="preserve">Fall River Route 14 - Swansea Mall </w:t>
      </w:r>
    </w:p>
    <w:p w14:paraId="0C1DABB6" w14:textId="77777777" w:rsidR="00267693" w:rsidRPr="008373F0" w:rsidRDefault="00267693" w:rsidP="00267693">
      <w:pPr>
        <w:pStyle w:val="ListBullet"/>
        <w:rPr>
          <w:w w:val="105"/>
        </w:rPr>
      </w:pPr>
      <w:r w:rsidRPr="008373F0">
        <w:rPr>
          <w:w w:val="105"/>
        </w:rPr>
        <w:t>New Bedford to Fall River</w:t>
      </w:r>
    </w:p>
    <w:p w14:paraId="69510FF9" w14:textId="77777777" w:rsidR="00267693" w:rsidRDefault="00267693" w:rsidP="00267693">
      <w:pPr>
        <w:pStyle w:val="ListBullet"/>
        <w:rPr>
          <w:w w:val="105"/>
        </w:rPr>
      </w:pPr>
      <w:r w:rsidRPr="008373F0">
        <w:rPr>
          <w:w w:val="105"/>
        </w:rPr>
        <w:t xml:space="preserve">Fall River to New Bedford </w:t>
      </w:r>
    </w:p>
    <w:p w14:paraId="65DEBFC3" w14:textId="77777777" w:rsidR="00267693" w:rsidRPr="008373F0" w:rsidRDefault="00267693" w:rsidP="00267693">
      <w:pPr>
        <w:pStyle w:val="ListBullet"/>
        <w:rPr>
          <w:w w:val="105"/>
        </w:rPr>
      </w:pPr>
      <w:r w:rsidRPr="008373F0">
        <w:rPr>
          <w:w w:val="105"/>
        </w:rPr>
        <w:t xml:space="preserve">Wareham-New Bedford Connection </w:t>
      </w:r>
    </w:p>
    <w:p w14:paraId="2D6F82CB" w14:textId="77777777" w:rsidR="00267693" w:rsidRPr="008373F0" w:rsidRDefault="00267693" w:rsidP="00267693">
      <w:pPr>
        <w:pStyle w:val="ListBullet"/>
        <w:rPr>
          <w:w w:val="105"/>
        </w:rPr>
      </w:pPr>
      <w:r w:rsidRPr="008373F0">
        <w:rPr>
          <w:w w:val="105"/>
        </w:rPr>
        <w:t>SRTA Wheelchair Accessible Van</w:t>
      </w:r>
    </w:p>
    <w:p w14:paraId="612DCB5B" w14:textId="77777777" w:rsidR="00267693" w:rsidRPr="001044FD" w:rsidRDefault="00267693" w:rsidP="001044FD">
      <w:pPr>
        <w:pStyle w:val="ListNumber"/>
        <w:rPr>
          <w:b/>
          <w:bCs/>
          <w:w w:val="105"/>
        </w:rPr>
      </w:pPr>
      <w:bookmarkStart w:id="810" w:name="_Hlk48318891"/>
      <w:r w:rsidRPr="001044FD">
        <w:rPr>
          <w:b/>
          <w:bCs/>
          <w:w w:val="105"/>
        </w:rPr>
        <w:t>How often did you use SRTA wheelchair accessible vans?</w:t>
      </w:r>
    </w:p>
    <w:bookmarkEnd w:id="810"/>
    <w:p w14:paraId="34DF4B7C" w14:textId="77777777" w:rsidR="00267693" w:rsidRPr="00337C9D" w:rsidRDefault="00267693" w:rsidP="00267693">
      <w:pPr>
        <w:pStyle w:val="ListBullet"/>
        <w:rPr>
          <w:w w:val="105"/>
        </w:rPr>
      </w:pPr>
      <w:r w:rsidRPr="00337C9D">
        <w:rPr>
          <w:w w:val="105"/>
        </w:rPr>
        <w:t>Every day</w:t>
      </w:r>
    </w:p>
    <w:p w14:paraId="755F9D53" w14:textId="77777777" w:rsidR="00267693" w:rsidRPr="00337C9D" w:rsidRDefault="00267693" w:rsidP="00267693">
      <w:pPr>
        <w:pStyle w:val="ListBullet"/>
        <w:rPr>
          <w:w w:val="105"/>
        </w:rPr>
      </w:pPr>
      <w:r w:rsidRPr="00337C9D">
        <w:rPr>
          <w:w w:val="105"/>
        </w:rPr>
        <w:t xml:space="preserve">3 or more days a week </w:t>
      </w:r>
    </w:p>
    <w:p w14:paraId="70236BB7" w14:textId="77777777" w:rsidR="00267693" w:rsidRPr="00337C9D" w:rsidRDefault="00267693" w:rsidP="00267693">
      <w:pPr>
        <w:pStyle w:val="ListBullet"/>
        <w:rPr>
          <w:w w:val="105"/>
        </w:rPr>
      </w:pPr>
      <w:r w:rsidRPr="00337C9D">
        <w:rPr>
          <w:w w:val="105"/>
        </w:rPr>
        <w:t>1-2 days a week</w:t>
      </w:r>
    </w:p>
    <w:p w14:paraId="19E84158" w14:textId="23E1955F" w:rsidR="00267693" w:rsidRPr="00337C9D" w:rsidRDefault="00267693" w:rsidP="00267693">
      <w:pPr>
        <w:pStyle w:val="ListBullet"/>
        <w:rPr>
          <w:w w:val="105"/>
        </w:rPr>
      </w:pPr>
      <w:r w:rsidRPr="00337C9D">
        <w:rPr>
          <w:w w:val="105"/>
        </w:rPr>
        <w:t>1-2 days per month</w:t>
      </w:r>
      <w:r w:rsidR="006A3A9C">
        <w:rPr>
          <w:w w:val="105"/>
        </w:rPr>
        <w:t xml:space="preserve"> </w:t>
      </w:r>
    </w:p>
    <w:p w14:paraId="7E1F9C2A" w14:textId="77777777" w:rsidR="00267693" w:rsidRPr="00337C9D" w:rsidRDefault="00267693" w:rsidP="00267693">
      <w:pPr>
        <w:pStyle w:val="ListBullet"/>
        <w:rPr>
          <w:w w:val="105"/>
        </w:rPr>
      </w:pPr>
      <w:r w:rsidRPr="00337C9D">
        <w:rPr>
          <w:w w:val="105"/>
        </w:rPr>
        <w:t>Rarely</w:t>
      </w:r>
    </w:p>
    <w:p w14:paraId="1DB6F73D" w14:textId="77777777" w:rsidR="00267693" w:rsidRPr="00337C9D" w:rsidRDefault="00267693" w:rsidP="00267693">
      <w:pPr>
        <w:pStyle w:val="ListBullet"/>
        <w:rPr>
          <w:w w:val="105"/>
        </w:rPr>
      </w:pPr>
      <w:r w:rsidRPr="00337C9D">
        <w:rPr>
          <w:w w:val="105"/>
        </w:rPr>
        <w:t>I didn’t use the SRTA wheelchair accessible vans</w:t>
      </w:r>
    </w:p>
    <w:p w14:paraId="6365B8D9" w14:textId="77777777" w:rsidR="00267693" w:rsidRPr="001044FD" w:rsidRDefault="00267693" w:rsidP="001044FD">
      <w:pPr>
        <w:pStyle w:val="ListNumber"/>
        <w:rPr>
          <w:b/>
          <w:bCs/>
          <w:w w:val="105"/>
        </w:rPr>
      </w:pPr>
      <w:bookmarkStart w:id="811" w:name="_Hlk48318899"/>
      <w:r w:rsidRPr="001044FD">
        <w:rPr>
          <w:b/>
          <w:bCs/>
          <w:w w:val="105"/>
        </w:rPr>
        <w:t>How often did you use SRTA fixed route bus service?</w:t>
      </w:r>
    </w:p>
    <w:bookmarkEnd w:id="811"/>
    <w:p w14:paraId="5071504C" w14:textId="77777777" w:rsidR="00267693" w:rsidRPr="00337C9D" w:rsidRDefault="00267693" w:rsidP="00267693">
      <w:pPr>
        <w:pStyle w:val="ListBullet"/>
        <w:rPr>
          <w:w w:val="105"/>
        </w:rPr>
      </w:pPr>
      <w:r w:rsidRPr="00337C9D">
        <w:rPr>
          <w:w w:val="105"/>
        </w:rPr>
        <w:t xml:space="preserve">Every day </w:t>
      </w:r>
    </w:p>
    <w:p w14:paraId="262249EE" w14:textId="77777777" w:rsidR="00267693" w:rsidRPr="00337C9D" w:rsidRDefault="00267693" w:rsidP="00267693">
      <w:pPr>
        <w:pStyle w:val="ListBullet"/>
        <w:rPr>
          <w:w w:val="105"/>
        </w:rPr>
      </w:pPr>
      <w:r w:rsidRPr="00337C9D">
        <w:rPr>
          <w:w w:val="105"/>
        </w:rPr>
        <w:t xml:space="preserve">3 or more days a week </w:t>
      </w:r>
    </w:p>
    <w:p w14:paraId="0C7AEC88" w14:textId="77777777" w:rsidR="00267693" w:rsidRPr="00337C9D" w:rsidRDefault="00267693" w:rsidP="00267693">
      <w:pPr>
        <w:pStyle w:val="ListBullet"/>
        <w:rPr>
          <w:w w:val="105"/>
        </w:rPr>
      </w:pPr>
      <w:r w:rsidRPr="00337C9D">
        <w:rPr>
          <w:w w:val="105"/>
        </w:rPr>
        <w:t>1-2 days a week</w:t>
      </w:r>
    </w:p>
    <w:p w14:paraId="62D0D24E" w14:textId="58B9675F" w:rsidR="00267693" w:rsidRPr="00337C9D" w:rsidRDefault="00267693" w:rsidP="00267693">
      <w:pPr>
        <w:pStyle w:val="ListBullet"/>
        <w:rPr>
          <w:w w:val="105"/>
        </w:rPr>
      </w:pPr>
      <w:r w:rsidRPr="00337C9D">
        <w:rPr>
          <w:w w:val="105"/>
        </w:rPr>
        <w:t>1-2 days per month</w:t>
      </w:r>
      <w:r w:rsidR="006A3A9C">
        <w:rPr>
          <w:w w:val="105"/>
        </w:rPr>
        <w:t xml:space="preserve"> </w:t>
      </w:r>
    </w:p>
    <w:p w14:paraId="0020DD52" w14:textId="77777777" w:rsidR="00267693" w:rsidRPr="00337C9D" w:rsidRDefault="00267693" w:rsidP="00267693">
      <w:pPr>
        <w:pStyle w:val="ListBullet"/>
        <w:rPr>
          <w:w w:val="105"/>
        </w:rPr>
      </w:pPr>
      <w:r w:rsidRPr="00337C9D">
        <w:rPr>
          <w:w w:val="105"/>
        </w:rPr>
        <w:t>Rarely</w:t>
      </w:r>
    </w:p>
    <w:p w14:paraId="07D7443F" w14:textId="77777777" w:rsidR="00267693" w:rsidRPr="00337C9D" w:rsidRDefault="00267693" w:rsidP="00267693">
      <w:pPr>
        <w:pStyle w:val="ListBullet"/>
        <w:rPr>
          <w:w w:val="105"/>
        </w:rPr>
      </w:pPr>
      <w:r w:rsidRPr="00337C9D">
        <w:rPr>
          <w:w w:val="105"/>
        </w:rPr>
        <w:t>I didn’t use the SRTA fixed route bus service</w:t>
      </w:r>
    </w:p>
    <w:p w14:paraId="0C09CF99" w14:textId="77777777" w:rsidR="00267693" w:rsidRPr="001044FD" w:rsidRDefault="00267693" w:rsidP="001044FD">
      <w:pPr>
        <w:pStyle w:val="ListNumber"/>
        <w:rPr>
          <w:b/>
          <w:bCs/>
          <w:w w:val="105"/>
        </w:rPr>
      </w:pPr>
      <w:bookmarkStart w:id="812" w:name="_Hlk48318905"/>
      <w:r w:rsidRPr="001044FD">
        <w:rPr>
          <w:b/>
          <w:bCs/>
          <w:w w:val="105"/>
        </w:rPr>
        <w:t>If the bus service did not exist, how would you have travelled to your destinations?</w:t>
      </w:r>
    </w:p>
    <w:bookmarkEnd w:id="812"/>
    <w:p w14:paraId="6F6DD09C" w14:textId="5CD9CA11" w:rsidR="00267693" w:rsidRPr="00337C9D" w:rsidRDefault="00267693" w:rsidP="00267693">
      <w:pPr>
        <w:pStyle w:val="ListBullet"/>
        <w:rPr>
          <w:w w:val="105"/>
        </w:rPr>
      </w:pPr>
      <w:r w:rsidRPr="00337C9D">
        <w:rPr>
          <w:w w:val="105"/>
        </w:rPr>
        <w:t>Walk</w:t>
      </w:r>
    </w:p>
    <w:p w14:paraId="62E8DB11" w14:textId="77777777" w:rsidR="00267693" w:rsidRPr="00337C9D" w:rsidRDefault="00267693" w:rsidP="00267693">
      <w:pPr>
        <w:pStyle w:val="ListBullet"/>
        <w:rPr>
          <w:w w:val="105"/>
        </w:rPr>
      </w:pPr>
      <w:r w:rsidRPr="00337C9D">
        <w:rPr>
          <w:w w:val="105"/>
        </w:rPr>
        <w:t>Taxi</w:t>
      </w:r>
    </w:p>
    <w:p w14:paraId="1A2918AF" w14:textId="20AC8AC2" w:rsidR="00267693" w:rsidRPr="00337C9D" w:rsidRDefault="00267693" w:rsidP="00267693">
      <w:pPr>
        <w:pStyle w:val="ListBullet"/>
        <w:rPr>
          <w:w w:val="105"/>
        </w:rPr>
      </w:pPr>
      <w:r w:rsidRPr="00337C9D">
        <w:rPr>
          <w:w w:val="105"/>
        </w:rPr>
        <w:t>Drive myself</w:t>
      </w:r>
      <w:r w:rsidR="006A3A9C">
        <w:rPr>
          <w:w w:val="105"/>
        </w:rPr>
        <w:t xml:space="preserve"> </w:t>
      </w:r>
    </w:p>
    <w:p w14:paraId="35A4AE91" w14:textId="77777777" w:rsidR="00267693" w:rsidRPr="00337C9D" w:rsidRDefault="00267693" w:rsidP="00267693">
      <w:pPr>
        <w:pStyle w:val="ListBullet"/>
        <w:rPr>
          <w:w w:val="105"/>
        </w:rPr>
      </w:pPr>
      <w:r w:rsidRPr="00337C9D">
        <w:rPr>
          <w:w w:val="105"/>
        </w:rPr>
        <w:t xml:space="preserve">Get a ride </w:t>
      </w:r>
    </w:p>
    <w:p w14:paraId="09C9C4F9" w14:textId="77777777" w:rsidR="00267693" w:rsidRPr="00337C9D" w:rsidRDefault="00267693" w:rsidP="00267693">
      <w:pPr>
        <w:pStyle w:val="ListBullet"/>
        <w:rPr>
          <w:w w:val="105"/>
        </w:rPr>
      </w:pPr>
      <w:r w:rsidRPr="00337C9D">
        <w:rPr>
          <w:w w:val="105"/>
        </w:rPr>
        <w:t>Bicycle</w:t>
      </w:r>
    </w:p>
    <w:p w14:paraId="1C964533" w14:textId="77777777" w:rsidR="00267693" w:rsidRPr="00337C9D" w:rsidRDefault="00267693" w:rsidP="00267693">
      <w:pPr>
        <w:pStyle w:val="ListBullet"/>
        <w:rPr>
          <w:w w:val="105"/>
        </w:rPr>
      </w:pPr>
      <w:r w:rsidRPr="00337C9D">
        <w:rPr>
          <w:w w:val="105"/>
        </w:rPr>
        <w:t xml:space="preserve">SRTA Demand Response Service </w:t>
      </w:r>
    </w:p>
    <w:p w14:paraId="4BE9669B" w14:textId="77777777" w:rsidR="00267693" w:rsidRPr="00337C9D" w:rsidRDefault="00267693" w:rsidP="00267693">
      <w:pPr>
        <w:pStyle w:val="ListBullet"/>
        <w:rPr>
          <w:w w:val="105"/>
        </w:rPr>
      </w:pPr>
      <w:r w:rsidRPr="00337C9D">
        <w:rPr>
          <w:w w:val="105"/>
        </w:rPr>
        <w:t>Council on Aging</w:t>
      </w:r>
    </w:p>
    <w:p w14:paraId="5412212C" w14:textId="77777777" w:rsidR="00267693" w:rsidRPr="00337C9D" w:rsidRDefault="00267693" w:rsidP="00267693">
      <w:pPr>
        <w:pStyle w:val="ListBullet"/>
        <w:rPr>
          <w:w w:val="105"/>
        </w:rPr>
      </w:pPr>
      <w:r w:rsidRPr="00337C9D">
        <w:rPr>
          <w:w w:val="105"/>
        </w:rPr>
        <w:t>I do not have another way to travel</w:t>
      </w:r>
    </w:p>
    <w:p w14:paraId="568F7F28" w14:textId="77777777" w:rsidR="00267693" w:rsidRPr="00337C9D" w:rsidRDefault="00267693" w:rsidP="00267693">
      <w:pPr>
        <w:pStyle w:val="ListBullet"/>
        <w:rPr>
          <w:w w:val="105"/>
        </w:rPr>
      </w:pPr>
      <w:r w:rsidRPr="00337C9D">
        <w:rPr>
          <w:w w:val="105"/>
        </w:rPr>
        <w:t>Other (please specify)</w:t>
      </w:r>
    </w:p>
    <w:p w14:paraId="67A783B4" w14:textId="77777777" w:rsidR="00267693" w:rsidRPr="001044FD" w:rsidRDefault="00267693" w:rsidP="001044FD">
      <w:pPr>
        <w:pStyle w:val="ListNumber"/>
        <w:rPr>
          <w:b/>
          <w:bCs/>
          <w:w w:val="105"/>
        </w:rPr>
      </w:pPr>
      <w:bookmarkStart w:id="813" w:name="_Hlk48318923"/>
      <w:r w:rsidRPr="001044FD">
        <w:rPr>
          <w:b/>
          <w:bCs/>
          <w:w w:val="105"/>
        </w:rPr>
        <w:t>How long had you been riding SRTA service?</w:t>
      </w:r>
    </w:p>
    <w:bookmarkEnd w:id="813"/>
    <w:p w14:paraId="207489ED" w14:textId="77777777" w:rsidR="00267693" w:rsidRPr="00337C9D" w:rsidRDefault="00267693" w:rsidP="00267693">
      <w:pPr>
        <w:pStyle w:val="ListBullet"/>
        <w:rPr>
          <w:w w:val="105"/>
        </w:rPr>
      </w:pPr>
      <w:r w:rsidRPr="00337C9D">
        <w:rPr>
          <w:w w:val="105"/>
        </w:rPr>
        <w:t xml:space="preserve">Less than 1 year </w:t>
      </w:r>
    </w:p>
    <w:p w14:paraId="31DC1467" w14:textId="77777777" w:rsidR="00267693" w:rsidRPr="00337C9D" w:rsidRDefault="00267693" w:rsidP="00267693">
      <w:pPr>
        <w:pStyle w:val="ListBullet"/>
        <w:rPr>
          <w:w w:val="105"/>
        </w:rPr>
      </w:pPr>
      <w:r w:rsidRPr="00337C9D">
        <w:rPr>
          <w:w w:val="105"/>
        </w:rPr>
        <w:t>1-2 years</w:t>
      </w:r>
    </w:p>
    <w:p w14:paraId="63077BF2" w14:textId="77777777" w:rsidR="00267693" w:rsidRPr="00337C9D" w:rsidRDefault="00267693" w:rsidP="00267693">
      <w:pPr>
        <w:pStyle w:val="ListBullet"/>
        <w:rPr>
          <w:w w:val="105"/>
        </w:rPr>
      </w:pPr>
      <w:r w:rsidRPr="00337C9D">
        <w:rPr>
          <w:w w:val="105"/>
        </w:rPr>
        <w:lastRenderedPageBreak/>
        <w:t>2+ years</w:t>
      </w:r>
    </w:p>
    <w:p w14:paraId="56C0A2F3" w14:textId="77777777" w:rsidR="00267693" w:rsidRPr="002E180D" w:rsidRDefault="00267693" w:rsidP="001044FD">
      <w:pPr>
        <w:pStyle w:val="ListNumber"/>
        <w:rPr>
          <w:b/>
          <w:bCs/>
          <w:w w:val="105"/>
        </w:rPr>
      </w:pPr>
      <w:bookmarkStart w:id="814" w:name="_Hlk48318929"/>
      <w:r w:rsidRPr="002E180D">
        <w:rPr>
          <w:b/>
          <w:bCs/>
          <w:w w:val="105"/>
        </w:rPr>
        <w:t>What was your primary trip purpose when you used SRTA services?</w:t>
      </w:r>
    </w:p>
    <w:bookmarkEnd w:id="814"/>
    <w:p w14:paraId="37382F0D" w14:textId="77777777" w:rsidR="00267693" w:rsidRDefault="00267693" w:rsidP="00267693">
      <w:pPr>
        <w:pStyle w:val="ListBullet"/>
        <w:rPr>
          <w:w w:val="105"/>
        </w:rPr>
      </w:pPr>
      <w:r w:rsidRPr="00337C9D">
        <w:rPr>
          <w:w w:val="105"/>
        </w:rPr>
        <w:t xml:space="preserve">Work </w:t>
      </w:r>
    </w:p>
    <w:p w14:paraId="0171D959" w14:textId="77777777" w:rsidR="00267693" w:rsidRPr="00337C9D" w:rsidRDefault="00267693" w:rsidP="00267693">
      <w:pPr>
        <w:pStyle w:val="ListBullet"/>
        <w:rPr>
          <w:w w:val="105"/>
        </w:rPr>
      </w:pPr>
      <w:r w:rsidRPr="00337C9D">
        <w:rPr>
          <w:w w:val="105"/>
        </w:rPr>
        <w:t>School</w:t>
      </w:r>
    </w:p>
    <w:p w14:paraId="07ABD3B9" w14:textId="77777777" w:rsidR="00267693" w:rsidRPr="00337C9D" w:rsidRDefault="00267693" w:rsidP="00267693">
      <w:pPr>
        <w:pStyle w:val="ListBullet"/>
        <w:rPr>
          <w:w w:val="105"/>
        </w:rPr>
      </w:pPr>
      <w:r w:rsidRPr="00337C9D">
        <w:rPr>
          <w:w w:val="105"/>
        </w:rPr>
        <w:t>Shopping</w:t>
      </w:r>
    </w:p>
    <w:p w14:paraId="65E61003" w14:textId="77777777" w:rsidR="00267693" w:rsidRPr="00337C9D" w:rsidRDefault="00267693" w:rsidP="00267693">
      <w:pPr>
        <w:pStyle w:val="ListBullet"/>
        <w:rPr>
          <w:w w:val="105"/>
        </w:rPr>
      </w:pPr>
      <w:r w:rsidRPr="00337C9D">
        <w:rPr>
          <w:w w:val="105"/>
        </w:rPr>
        <w:t>Recreation/Entertainment</w:t>
      </w:r>
    </w:p>
    <w:p w14:paraId="46012416" w14:textId="77777777" w:rsidR="00267693" w:rsidRPr="00337C9D" w:rsidRDefault="00267693" w:rsidP="00267693">
      <w:pPr>
        <w:pStyle w:val="ListBullet"/>
        <w:rPr>
          <w:w w:val="105"/>
        </w:rPr>
      </w:pPr>
      <w:r w:rsidRPr="00337C9D">
        <w:rPr>
          <w:w w:val="105"/>
        </w:rPr>
        <w:t>Medical Appointments</w:t>
      </w:r>
    </w:p>
    <w:p w14:paraId="34D22BD2" w14:textId="77777777" w:rsidR="00267693" w:rsidRPr="00337C9D" w:rsidRDefault="00267693" w:rsidP="00267693">
      <w:pPr>
        <w:pStyle w:val="ListBullet"/>
        <w:rPr>
          <w:w w:val="105"/>
        </w:rPr>
      </w:pPr>
      <w:r w:rsidRPr="00337C9D">
        <w:rPr>
          <w:w w:val="105"/>
        </w:rPr>
        <w:t>Family Visits</w:t>
      </w:r>
    </w:p>
    <w:p w14:paraId="7DE7EA3B" w14:textId="77777777" w:rsidR="00267693" w:rsidRPr="00337C9D" w:rsidRDefault="00267693" w:rsidP="00267693">
      <w:pPr>
        <w:pStyle w:val="ListBullet"/>
        <w:rPr>
          <w:w w:val="105"/>
        </w:rPr>
      </w:pPr>
      <w:r w:rsidRPr="00337C9D">
        <w:rPr>
          <w:w w:val="105"/>
        </w:rPr>
        <w:t>Other (please specify)</w:t>
      </w:r>
    </w:p>
    <w:p w14:paraId="59472EFE" w14:textId="77777777" w:rsidR="00267693" w:rsidRPr="002E180D" w:rsidRDefault="00267693" w:rsidP="002E180D">
      <w:pPr>
        <w:pStyle w:val="ListNumber"/>
        <w:rPr>
          <w:b/>
          <w:bCs/>
          <w:w w:val="105"/>
        </w:rPr>
      </w:pPr>
      <w:bookmarkStart w:id="815" w:name="_Hlk48318934"/>
      <w:r w:rsidRPr="002E180D">
        <w:rPr>
          <w:b/>
          <w:bCs/>
          <w:w w:val="105"/>
        </w:rPr>
        <w:t>Have you used the following service(s) in the past year?</w:t>
      </w:r>
    </w:p>
    <w:bookmarkEnd w:id="815"/>
    <w:p w14:paraId="1AE2A656" w14:textId="77777777" w:rsidR="00267693" w:rsidRPr="00337C9D" w:rsidRDefault="00267693" w:rsidP="00267693">
      <w:pPr>
        <w:pStyle w:val="ListBullet"/>
        <w:rPr>
          <w:w w:val="105"/>
        </w:rPr>
      </w:pPr>
      <w:r w:rsidRPr="00337C9D">
        <w:rPr>
          <w:w w:val="105"/>
        </w:rPr>
        <w:t>Uber/Lyft</w:t>
      </w:r>
    </w:p>
    <w:p w14:paraId="0413DF7A" w14:textId="77777777" w:rsidR="00267693" w:rsidRPr="00337C9D" w:rsidRDefault="00267693" w:rsidP="00267693">
      <w:pPr>
        <w:pStyle w:val="ListBullet"/>
        <w:rPr>
          <w:w w:val="105"/>
        </w:rPr>
      </w:pPr>
      <w:r w:rsidRPr="00337C9D">
        <w:rPr>
          <w:w w:val="105"/>
        </w:rPr>
        <w:t xml:space="preserve">Bikeshare </w:t>
      </w:r>
    </w:p>
    <w:p w14:paraId="09710192" w14:textId="77777777" w:rsidR="00267693" w:rsidRPr="00337C9D" w:rsidRDefault="00267693" w:rsidP="00267693">
      <w:pPr>
        <w:pStyle w:val="ListBullet"/>
        <w:rPr>
          <w:w w:val="105"/>
        </w:rPr>
      </w:pPr>
      <w:r w:rsidRPr="00337C9D">
        <w:rPr>
          <w:w w:val="105"/>
        </w:rPr>
        <w:t>Taxi</w:t>
      </w:r>
    </w:p>
    <w:p w14:paraId="320A8500" w14:textId="77777777" w:rsidR="00267693" w:rsidRPr="002E180D" w:rsidRDefault="00267693" w:rsidP="002E180D">
      <w:pPr>
        <w:pStyle w:val="ListNumber"/>
        <w:rPr>
          <w:b/>
          <w:bCs/>
          <w:w w:val="105"/>
        </w:rPr>
      </w:pPr>
      <w:bookmarkStart w:id="816" w:name="_Hlk48318939"/>
      <w:r w:rsidRPr="002E180D">
        <w:rPr>
          <w:b/>
          <w:bCs/>
          <w:w w:val="105"/>
        </w:rPr>
        <w:t>Why did you ride SRTA service?</w:t>
      </w:r>
    </w:p>
    <w:bookmarkEnd w:id="816"/>
    <w:p w14:paraId="589D2D16" w14:textId="77777777" w:rsidR="00267693" w:rsidRPr="00337C9D" w:rsidRDefault="00267693" w:rsidP="00267693">
      <w:pPr>
        <w:pStyle w:val="ListBullet"/>
        <w:rPr>
          <w:w w:val="105"/>
        </w:rPr>
      </w:pPr>
      <w:r w:rsidRPr="00337C9D">
        <w:rPr>
          <w:w w:val="105"/>
        </w:rPr>
        <w:t>I don’t own a car</w:t>
      </w:r>
    </w:p>
    <w:p w14:paraId="20D787E6" w14:textId="77777777" w:rsidR="00267693" w:rsidRPr="00337C9D" w:rsidRDefault="00267693" w:rsidP="00267693">
      <w:pPr>
        <w:pStyle w:val="ListBullet"/>
        <w:rPr>
          <w:w w:val="105"/>
        </w:rPr>
      </w:pPr>
      <w:r w:rsidRPr="00337C9D">
        <w:rPr>
          <w:w w:val="105"/>
        </w:rPr>
        <w:t xml:space="preserve">I don’t have a driver’s license </w:t>
      </w:r>
    </w:p>
    <w:p w14:paraId="07855368" w14:textId="77777777" w:rsidR="00267693" w:rsidRPr="00337C9D" w:rsidRDefault="00267693" w:rsidP="00267693">
      <w:pPr>
        <w:pStyle w:val="ListBullet"/>
        <w:rPr>
          <w:w w:val="105"/>
        </w:rPr>
      </w:pPr>
      <w:r w:rsidRPr="00337C9D">
        <w:rPr>
          <w:w w:val="105"/>
        </w:rPr>
        <w:t>Low cost fares</w:t>
      </w:r>
    </w:p>
    <w:p w14:paraId="20DD6FE2" w14:textId="77777777" w:rsidR="00267693" w:rsidRPr="00337C9D" w:rsidRDefault="00267693" w:rsidP="00267693">
      <w:pPr>
        <w:pStyle w:val="ListBullet"/>
        <w:rPr>
          <w:w w:val="105"/>
        </w:rPr>
      </w:pPr>
      <w:r w:rsidRPr="00337C9D">
        <w:rPr>
          <w:w w:val="105"/>
        </w:rPr>
        <w:t>There is a bus stop near my house</w:t>
      </w:r>
    </w:p>
    <w:p w14:paraId="6A1A064B" w14:textId="5C4DF151" w:rsidR="00267693" w:rsidRPr="00337C9D" w:rsidRDefault="00267693" w:rsidP="00267693">
      <w:pPr>
        <w:pStyle w:val="ListBullet"/>
        <w:rPr>
          <w:w w:val="105"/>
        </w:rPr>
      </w:pPr>
      <w:r w:rsidRPr="00337C9D">
        <w:rPr>
          <w:w w:val="105"/>
        </w:rPr>
        <w:t>Transfer service to other public transportation</w:t>
      </w:r>
      <w:r w:rsidR="006A3A9C">
        <w:rPr>
          <w:w w:val="105"/>
        </w:rPr>
        <w:t xml:space="preserve"> </w:t>
      </w:r>
    </w:p>
    <w:p w14:paraId="0370593F" w14:textId="77777777" w:rsidR="00267693" w:rsidRPr="00337C9D" w:rsidRDefault="00267693" w:rsidP="00267693">
      <w:pPr>
        <w:pStyle w:val="ListBullet"/>
        <w:rPr>
          <w:w w:val="105"/>
        </w:rPr>
      </w:pPr>
      <w:r w:rsidRPr="00337C9D">
        <w:rPr>
          <w:w w:val="105"/>
        </w:rPr>
        <w:t>The bus schedule matches my schedule</w:t>
      </w:r>
    </w:p>
    <w:p w14:paraId="081C6BE1" w14:textId="77777777" w:rsidR="00267693" w:rsidRPr="00337C9D" w:rsidRDefault="00267693" w:rsidP="00267693">
      <w:pPr>
        <w:pStyle w:val="ListBullet"/>
        <w:rPr>
          <w:w w:val="105"/>
        </w:rPr>
      </w:pPr>
      <w:r w:rsidRPr="00337C9D">
        <w:rPr>
          <w:w w:val="105"/>
        </w:rPr>
        <w:t>It is better for the environment</w:t>
      </w:r>
    </w:p>
    <w:p w14:paraId="45634DBC" w14:textId="77777777" w:rsidR="00267693" w:rsidRPr="00337C9D" w:rsidRDefault="00267693" w:rsidP="00267693">
      <w:pPr>
        <w:pStyle w:val="ListBullet"/>
        <w:rPr>
          <w:w w:val="105"/>
        </w:rPr>
      </w:pPr>
      <w:r w:rsidRPr="00337C9D">
        <w:rPr>
          <w:w w:val="105"/>
        </w:rPr>
        <w:t>Other (please specify)</w:t>
      </w:r>
    </w:p>
    <w:p w14:paraId="4F8ADDEB" w14:textId="77777777" w:rsidR="00267693" w:rsidRPr="002E180D" w:rsidRDefault="00267693" w:rsidP="002E180D">
      <w:pPr>
        <w:pStyle w:val="ListNumber"/>
        <w:rPr>
          <w:b/>
          <w:bCs/>
          <w:w w:val="105"/>
        </w:rPr>
      </w:pPr>
      <w:bookmarkStart w:id="817" w:name="_Hlk48318948"/>
      <w:r w:rsidRPr="002E180D">
        <w:rPr>
          <w:b/>
          <w:bCs/>
          <w:w w:val="105"/>
        </w:rPr>
        <w:t>Where would you like to go that you couldn’t go using SRTA service (including times when service doesn’t run)?</w:t>
      </w:r>
    </w:p>
    <w:p w14:paraId="7B2790F1" w14:textId="77777777" w:rsidR="00267693" w:rsidRPr="002E180D" w:rsidRDefault="00267693" w:rsidP="002E180D">
      <w:pPr>
        <w:pStyle w:val="ListNumber"/>
        <w:rPr>
          <w:b/>
          <w:bCs/>
          <w:w w:val="105"/>
        </w:rPr>
      </w:pPr>
      <w:r w:rsidRPr="002E180D">
        <w:rPr>
          <w:b/>
          <w:bCs/>
          <w:w w:val="105"/>
        </w:rPr>
        <w:t>Do you prefer bus routes that come more often or run earlier in the morning/later at night?</w:t>
      </w:r>
    </w:p>
    <w:bookmarkEnd w:id="817"/>
    <w:p w14:paraId="37F05687" w14:textId="77777777" w:rsidR="00267693" w:rsidRPr="00337C9D" w:rsidRDefault="00267693" w:rsidP="00267693">
      <w:pPr>
        <w:pStyle w:val="ListBullet"/>
        <w:rPr>
          <w:w w:val="105"/>
        </w:rPr>
      </w:pPr>
      <w:r w:rsidRPr="00337C9D">
        <w:rPr>
          <w:w w:val="105"/>
        </w:rPr>
        <w:t>Bus routes that come more often</w:t>
      </w:r>
    </w:p>
    <w:p w14:paraId="1A343EF4" w14:textId="77777777" w:rsidR="00267693" w:rsidRPr="00337C9D" w:rsidRDefault="00267693" w:rsidP="00267693">
      <w:pPr>
        <w:pStyle w:val="ListBullet"/>
        <w:rPr>
          <w:w w:val="105"/>
        </w:rPr>
      </w:pPr>
      <w:r w:rsidRPr="00337C9D">
        <w:rPr>
          <w:w w:val="105"/>
        </w:rPr>
        <w:t>Buses run earlier in the morning/later at night</w:t>
      </w:r>
    </w:p>
    <w:p w14:paraId="358E7367" w14:textId="77777777" w:rsidR="00267693" w:rsidRPr="002E180D" w:rsidRDefault="00267693" w:rsidP="002E180D">
      <w:pPr>
        <w:pStyle w:val="ListNumber"/>
        <w:rPr>
          <w:b/>
          <w:bCs/>
          <w:w w:val="105"/>
        </w:rPr>
      </w:pPr>
      <w:bookmarkStart w:id="818" w:name="_Hlk48318958"/>
      <w:r w:rsidRPr="002E180D">
        <w:rPr>
          <w:b/>
          <w:bCs/>
          <w:w w:val="105"/>
        </w:rPr>
        <w:t xml:space="preserve">What is the biggest improvement that SRTA should make over the next 5 years? </w:t>
      </w:r>
      <w:bookmarkEnd w:id="818"/>
      <w:r w:rsidRPr="002E180D">
        <w:rPr>
          <w:b/>
          <w:bCs/>
          <w:w w:val="105"/>
        </w:rPr>
        <w:t>(Choose one)</w:t>
      </w:r>
    </w:p>
    <w:p w14:paraId="34EE1414" w14:textId="77777777" w:rsidR="00267693" w:rsidRPr="00337C9D" w:rsidRDefault="00267693" w:rsidP="00267693">
      <w:pPr>
        <w:pStyle w:val="ListBullet"/>
        <w:rPr>
          <w:w w:val="105"/>
        </w:rPr>
      </w:pPr>
      <w:r w:rsidRPr="00337C9D">
        <w:rPr>
          <w:w w:val="105"/>
        </w:rPr>
        <w:t xml:space="preserve">Increase service late at night </w:t>
      </w:r>
    </w:p>
    <w:p w14:paraId="2C851F0E" w14:textId="77777777" w:rsidR="00267693" w:rsidRPr="00337C9D" w:rsidRDefault="00267693" w:rsidP="00267693">
      <w:pPr>
        <w:pStyle w:val="ListBullet"/>
        <w:rPr>
          <w:w w:val="105"/>
        </w:rPr>
      </w:pPr>
      <w:r w:rsidRPr="00337C9D">
        <w:rPr>
          <w:w w:val="105"/>
        </w:rPr>
        <w:t xml:space="preserve">Increase service on weekends </w:t>
      </w:r>
    </w:p>
    <w:p w14:paraId="0A05231F" w14:textId="77777777" w:rsidR="00267693" w:rsidRPr="00337C9D" w:rsidRDefault="00267693" w:rsidP="00267693">
      <w:pPr>
        <w:pStyle w:val="ListBullet"/>
        <w:rPr>
          <w:w w:val="105"/>
        </w:rPr>
      </w:pPr>
      <w:r w:rsidRPr="00337C9D">
        <w:rPr>
          <w:w w:val="105"/>
        </w:rPr>
        <w:t>Increase frequency of buses</w:t>
      </w:r>
    </w:p>
    <w:p w14:paraId="0221173C" w14:textId="77777777" w:rsidR="00267693" w:rsidRPr="00337C9D" w:rsidRDefault="00267693" w:rsidP="00267693">
      <w:pPr>
        <w:pStyle w:val="ListBullet"/>
        <w:rPr>
          <w:w w:val="105"/>
        </w:rPr>
      </w:pPr>
      <w:r w:rsidRPr="00337C9D">
        <w:rPr>
          <w:w w:val="105"/>
        </w:rPr>
        <w:t>Transit tickets on smart phones</w:t>
      </w:r>
    </w:p>
    <w:p w14:paraId="4A850A66" w14:textId="77777777" w:rsidR="00267693" w:rsidRPr="00337C9D" w:rsidRDefault="00267693" w:rsidP="00267693">
      <w:pPr>
        <w:pStyle w:val="ListBullet"/>
        <w:rPr>
          <w:w w:val="105"/>
        </w:rPr>
      </w:pPr>
      <w:r w:rsidRPr="00337C9D">
        <w:rPr>
          <w:w w:val="105"/>
        </w:rPr>
        <w:t>More benches, bus shelters, and other bus stop items</w:t>
      </w:r>
    </w:p>
    <w:p w14:paraId="6CECCE56" w14:textId="77777777" w:rsidR="00267693" w:rsidRPr="00337C9D" w:rsidRDefault="00267693" w:rsidP="00267693">
      <w:pPr>
        <w:pStyle w:val="ListBullet"/>
        <w:rPr>
          <w:w w:val="105"/>
        </w:rPr>
      </w:pPr>
      <w:r w:rsidRPr="00337C9D">
        <w:rPr>
          <w:w w:val="105"/>
        </w:rPr>
        <w:t>Connect the bus to more places outside of Fall River and New Bedford</w:t>
      </w:r>
    </w:p>
    <w:p w14:paraId="53B49D92" w14:textId="77777777" w:rsidR="00267693" w:rsidRPr="00337C9D" w:rsidRDefault="00267693" w:rsidP="00267693">
      <w:pPr>
        <w:pStyle w:val="ListBullet"/>
        <w:rPr>
          <w:w w:val="105"/>
        </w:rPr>
      </w:pPr>
      <w:r w:rsidRPr="00337C9D">
        <w:rPr>
          <w:w w:val="105"/>
        </w:rPr>
        <w:t>Other (please specify)</w:t>
      </w:r>
    </w:p>
    <w:p w14:paraId="536251ED" w14:textId="77777777" w:rsidR="00267693" w:rsidRPr="002E180D" w:rsidRDefault="00267693" w:rsidP="002E180D">
      <w:pPr>
        <w:pStyle w:val="ListNumber"/>
        <w:rPr>
          <w:b/>
          <w:bCs/>
          <w:w w:val="105"/>
        </w:rPr>
      </w:pPr>
      <w:bookmarkStart w:id="819" w:name="_Hlk48318968"/>
      <w:r w:rsidRPr="002E180D">
        <w:rPr>
          <w:b/>
          <w:bCs/>
          <w:w w:val="105"/>
        </w:rPr>
        <w:lastRenderedPageBreak/>
        <w:t>Do you feel that SRTA public transportation services are valuable to the area?</w:t>
      </w:r>
    </w:p>
    <w:bookmarkEnd w:id="819"/>
    <w:p w14:paraId="7DEDC949" w14:textId="77777777" w:rsidR="00267693" w:rsidRPr="00920853" w:rsidRDefault="00267693" w:rsidP="00267693">
      <w:pPr>
        <w:pStyle w:val="ListBullet"/>
        <w:rPr>
          <w:w w:val="105"/>
        </w:rPr>
      </w:pPr>
      <w:r w:rsidRPr="00920853">
        <w:rPr>
          <w:w w:val="105"/>
        </w:rPr>
        <w:t>Yes</w:t>
      </w:r>
    </w:p>
    <w:p w14:paraId="264FEDB5" w14:textId="77777777" w:rsidR="00267693" w:rsidRPr="00920853" w:rsidRDefault="00267693" w:rsidP="00267693">
      <w:pPr>
        <w:pStyle w:val="ListBullet"/>
        <w:rPr>
          <w:w w:val="105"/>
        </w:rPr>
      </w:pPr>
      <w:r w:rsidRPr="00920853">
        <w:rPr>
          <w:w w:val="105"/>
        </w:rPr>
        <w:t>No</w:t>
      </w:r>
    </w:p>
    <w:p w14:paraId="4D9ECDD4" w14:textId="77777777" w:rsidR="00267693" w:rsidRPr="002E180D" w:rsidRDefault="00267693" w:rsidP="002E180D">
      <w:pPr>
        <w:pStyle w:val="ListNumber"/>
        <w:rPr>
          <w:b/>
          <w:bCs/>
          <w:w w:val="105"/>
        </w:rPr>
      </w:pPr>
      <w:r w:rsidRPr="002E180D">
        <w:rPr>
          <w:b/>
          <w:bCs/>
          <w:w w:val="105"/>
        </w:rPr>
        <w:t>What is your age?</w:t>
      </w:r>
    </w:p>
    <w:p w14:paraId="39DF5540" w14:textId="77777777" w:rsidR="00267693" w:rsidRPr="002E180D" w:rsidRDefault="00267693" w:rsidP="002E180D">
      <w:pPr>
        <w:pStyle w:val="ListNumber"/>
        <w:rPr>
          <w:b/>
          <w:bCs/>
          <w:w w:val="105"/>
        </w:rPr>
      </w:pPr>
      <w:r w:rsidRPr="002E180D">
        <w:rPr>
          <w:b/>
          <w:bCs/>
          <w:w w:val="105"/>
        </w:rPr>
        <w:t>What is your gender?</w:t>
      </w:r>
    </w:p>
    <w:p w14:paraId="04B906CA" w14:textId="77777777" w:rsidR="00267693" w:rsidRPr="002E180D" w:rsidRDefault="00267693" w:rsidP="002E180D">
      <w:pPr>
        <w:pStyle w:val="ListNumber"/>
        <w:rPr>
          <w:b/>
          <w:bCs/>
          <w:w w:val="105"/>
        </w:rPr>
      </w:pPr>
      <w:r w:rsidRPr="002E180D">
        <w:rPr>
          <w:b/>
          <w:bCs/>
          <w:w w:val="105"/>
        </w:rPr>
        <w:t>What is your race/ethnicity? (Select all that apply)</w:t>
      </w:r>
    </w:p>
    <w:p w14:paraId="494625CF" w14:textId="77777777" w:rsidR="00267693" w:rsidRPr="00337C9D" w:rsidRDefault="00267693" w:rsidP="00267693">
      <w:pPr>
        <w:pStyle w:val="ListBullet"/>
        <w:rPr>
          <w:w w:val="105"/>
        </w:rPr>
      </w:pPr>
      <w:r w:rsidRPr="008373F0">
        <w:rPr>
          <w:w w:val="105"/>
        </w:rPr>
        <w:t>White/Caucasian</w:t>
      </w:r>
    </w:p>
    <w:p w14:paraId="23255968" w14:textId="77777777" w:rsidR="00267693" w:rsidRPr="008373F0" w:rsidRDefault="00267693" w:rsidP="00267693">
      <w:pPr>
        <w:pStyle w:val="ListBullet"/>
        <w:rPr>
          <w:w w:val="105"/>
        </w:rPr>
      </w:pPr>
      <w:r w:rsidRPr="008373F0">
        <w:rPr>
          <w:w w:val="105"/>
        </w:rPr>
        <w:t xml:space="preserve">Black or African American </w:t>
      </w:r>
    </w:p>
    <w:p w14:paraId="6AE3B123" w14:textId="77777777" w:rsidR="00267693" w:rsidRPr="00337C9D" w:rsidRDefault="00267693" w:rsidP="00267693">
      <w:pPr>
        <w:pStyle w:val="ListBullet"/>
        <w:rPr>
          <w:w w:val="105"/>
        </w:rPr>
      </w:pPr>
      <w:r w:rsidRPr="008373F0">
        <w:rPr>
          <w:w w:val="105"/>
        </w:rPr>
        <w:t>Hispanic or Latino</w:t>
      </w:r>
    </w:p>
    <w:p w14:paraId="3C0F7B0F" w14:textId="77777777" w:rsidR="00267693" w:rsidRPr="008373F0" w:rsidRDefault="00267693" w:rsidP="00267693">
      <w:pPr>
        <w:pStyle w:val="ListBullet"/>
        <w:rPr>
          <w:w w:val="105"/>
        </w:rPr>
      </w:pPr>
      <w:r w:rsidRPr="008373F0">
        <w:rPr>
          <w:w w:val="105"/>
        </w:rPr>
        <w:t xml:space="preserve">Asian or Asian American </w:t>
      </w:r>
    </w:p>
    <w:p w14:paraId="38F0C54B" w14:textId="77777777" w:rsidR="00267693" w:rsidRPr="00337C9D" w:rsidRDefault="00267693" w:rsidP="00267693">
      <w:pPr>
        <w:pStyle w:val="ListBullet"/>
        <w:rPr>
          <w:w w:val="105"/>
        </w:rPr>
      </w:pPr>
      <w:r w:rsidRPr="008373F0">
        <w:rPr>
          <w:w w:val="105"/>
        </w:rPr>
        <w:t>American Indian or Alaska Native</w:t>
      </w:r>
    </w:p>
    <w:p w14:paraId="07CD95BB" w14:textId="77777777" w:rsidR="00267693" w:rsidRPr="00337C9D" w:rsidRDefault="00267693" w:rsidP="00267693">
      <w:pPr>
        <w:pStyle w:val="ListBullet"/>
        <w:rPr>
          <w:w w:val="105"/>
        </w:rPr>
      </w:pPr>
      <w:r w:rsidRPr="008373F0">
        <w:rPr>
          <w:w w:val="105"/>
        </w:rPr>
        <w:t>Native Hawaiian or other Pacific Islander</w:t>
      </w:r>
    </w:p>
    <w:p w14:paraId="74F5E559" w14:textId="77777777" w:rsidR="00267693" w:rsidRPr="00337C9D" w:rsidRDefault="00267693" w:rsidP="00267693">
      <w:pPr>
        <w:pStyle w:val="ListBullet"/>
        <w:rPr>
          <w:w w:val="105"/>
        </w:rPr>
      </w:pPr>
      <w:r w:rsidRPr="008373F0">
        <w:rPr>
          <w:w w:val="105"/>
        </w:rPr>
        <w:t>Other (please specify)</w:t>
      </w:r>
    </w:p>
    <w:p w14:paraId="129BF25B" w14:textId="77777777" w:rsidR="00267693" w:rsidRPr="002E180D" w:rsidRDefault="00267693" w:rsidP="002E180D">
      <w:pPr>
        <w:pStyle w:val="ListNumber"/>
        <w:rPr>
          <w:b/>
          <w:bCs/>
          <w:w w:val="105"/>
        </w:rPr>
      </w:pPr>
      <w:r w:rsidRPr="002E180D">
        <w:rPr>
          <w:b/>
          <w:bCs/>
          <w:w w:val="105"/>
        </w:rPr>
        <w:t>What is the primary language spoken in your home?</w:t>
      </w:r>
    </w:p>
    <w:p w14:paraId="2946B14C" w14:textId="77777777" w:rsidR="00267693" w:rsidRPr="002E180D" w:rsidRDefault="00267693" w:rsidP="002E180D">
      <w:pPr>
        <w:pStyle w:val="ListNumber"/>
        <w:rPr>
          <w:b/>
          <w:bCs/>
          <w:w w:val="105"/>
        </w:rPr>
      </w:pPr>
      <w:r w:rsidRPr="002E180D">
        <w:rPr>
          <w:b/>
          <w:bCs/>
          <w:w w:val="105"/>
        </w:rPr>
        <w:t xml:space="preserve">What is your highest level of educational attainment? </w:t>
      </w:r>
    </w:p>
    <w:p w14:paraId="180C6C8E" w14:textId="77777777" w:rsidR="00267693" w:rsidRPr="008373F0" w:rsidRDefault="00267693" w:rsidP="00267693">
      <w:pPr>
        <w:pStyle w:val="ListBullet"/>
        <w:rPr>
          <w:w w:val="105"/>
        </w:rPr>
      </w:pPr>
      <w:r w:rsidRPr="008373F0">
        <w:rPr>
          <w:w w:val="105"/>
        </w:rPr>
        <w:t>Less than a high school diploma</w:t>
      </w:r>
    </w:p>
    <w:p w14:paraId="2FAD430D" w14:textId="77777777" w:rsidR="00267693" w:rsidRPr="008373F0" w:rsidRDefault="00267693" w:rsidP="00267693">
      <w:pPr>
        <w:pStyle w:val="ListBullet"/>
        <w:rPr>
          <w:w w:val="105"/>
        </w:rPr>
      </w:pPr>
      <w:r w:rsidRPr="008373F0">
        <w:rPr>
          <w:w w:val="105"/>
        </w:rPr>
        <w:t>High school diploma or equivalent (e.g. GED)</w:t>
      </w:r>
    </w:p>
    <w:p w14:paraId="24F21DCB" w14:textId="77777777" w:rsidR="00267693" w:rsidRPr="008373F0" w:rsidRDefault="00267693" w:rsidP="00267693">
      <w:pPr>
        <w:pStyle w:val="ListBullet"/>
        <w:rPr>
          <w:w w:val="105"/>
        </w:rPr>
      </w:pPr>
      <w:r w:rsidRPr="008373F0">
        <w:rPr>
          <w:w w:val="105"/>
        </w:rPr>
        <w:t>Some college, no degree</w:t>
      </w:r>
    </w:p>
    <w:p w14:paraId="776DC6F0" w14:textId="77777777" w:rsidR="00267693" w:rsidRPr="008373F0" w:rsidRDefault="00267693" w:rsidP="00267693">
      <w:pPr>
        <w:pStyle w:val="ListBullet"/>
        <w:rPr>
          <w:w w:val="105"/>
        </w:rPr>
      </w:pPr>
      <w:r w:rsidRPr="008373F0">
        <w:rPr>
          <w:w w:val="105"/>
        </w:rPr>
        <w:t xml:space="preserve">Associate degree (e.g. AA, AS) </w:t>
      </w:r>
    </w:p>
    <w:p w14:paraId="4975EF5B" w14:textId="77777777" w:rsidR="00267693" w:rsidRPr="008373F0" w:rsidRDefault="00267693" w:rsidP="00267693">
      <w:pPr>
        <w:pStyle w:val="ListBullet"/>
        <w:rPr>
          <w:w w:val="105"/>
        </w:rPr>
      </w:pPr>
      <w:r w:rsidRPr="008373F0">
        <w:rPr>
          <w:w w:val="105"/>
        </w:rPr>
        <w:t xml:space="preserve">Bachelor’s degree (e.g. BA, BS) </w:t>
      </w:r>
    </w:p>
    <w:p w14:paraId="4C6C4DCD" w14:textId="77777777" w:rsidR="00267693" w:rsidRDefault="00267693" w:rsidP="00267693">
      <w:pPr>
        <w:pStyle w:val="ListBullet"/>
        <w:rPr>
          <w:w w:val="105"/>
        </w:rPr>
      </w:pPr>
      <w:r w:rsidRPr="008373F0">
        <w:rPr>
          <w:w w:val="105"/>
        </w:rPr>
        <w:t>Higher than bachelor’s degree</w:t>
      </w:r>
    </w:p>
    <w:p w14:paraId="58C28185" w14:textId="77777777" w:rsidR="00267693" w:rsidRPr="002E180D" w:rsidRDefault="00267693" w:rsidP="002E180D">
      <w:pPr>
        <w:pStyle w:val="ListNumber"/>
        <w:rPr>
          <w:b/>
          <w:bCs/>
          <w:w w:val="105"/>
        </w:rPr>
      </w:pPr>
      <w:bookmarkStart w:id="820" w:name="_Hlk48318981"/>
      <w:r w:rsidRPr="002E180D">
        <w:rPr>
          <w:b/>
          <w:bCs/>
          <w:w w:val="105"/>
        </w:rPr>
        <w:t>Why did you stop using SRTA service</w:t>
      </w:r>
      <w:bookmarkEnd w:id="820"/>
      <w:r w:rsidRPr="002E180D">
        <w:rPr>
          <w:b/>
          <w:bCs/>
          <w:w w:val="105"/>
        </w:rPr>
        <w:t>?</w:t>
      </w:r>
    </w:p>
    <w:p w14:paraId="38EFB57E" w14:textId="77777777" w:rsidR="00267693" w:rsidRPr="00337C9D" w:rsidRDefault="00267693" w:rsidP="00267693">
      <w:pPr>
        <w:pStyle w:val="ListBullet"/>
        <w:rPr>
          <w:w w:val="105"/>
        </w:rPr>
      </w:pPr>
      <w:r w:rsidRPr="00337C9D">
        <w:rPr>
          <w:w w:val="105"/>
        </w:rPr>
        <w:t>Furloughed/laid off from job</w:t>
      </w:r>
    </w:p>
    <w:p w14:paraId="5F126502" w14:textId="77777777" w:rsidR="00267693" w:rsidRPr="00337C9D" w:rsidRDefault="00267693" w:rsidP="00267693">
      <w:pPr>
        <w:pStyle w:val="ListBullet"/>
        <w:rPr>
          <w:w w:val="105"/>
        </w:rPr>
      </w:pPr>
      <w:r w:rsidRPr="00337C9D">
        <w:rPr>
          <w:w w:val="105"/>
        </w:rPr>
        <w:t>Began working from home</w:t>
      </w:r>
    </w:p>
    <w:p w14:paraId="5FB9ED71" w14:textId="77777777" w:rsidR="00267693" w:rsidRPr="00337C9D" w:rsidRDefault="00267693" w:rsidP="00267693">
      <w:pPr>
        <w:pStyle w:val="ListBullet"/>
        <w:rPr>
          <w:w w:val="105"/>
        </w:rPr>
      </w:pPr>
      <w:r w:rsidRPr="00337C9D">
        <w:rPr>
          <w:w w:val="105"/>
        </w:rPr>
        <w:t>Closed businesses/offices due to social distancing guidelines</w:t>
      </w:r>
    </w:p>
    <w:p w14:paraId="7AD70195" w14:textId="77777777" w:rsidR="00267693" w:rsidRPr="00337C9D" w:rsidRDefault="00267693" w:rsidP="00267693">
      <w:pPr>
        <w:pStyle w:val="ListBullet"/>
        <w:rPr>
          <w:w w:val="105"/>
        </w:rPr>
      </w:pPr>
      <w:r w:rsidRPr="00337C9D">
        <w:rPr>
          <w:w w:val="105"/>
        </w:rPr>
        <w:t>Safety concerns of using the bus</w:t>
      </w:r>
    </w:p>
    <w:p w14:paraId="2564A2CC" w14:textId="77777777" w:rsidR="00267693" w:rsidRPr="00337C9D" w:rsidRDefault="00267693" w:rsidP="00267693">
      <w:pPr>
        <w:pStyle w:val="ListBullet"/>
        <w:rPr>
          <w:w w:val="105"/>
        </w:rPr>
      </w:pPr>
      <w:r w:rsidRPr="00337C9D">
        <w:rPr>
          <w:w w:val="105"/>
        </w:rPr>
        <w:t>Other</w:t>
      </w:r>
    </w:p>
    <w:bookmarkEnd w:id="793"/>
    <w:p w14:paraId="6EE12AB1" w14:textId="77777777" w:rsidR="00267693" w:rsidRDefault="00267693" w:rsidP="002E180D">
      <w:pPr>
        <w:pStyle w:val="BodyText"/>
        <w:jc w:val="center"/>
        <w:rPr>
          <w:b/>
          <w:bCs/>
        </w:rPr>
      </w:pPr>
      <w:r w:rsidRPr="00C05EDC">
        <w:rPr>
          <w:b/>
          <w:bCs/>
        </w:rPr>
        <w:t>[END OF SURVEY</w:t>
      </w:r>
      <w:r>
        <w:rPr>
          <w:b/>
          <w:bCs/>
        </w:rPr>
        <w:t xml:space="preserve"> FOR FORMER RIDERS</w:t>
      </w:r>
      <w:r w:rsidRPr="00C05EDC">
        <w:rPr>
          <w:b/>
          <w:bCs/>
        </w:rPr>
        <w:t>]</w:t>
      </w:r>
    </w:p>
    <w:p w14:paraId="4F2FBCD0" w14:textId="77777777" w:rsidR="00267693" w:rsidRDefault="00267693" w:rsidP="00267693">
      <w:pPr>
        <w:rPr>
          <w:b/>
          <w:bCs/>
        </w:rPr>
      </w:pPr>
      <w:r>
        <w:rPr>
          <w:b/>
          <w:bCs/>
        </w:rPr>
        <w:br w:type="page"/>
      </w:r>
    </w:p>
    <w:p w14:paraId="756B62C8" w14:textId="77777777" w:rsidR="00267693" w:rsidRDefault="00267693" w:rsidP="00804B9F">
      <w:pPr>
        <w:pStyle w:val="Heading2NoNumber"/>
      </w:pPr>
      <w:bookmarkStart w:id="821" w:name="_Toc71109260"/>
      <w:bookmarkStart w:id="822" w:name="_Toc71110313"/>
      <w:r>
        <w:lastRenderedPageBreak/>
        <w:t>Survey Comments</w:t>
      </w:r>
      <w:bookmarkEnd w:id="821"/>
      <w:bookmarkEnd w:id="822"/>
    </w:p>
    <w:p w14:paraId="637F4390" w14:textId="53F529CE" w:rsidR="001C4128" w:rsidRDefault="001C4128" w:rsidP="001C4128">
      <w:pPr>
        <w:pStyle w:val="Caption"/>
      </w:pPr>
      <w:bookmarkStart w:id="823" w:name="_Toc71109624"/>
      <w:bookmarkStart w:id="824" w:name="_Toc71110415"/>
      <w:r>
        <w:t xml:space="preserve">Table </w:t>
      </w:r>
      <w:r>
        <w:fldChar w:fldCharType="begin"/>
      </w:r>
      <w:r>
        <w:instrText xml:space="preserve"> SEQ Table \* ARABIC </w:instrText>
      </w:r>
      <w:r>
        <w:fldChar w:fldCharType="separate"/>
      </w:r>
      <w:r>
        <w:rPr>
          <w:noProof/>
        </w:rPr>
        <w:t>44</w:t>
      </w:r>
      <w:r>
        <w:fldChar w:fldCharType="end"/>
      </w:r>
      <w:r>
        <w:t>. Open Ended Survey Comments</w:t>
      </w:r>
      <w:bookmarkEnd w:id="823"/>
      <w:bookmarkEnd w:id="824"/>
    </w:p>
    <w:tbl>
      <w:tblPr>
        <w:tblStyle w:val="AECOMtable"/>
        <w:tblW w:w="5000" w:type="pct"/>
        <w:tblLook w:val="04A0" w:firstRow="1" w:lastRow="0" w:firstColumn="1" w:lastColumn="0" w:noHBand="0" w:noVBand="1"/>
      </w:tblPr>
      <w:tblGrid>
        <w:gridCol w:w="481"/>
        <w:gridCol w:w="4053"/>
        <w:gridCol w:w="4826"/>
      </w:tblGrid>
      <w:tr w:rsidR="00267693" w:rsidRPr="0063275B" w14:paraId="11623654" w14:textId="77777777" w:rsidTr="001C4128">
        <w:trPr>
          <w:cnfStyle w:val="100000000000" w:firstRow="1" w:lastRow="0" w:firstColumn="0" w:lastColumn="0" w:oddVBand="0" w:evenVBand="0" w:oddHBand="0" w:evenHBand="0" w:firstRowFirstColumn="0" w:firstRowLastColumn="0" w:lastRowFirstColumn="0" w:lastRowLastColumn="0"/>
          <w:cantSplit/>
          <w:tblHeader/>
        </w:trPr>
        <w:tc>
          <w:tcPr>
            <w:tcW w:w="257" w:type="pct"/>
            <w:hideMark/>
          </w:tcPr>
          <w:p w14:paraId="33B99016" w14:textId="77777777" w:rsidR="00267693" w:rsidRPr="0063275B" w:rsidRDefault="00267693" w:rsidP="001044FD">
            <w:pPr>
              <w:pStyle w:val="TableHeading"/>
              <w:rPr>
                <w:b/>
              </w:rPr>
            </w:pPr>
            <w:r w:rsidRPr="0063275B">
              <w:t>ID</w:t>
            </w:r>
          </w:p>
        </w:tc>
        <w:tc>
          <w:tcPr>
            <w:tcW w:w="2165" w:type="pct"/>
            <w:hideMark/>
          </w:tcPr>
          <w:p w14:paraId="70D97887" w14:textId="77777777" w:rsidR="00267693" w:rsidRPr="0063275B" w:rsidRDefault="00267693" w:rsidP="001044FD">
            <w:pPr>
              <w:pStyle w:val="TableHeading"/>
              <w:rPr>
                <w:b/>
              </w:rPr>
            </w:pPr>
            <w:r w:rsidRPr="0063275B">
              <w:t>Question</w:t>
            </w:r>
          </w:p>
        </w:tc>
        <w:tc>
          <w:tcPr>
            <w:tcW w:w="2578" w:type="pct"/>
            <w:hideMark/>
          </w:tcPr>
          <w:p w14:paraId="61F1B965" w14:textId="77777777" w:rsidR="00267693" w:rsidRPr="0063275B" w:rsidRDefault="00267693" w:rsidP="001044FD">
            <w:pPr>
              <w:pStyle w:val="TableHeading"/>
              <w:rPr>
                <w:b/>
              </w:rPr>
            </w:pPr>
            <w:r w:rsidRPr="0063275B">
              <w:t>Comment</w:t>
            </w:r>
          </w:p>
        </w:tc>
      </w:tr>
      <w:tr w:rsidR="00267693" w:rsidRPr="0063275B" w14:paraId="30A52E37" w14:textId="77777777" w:rsidTr="001C4128">
        <w:trPr>
          <w:cantSplit/>
        </w:trPr>
        <w:tc>
          <w:tcPr>
            <w:tcW w:w="257" w:type="pct"/>
            <w:tcBorders>
              <w:top w:val="single" w:sz="12" w:space="0" w:color="002060"/>
            </w:tcBorders>
            <w:hideMark/>
          </w:tcPr>
          <w:p w14:paraId="7FCAF7CC" w14:textId="77777777" w:rsidR="00267693" w:rsidRPr="0063275B" w:rsidRDefault="00267693" w:rsidP="001044FD">
            <w:pPr>
              <w:pStyle w:val="TableBody"/>
            </w:pPr>
            <w:r w:rsidRPr="0063275B">
              <w:t>1</w:t>
            </w:r>
          </w:p>
        </w:tc>
        <w:tc>
          <w:tcPr>
            <w:tcW w:w="2165" w:type="pct"/>
            <w:tcBorders>
              <w:top w:val="single" w:sz="12" w:space="0" w:color="002060"/>
            </w:tcBorders>
            <w:hideMark/>
          </w:tcPr>
          <w:p w14:paraId="289151A9" w14:textId="77777777" w:rsidR="00267693" w:rsidRPr="0063275B" w:rsidRDefault="00267693" w:rsidP="001044FD">
            <w:pPr>
              <w:pStyle w:val="TableBody"/>
            </w:pPr>
            <w:r w:rsidRPr="0063275B">
              <w:t>Q3. What measures can SRTA take to make you feel most comfortable while riding?</w:t>
            </w:r>
          </w:p>
        </w:tc>
        <w:tc>
          <w:tcPr>
            <w:tcW w:w="2578" w:type="pct"/>
            <w:tcBorders>
              <w:top w:val="single" w:sz="12" w:space="0" w:color="002060"/>
            </w:tcBorders>
            <w:hideMark/>
          </w:tcPr>
          <w:p w14:paraId="69F6804E" w14:textId="00F980C8" w:rsidR="00267693" w:rsidRPr="0063275B" w:rsidRDefault="00267693" w:rsidP="0048009D">
            <w:pPr>
              <w:pStyle w:val="TableBody"/>
            </w:pPr>
            <w:r w:rsidRPr="0063275B">
              <w:t xml:space="preserve">Comfortable seats and being able to get one the front of the bus as </w:t>
            </w:r>
            <w:proofErr w:type="spellStart"/>
            <w:r w:rsidRPr="0063275B">
              <w:t>i</w:t>
            </w:r>
            <w:proofErr w:type="spellEnd"/>
            <w:r w:rsidRPr="0063275B">
              <w:t xml:space="preserve"> stand under 5 ft and have to wear a leg brace and most of the bus drivers don't care and make me get on the back band I have to struggle to get on the bus without hurting myself</w:t>
            </w:r>
          </w:p>
        </w:tc>
      </w:tr>
      <w:tr w:rsidR="00267693" w:rsidRPr="0063275B" w14:paraId="467E60EC" w14:textId="77777777" w:rsidTr="001C4128">
        <w:trPr>
          <w:cantSplit/>
        </w:trPr>
        <w:tc>
          <w:tcPr>
            <w:tcW w:w="257" w:type="pct"/>
            <w:hideMark/>
          </w:tcPr>
          <w:p w14:paraId="4BEAD3D0" w14:textId="77777777" w:rsidR="00267693" w:rsidRPr="0063275B" w:rsidRDefault="00267693" w:rsidP="001044FD">
            <w:pPr>
              <w:pStyle w:val="TableBody"/>
            </w:pPr>
            <w:r w:rsidRPr="0063275B">
              <w:t>2</w:t>
            </w:r>
          </w:p>
        </w:tc>
        <w:tc>
          <w:tcPr>
            <w:tcW w:w="2165" w:type="pct"/>
            <w:hideMark/>
          </w:tcPr>
          <w:p w14:paraId="0ACCB89E" w14:textId="77777777" w:rsidR="00267693" w:rsidRPr="0063275B" w:rsidRDefault="00267693" w:rsidP="001044FD">
            <w:pPr>
              <w:pStyle w:val="TableBody"/>
            </w:pPr>
            <w:r w:rsidRPr="0063275B">
              <w:t>Q3. What measures can SRTA take to make you feel most comfortable while riding?</w:t>
            </w:r>
          </w:p>
        </w:tc>
        <w:tc>
          <w:tcPr>
            <w:tcW w:w="2578" w:type="pct"/>
            <w:hideMark/>
          </w:tcPr>
          <w:p w14:paraId="6AD34802" w14:textId="21291D9D" w:rsidR="00267693" w:rsidRPr="0063275B" w:rsidRDefault="00267693" w:rsidP="0048009D">
            <w:pPr>
              <w:pStyle w:val="TableBody"/>
            </w:pPr>
            <w:r w:rsidRPr="0063275B">
              <w:t>Get rid of rude drivers, stop pretending their Boston T drivers. They have no clue</w:t>
            </w:r>
            <w:r w:rsidR="006A3A9C" w:rsidRPr="0063275B">
              <w:t xml:space="preserve"> </w:t>
            </w:r>
            <w:r w:rsidRPr="0063275B">
              <w:t>how to act in New Bedford</w:t>
            </w:r>
            <w:r w:rsidR="006A3A9C" w:rsidRPr="0063275B">
              <w:t xml:space="preserve"> </w:t>
            </w:r>
            <w:r w:rsidRPr="0063275B">
              <w:t>and Fall River</w:t>
            </w:r>
          </w:p>
        </w:tc>
      </w:tr>
      <w:tr w:rsidR="00267693" w:rsidRPr="0063275B" w14:paraId="09A2A74D" w14:textId="77777777" w:rsidTr="001C4128">
        <w:trPr>
          <w:cantSplit/>
        </w:trPr>
        <w:tc>
          <w:tcPr>
            <w:tcW w:w="257" w:type="pct"/>
            <w:hideMark/>
          </w:tcPr>
          <w:p w14:paraId="795922A9" w14:textId="77777777" w:rsidR="00267693" w:rsidRPr="0063275B" w:rsidRDefault="00267693" w:rsidP="001044FD">
            <w:pPr>
              <w:pStyle w:val="TableBody"/>
            </w:pPr>
            <w:r w:rsidRPr="0063275B">
              <w:t>3</w:t>
            </w:r>
          </w:p>
        </w:tc>
        <w:tc>
          <w:tcPr>
            <w:tcW w:w="2165" w:type="pct"/>
            <w:hideMark/>
          </w:tcPr>
          <w:p w14:paraId="6B93A0EE" w14:textId="77777777" w:rsidR="00267693" w:rsidRPr="0063275B" w:rsidRDefault="00267693" w:rsidP="001044FD">
            <w:pPr>
              <w:pStyle w:val="TableBody"/>
            </w:pPr>
            <w:r w:rsidRPr="0063275B">
              <w:t>Q3. What measures can SRTA take to make you feel most comfortable while riding?</w:t>
            </w:r>
          </w:p>
        </w:tc>
        <w:tc>
          <w:tcPr>
            <w:tcW w:w="2578" w:type="pct"/>
            <w:hideMark/>
          </w:tcPr>
          <w:p w14:paraId="1991CE43" w14:textId="77777777" w:rsidR="00267693" w:rsidRPr="0063275B" w:rsidRDefault="00267693" w:rsidP="0048009D">
            <w:pPr>
              <w:pStyle w:val="TableBody"/>
            </w:pPr>
            <w:r w:rsidRPr="0063275B">
              <w:t>Continue cleaning regularly and wearing masks</w:t>
            </w:r>
          </w:p>
        </w:tc>
      </w:tr>
      <w:tr w:rsidR="00267693" w:rsidRPr="0063275B" w14:paraId="1D82CF45" w14:textId="77777777" w:rsidTr="001C4128">
        <w:trPr>
          <w:cantSplit/>
        </w:trPr>
        <w:tc>
          <w:tcPr>
            <w:tcW w:w="257" w:type="pct"/>
            <w:hideMark/>
          </w:tcPr>
          <w:p w14:paraId="3FF8E8F9" w14:textId="77777777" w:rsidR="00267693" w:rsidRPr="0063275B" w:rsidRDefault="00267693" w:rsidP="001044FD">
            <w:pPr>
              <w:pStyle w:val="TableBody"/>
            </w:pPr>
            <w:r w:rsidRPr="0063275B">
              <w:t>4</w:t>
            </w:r>
          </w:p>
        </w:tc>
        <w:tc>
          <w:tcPr>
            <w:tcW w:w="2165" w:type="pct"/>
            <w:hideMark/>
          </w:tcPr>
          <w:p w14:paraId="4B0E748B" w14:textId="77777777" w:rsidR="00267693" w:rsidRPr="0063275B" w:rsidRDefault="00267693" w:rsidP="001044FD">
            <w:pPr>
              <w:pStyle w:val="TableBody"/>
            </w:pPr>
            <w:r w:rsidRPr="0063275B">
              <w:t>Q3. What measures can SRTA take to make you feel most comfortable while riding?</w:t>
            </w:r>
          </w:p>
        </w:tc>
        <w:tc>
          <w:tcPr>
            <w:tcW w:w="2578" w:type="pct"/>
            <w:hideMark/>
          </w:tcPr>
          <w:p w14:paraId="0499DB68" w14:textId="77777777" w:rsidR="00267693" w:rsidRPr="0063275B" w:rsidRDefault="00267693" w:rsidP="0048009D">
            <w:pPr>
              <w:pStyle w:val="TableBody"/>
            </w:pPr>
            <w:r w:rsidRPr="0063275B">
              <w:t>They are doing a great job. They can add hand sanitizer on the bus. A push one</w:t>
            </w:r>
          </w:p>
        </w:tc>
      </w:tr>
      <w:tr w:rsidR="00267693" w:rsidRPr="0063275B" w14:paraId="1B04764E" w14:textId="77777777" w:rsidTr="001C4128">
        <w:trPr>
          <w:cantSplit/>
        </w:trPr>
        <w:tc>
          <w:tcPr>
            <w:tcW w:w="257" w:type="pct"/>
            <w:hideMark/>
          </w:tcPr>
          <w:p w14:paraId="3E563D2B" w14:textId="77777777" w:rsidR="00267693" w:rsidRPr="0063275B" w:rsidRDefault="00267693" w:rsidP="001044FD">
            <w:pPr>
              <w:pStyle w:val="TableBody"/>
            </w:pPr>
            <w:r w:rsidRPr="0063275B">
              <w:t>5</w:t>
            </w:r>
          </w:p>
        </w:tc>
        <w:tc>
          <w:tcPr>
            <w:tcW w:w="2165" w:type="pct"/>
            <w:hideMark/>
          </w:tcPr>
          <w:p w14:paraId="0D756FD1" w14:textId="77777777" w:rsidR="00267693" w:rsidRPr="0063275B" w:rsidRDefault="00267693" w:rsidP="001044FD">
            <w:pPr>
              <w:pStyle w:val="TableBody"/>
            </w:pPr>
            <w:r w:rsidRPr="0063275B">
              <w:t>Q3. What measures can SRTA take to make you feel most comfortable while riding?</w:t>
            </w:r>
          </w:p>
        </w:tc>
        <w:tc>
          <w:tcPr>
            <w:tcW w:w="2578" w:type="pct"/>
            <w:hideMark/>
          </w:tcPr>
          <w:p w14:paraId="6D4F6C8E" w14:textId="77777777" w:rsidR="00267693" w:rsidRPr="0063275B" w:rsidRDefault="00267693" w:rsidP="0048009D">
            <w:pPr>
              <w:pStyle w:val="TableBody"/>
            </w:pPr>
            <w:r w:rsidRPr="0063275B">
              <w:t>More number 2 bus, it is usually crowded and when the driver ask people to move to the front side it's because the back side is already full</w:t>
            </w:r>
          </w:p>
        </w:tc>
      </w:tr>
      <w:tr w:rsidR="00267693" w:rsidRPr="0063275B" w14:paraId="287F0E66" w14:textId="77777777" w:rsidTr="001C4128">
        <w:trPr>
          <w:cantSplit/>
        </w:trPr>
        <w:tc>
          <w:tcPr>
            <w:tcW w:w="257" w:type="pct"/>
            <w:hideMark/>
          </w:tcPr>
          <w:p w14:paraId="153B4569" w14:textId="77777777" w:rsidR="00267693" w:rsidRPr="0063275B" w:rsidRDefault="00267693" w:rsidP="001044FD">
            <w:pPr>
              <w:pStyle w:val="TableBody"/>
            </w:pPr>
            <w:r w:rsidRPr="0063275B">
              <w:t>6</w:t>
            </w:r>
          </w:p>
        </w:tc>
        <w:tc>
          <w:tcPr>
            <w:tcW w:w="2165" w:type="pct"/>
            <w:hideMark/>
          </w:tcPr>
          <w:p w14:paraId="1DE29407" w14:textId="77777777" w:rsidR="00267693" w:rsidRPr="0063275B" w:rsidRDefault="00267693" w:rsidP="001044FD">
            <w:pPr>
              <w:pStyle w:val="TableBody"/>
            </w:pPr>
            <w:r w:rsidRPr="0063275B">
              <w:t>Q3. What measures can SRTA take to make you feel most comfortable while riding?</w:t>
            </w:r>
          </w:p>
        </w:tc>
        <w:tc>
          <w:tcPr>
            <w:tcW w:w="2578" w:type="pct"/>
            <w:hideMark/>
          </w:tcPr>
          <w:p w14:paraId="1855A3F1" w14:textId="77777777" w:rsidR="00267693" w:rsidRPr="0063275B" w:rsidRDefault="00267693" w:rsidP="0048009D">
            <w:pPr>
              <w:pStyle w:val="TableBody"/>
            </w:pPr>
            <w:r w:rsidRPr="0063275B">
              <w:t>I’m good</w:t>
            </w:r>
          </w:p>
        </w:tc>
      </w:tr>
      <w:tr w:rsidR="00267693" w:rsidRPr="0063275B" w14:paraId="2C0C2FC7" w14:textId="77777777" w:rsidTr="001C4128">
        <w:trPr>
          <w:cantSplit/>
        </w:trPr>
        <w:tc>
          <w:tcPr>
            <w:tcW w:w="257" w:type="pct"/>
            <w:hideMark/>
          </w:tcPr>
          <w:p w14:paraId="2D581B39" w14:textId="77777777" w:rsidR="00267693" w:rsidRPr="0063275B" w:rsidRDefault="00267693" w:rsidP="001044FD">
            <w:pPr>
              <w:pStyle w:val="TableBody"/>
            </w:pPr>
            <w:r w:rsidRPr="0063275B">
              <w:t>7</w:t>
            </w:r>
          </w:p>
        </w:tc>
        <w:tc>
          <w:tcPr>
            <w:tcW w:w="2165" w:type="pct"/>
            <w:hideMark/>
          </w:tcPr>
          <w:p w14:paraId="28192E14" w14:textId="77777777" w:rsidR="00267693" w:rsidRPr="0063275B" w:rsidRDefault="00267693" w:rsidP="001044FD">
            <w:pPr>
              <w:pStyle w:val="TableBody"/>
            </w:pPr>
            <w:r w:rsidRPr="0063275B">
              <w:t>Q3. What measures can SRTA take to make you feel most comfortable while riding?</w:t>
            </w:r>
          </w:p>
        </w:tc>
        <w:tc>
          <w:tcPr>
            <w:tcW w:w="2578" w:type="pct"/>
            <w:hideMark/>
          </w:tcPr>
          <w:p w14:paraId="69097CF8" w14:textId="77777777" w:rsidR="00267693" w:rsidRPr="0063275B" w:rsidRDefault="00267693" w:rsidP="0048009D">
            <w:pPr>
              <w:pStyle w:val="TableBody"/>
            </w:pPr>
            <w:r w:rsidRPr="0063275B">
              <w:t>Make sure sanitation is kept up</w:t>
            </w:r>
          </w:p>
        </w:tc>
      </w:tr>
      <w:tr w:rsidR="00267693" w:rsidRPr="0063275B" w14:paraId="4EFC05B7" w14:textId="77777777" w:rsidTr="001C4128">
        <w:trPr>
          <w:cantSplit/>
        </w:trPr>
        <w:tc>
          <w:tcPr>
            <w:tcW w:w="257" w:type="pct"/>
            <w:hideMark/>
          </w:tcPr>
          <w:p w14:paraId="6A91BE88" w14:textId="77777777" w:rsidR="00267693" w:rsidRPr="0063275B" w:rsidRDefault="00267693" w:rsidP="001044FD">
            <w:pPr>
              <w:pStyle w:val="TableBody"/>
            </w:pPr>
            <w:r w:rsidRPr="0063275B">
              <w:t>8</w:t>
            </w:r>
          </w:p>
        </w:tc>
        <w:tc>
          <w:tcPr>
            <w:tcW w:w="2165" w:type="pct"/>
            <w:hideMark/>
          </w:tcPr>
          <w:p w14:paraId="74474E0E" w14:textId="77777777" w:rsidR="00267693" w:rsidRPr="0063275B" w:rsidRDefault="00267693" w:rsidP="001044FD">
            <w:pPr>
              <w:pStyle w:val="TableBody"/>
            </w:pPr>
            <w:r w:rsidRPr="0063275B">
              <w:t>Q3. What measures can SRTA take to make you feel most comfortable while riding?</w:t>
            </w:r>
          </w:p>
        </w:tc>
        <w:tc>
          <w:tcPr>
            <w:tcW w:w="2578" w:type="pct"/>
            <w:hideMark/>
          </w:tcPr>
          <w:p w14:paraId="6E8A6971" w14:textId="7ECE1DA1" w:rsidR="00267693" w:rsidRPr="0063275B" w:rsidRDefault="00267693" w:rsidP="0048009D">
            <w:pPr>
              <w:pStyle w:val="TableBody"/>
            </w:pPr>
            <w:proofErr w:type="spellStart"/>
            <w:r w:rsidRPr="0063275B">
              <w:t>Dont</w:t>
            </w:r>
            <w:proofErr w:type="spellEnd"/>
            <w:r w:rsidRPr="0063275B">
              <w:t xml:space="preserve"> let drunk people on the bus </w:t>
            </w:r>
          </w:p>
        </w:tc>
      </w:tr>
      <w:tr w:rsidR="00267693" w:rsidRPr="0063275B" w14:paraId="46501962" w14:textId="77777777" w:rsidTr="001C4128">
        <w:trPr>
          <w:cantSplit/>
        </w:trPr>
        <w:tc>
          <w:tcPr>
            <w:tcW w:w="257" w:type="pct"/>
            <w:hideMark/>
          </w:tcPr>
          <w:p w14:paraId="35742C73" w14:textId="77777777" w:rsidR="00267693" w:rsidRPr="0063275B" w:rsidRDefault="00267693" w:rsidP="001044FD">
            <w:pPr>
              <w:pStyle w:val="TableBody"/>
            </w:pPr>
            <w:r w:rsidRPr="0063275B">
              <w:t>9</w:t>
            </w:r>
          </w:p>
        </w:tc>
        <w:tc>
          <w:tcPr>
            <w:tcW w:w="2165" w:type="pct"/>
            <w:hideMark/>
          </w:tcPr>
          <w:p w14:paraId="44DA11FE" w14:textId="77777777" w:rsidR="00267693" w:rsidRPr="0063275B" w:rsidRDefault="00267693" w:rsidP="001044FD">
            <w:pPr>
              <w:pStyle w:val="TableBody"/>
            </w:pPr>
            <w:r w:rsidRPr="0063275B">
              <w:t>Q3. What measures can SRTA take to make you feel most comfortable while riding?</w:t>
            </w:r>
          </w:p>
        </w:tc>
        <w:tc>
          <w:tcPr>
            <w:tcW w:w="2578" w:type="pct"/>
            <w:hideMark/>
          </w:tcPr>
          <w:p w14:paraId="7CF10B6C" w14:textId="77777777" w:rsidR="00267693" w:rsidRPr="0063275B" w:rsidRDefault="00267693" w:rsidP="0048009D">
            <w:pPr>
              <w:pStyle w:val="TableBody"/>
            </w:pPr>
            <w:r w:rsidRPr="0063275B">
              <w:t xml:space="preserve">I am very comfortable riding the SRTA and the drivers are kind and helpful </w:t>
            </w:r>
          </w:p>
        </w:tc>
      </w:tr>
      <w:tr w:rsidR="00267693" w:rsidRPr="0063275B" w14:paraId="108581DB" w14:textId="77777777" w:rsidTr="001C4128">
        <w:trPr>
          <w:cantSplit/>
        </w:trPr>
        <w:tc>
          <w:tcPr>
            <w:tcW w:w="257" w:type="pct"/>
            <w:hideMark/>
          </w:tcPr>
          <w:p w14:paraId="09EA94DA" w14:textId="77777777" w:rsidR="00267693" w:rsidRPr="0063275B" w:rsidRDefault="00267693" w:rsidP="001044FD">
            <w:pPr>
              <w:pStyle w:val="TableBody"/>
            </w:pPr>
            <w:r w:rsidRPr="0063275B">
              <w:t>10</w:t>
            </w:r>
          </w:p>
        </w:tc>
        <w:tc>
          <w:tcPr>
            <w:tcW w:w="2165" w:type="pct"/>
            <w:hideMark/>
          </w:tcPr>
          <w:p w14:paraId="075D3748" w14:textId="77777777" w:rsidR="00267693" w:rsidRPr="0063275B" w:rsidRDefault="00267693" w:rsidP="001044FD">
            <w:pPr>
              <w:pStyle w:val="TableBody"/>
            </w:pPr>
            <w:r w:rsidRPr="0063275B">
              <w:t>Q3. What measures can SRTA take to make you feel most comfortable while riding?</w:t>
            </w:r>
          </w:p>
        </w:tc>
        <w:tc>
          <w:tcPr>
            <w:tcW w:w="2578" w:type="pct"/>
            <w:hideMark/>
          </w:tcPr>
          <w:p w14:paraId="1E1E6E98" w14:textId="77777777" w:rsidR="00267693" w:rsidRPr="0063275B" w:rsidRDefault="00267693" w:rsidP="0048009D">
            <w:pPr>
              <w:pStyle w:val="TableBody"/>
            </w:pPr>
            <w:r w:rsidRPr="0063275B">
              <w:t>Ice cold buses are not needed</w:t>
            </w:r>
          </w:p>
        </w:tc>
      </w:tr>
      <w:tr w:rsidR="00267693" w:rsidRPr="0063275B" w14:paraId="5AC35542" w14:textId="77777777" w:rsidTr="001C4128">
        <w:trPr>
          <w:cantSplit/>
        </w:trPr>
        <w:tc>
          <w:tcPr>
            <w:tcW w:w="257" w:type="pct"/>
            <w:hideMark/>
          </w:tcPr>
          <w:p w14:paraId="6CD370B8" w14:textId="77777777" w:rsidR="00267693" w:rsidRPr="0063275B" w:rsidRDefault="00267693" w:rsidP="001044FD">
            <w:pPr>
              <w:pStyle w:val="TableBody"/>
            </w:pPr>
            <w:r w:rsidRPr="0063275B">
              <w:t>11</w:t>
            </w:r>
          </w:p>
        </w:tc>
        <w:tc>
          <w:tcPr>
            <w:tcW w:w="2165" w:type="pct"/>
            <w:hideMark/>
          </w:tcPr>
          <w:p w14:paraId="06982B99" w14:textId="77777777" w:rsidR="00267693" w:rsidRPr="0063275B" w:rsidRDefault="00267693" w:rsidP="001044FD">
            <w:pPr>
              <w:pStyle w:val="TableBody"/>
            </w:pPr>
            <w:r w:rsidRPr="0063275B">
              <w:t>Q3. What measures can SRTA take to make you feel most comfortable while riding?</w:t>
            </w:r>
          </w:p>
        </w:tc>
        <w:tc>
          <w:tcPr>
            <w:tcW w:w="2578" w:type="pct"/>
            <w:hideMark/>
          </w:tcPr>
          <w:p w14:paraId="16CD3DAA" w14:textId="77777777" w:rsidR="00267693" w:rsidRPr="0063275B" w:rsidRDefault="00267693" w:rsidP="0048009D">
            <w:pPr>
              <w:pStyle w:val="TableBody"/>
            </w:pPr>
            <w:r w:rsidRPr="0063275B">
              <w:t>I feel SRTA is doing a great job</w:t>
            </w:r>
          </w:p>
        </w:tc>
      </w:tr>
      <w:tr w:rsidR="00267693" w:rsidRPr="0063275B" w14:paraId="00D4E9E4" w14:textId="77777777" w:rsidTr="001C4128">
        <w:trPr>
          <w:cantSplit/>
        </w:trPr>
        <w:tc>
          <w:tcPr>
            <w:tcW w:w="257" w:type="pct"/>
            <w:hideMark/>
          </w:tcPr>
          <w:p w14:paraId="12AAAF27" w14:textId="77777777" w:rsidR="00267693" w:rsidRPr="0063275B" w:rsidRDefault="00267693" w:rsidP="001044FD">
            <w:pPr>
              <w:pStyle w:val="TableBody"/>
            </w:pPr>
            <w:r w:rsidRPr="0063275B">
              <w:t>12</w:t>
            </w:r>
          </w:p>
        </w:tc>
        <w:tc>
          <w:tcPr>
            <w:tcW w:w="2165" w:type="pct"/>
            <w:hideMark/>
          </w:tcPr>
          <w:p w14:paraId="390E2D68" w14:textId="77777777" w:rsidR="00267693" w:rsidRPr="0063275B" w:rsidRDefault="00267693" w:rsidP="001044FD">
            <w:pPr>
              <w:pStyle w:val="TableBody"/>
            </w:pPr>
            <w:r w:rsidRPr="0063275B">
              <w:t>Q3. What measures can SRTA take to make you feel most comfortable while riding?</w:t>
            </w:r>
          </w:p>
        </w:tc>
        <w:tc>
          <w:tcPr>
            <w:tcW w:w="2578" w:type="pct"/>
            <w:hideMark/>
          </w:tcPr>
          <w:p w14:paraId="6FF0B822" w14:textId="77777777" w:rsidR="00267693" w:rsidRPr="0063275B" w:rsidRDefault="00267693" w:rsidP="0048009D">
            <w:pPr>
              <w:pStyle w:val="TableBody"/>
            </w:pPr>
            <w:r w:rsidRPr="0063275B">
              <w:t>Cleaner bus</w:t>
            </w:r>
          </w:p>
        </w:tc>
      </w:tr>
      <w:tr w:rsidR="00267693" w:rsidRPr="0063275B" w14:paraId="5E1CBA56" w14:textId="77777777" w:rsidTr="001C4128">
        <w:trPr>
          <w:cantSplit/>
        </w:trPr>
        <w:tc>
          <w:tcPr>
            <w:tcW w:w="257" w:type="pct"/>
            <w:hideMark/>
          </w:tcPr>
          <w:p w14:paraId="031D74EC" w14:textId="77777777" w:rsidR="00267693" w:rsidRPr="0063275B" w:rsidRDefault="00267693" w:rsidP="001044FD">
            <w:pPr>
              <w:pStyle w:val="TableBody"/>
            </w:pPr>
            <w:r w:rsidRPr="0063275B">
              <w:lastRenderedPageBreak/>
              <w:t>13</w:t>
            </w:r>
          </w:p>
        </w:tc>
        <w:tc>
          <w:tcPr>
            <w:tcW w:w="2165" w:type="pct"/>
            <w:hideMark/>
          </w:tcPr>
          <w:p w14:paraId="1C1B31D8" w14:textId="77777777" w:rsidR="00267693" w:rsidRPr="0063275B" w:rsidRDefault="00267693" w:rsidP="001044FD">
            <w:pPr>
              <w:pStyle w:val="TableBody"/>
            </w:pPr>
            <w:r w:rsidRPr="0063275B">
              <w:t>Q3. What measures can SRTA take to make you feel most comfortable while riding?</w:t>
            </w:r>
          </w:p>
        </w:tc>
        <w:tc>
          <w:tcPr>
            <w:tcW w:w="2578" w:type="pct"/>
            <w:hideMark/>
          </w:tcPr>
          <w:p w14:paraId="5A53DB9B" w14:textId="77777777" w:rsidR="00267693" w:rsidRPr="0063275B" w:rsidRDefault="00267693" w:rsidP="0048009D">
            <w:pPr>
              <w:pStyle w:val="TableBody"/>
            </w:pPr>
            <w:r w:rsidRPr="0063275B">
              <w:t>Go back to Normal</w:t>
            </w:r>
          </w:p>
        </w:tc>
      </w:tr>
      <w:tr w:rsidR="00267693" w:rsidRPr="0063275B" w14:paraId="48345387" w14:textId="77777777" w:rsidTr="001C4128">
        <w:trPr>
          <w:cantSplit/>
        </w:trPr>
        <w:tc>
          <w:tcPr>
            <w:tcW w:w="257" w:type="pct"/>
            <w:hideMark/>
          </w:tcPr>
          <w:p w14:paraId="0F25627E" w14:textId="77777777" w:rsidR="00267693" w:rsidRPr="0063275B" w:rsidRDefault="00267693" w:rsidP="001044FD">
            <w:pPr>
              <w:pStyle w:val="TableBody"/>
            </w:pPr>
            <w:r w:rsidRPr="0063275B">
              <w:t>14</w:t>
            </w:r>
          </w:p>
        </w:tc>
        <w:tc>
          <w:tcPr>
            <w:tcW w:w="2165" w:type="pct"/>
            <w:hideMark/>
          </w:tcPr>
          <w:p w14:paraId="284028CF" w14:textId="77777777" w:rsidR="00267693" w:rsidRPr="0063275B" w:rsidRDefault="00267693" w:rsidP="001044FD">
            <w:pPr>
              <w:pStyle w:val="TableBody"/>
            </w:pPr>
            <w:r w:rsidRPr="0063275B">
              <w:t>Q3. What measures can SRTA take to make you feel most comfortable while riding?</w:t>
            </w:r>
          </w:p>
        </w:tc>
        <w:tc>
          <w:tcPr>
            <w:tcW w:w="2578" w:type="pct"/>
            <w:hideMark/>
          </w:tcPr>
          <w:p w14:paraId="406A470B" w14:textId="77777777" w:rsidR="00267693" w:rsidRPr="0063275B" w:rsidRDefault="00267693" w:rsidP="0048009D">
            <w:pPr>
              <w:pStyle w:val="TableBody"/>
            </w:pPr>
            <w:r w:rsidRPr="0063275B">
              <w:t>I don't experience any problems.</w:t>
            </w:r>
          </w:p>
        </w:tc>
      </w:tr>
      <w:tr w:rsidR="00267693" w:rsidRPr="0063275B" w14:paraId="73C31836" w14:textId="77777777" w:rsidTr="001C4128">
        <w:trPr>
          <w:cantSplit/>
        </w:trPr>
        <w:tc>
          <w:tcPr>
            <w:tcW w:w="257" w:type="pct"/>
            <w:hideMark/>
          </w:tcPr>
          <w:p w14:paraId="1A75366A" w14:textId="77777777" w:rsidR="00267693" w:rsidRPr="0063275B" w:rsidRDefault="00267693" w:rsidP="001044FD">
            <w:pPr>
              <w:pStyle w:val="TableBody"/>
            </w:pPr>
            <w:r w:rsidRPr="0063275B">
              <w:t>15</w:t>
            </w:r>
          </w:p>
        </w:tc>
        <w:tc>
          <w:tcPr>
            <w:tcW w:w="2165" w:type="pct"/>
            <w:hideMark/>
          </w:tcPr>
          <w:p w14:paraId="1DB54837" w14:textId="77777777" w:rsidR="00267693" w:rsidRPr="0063275B" w:rsidRDefault="00267693" w:rsidP="001044FD">
            <w:pPr>
              <w:pStyle w:val="TableBody"/>
            </w:pPr>
            <w:r w:rsidRPr="0063275B">
              <w:t>Q3. What measures can SRTA take to make you feel most comfortable while riding?</w:t>
            </w:r>
          </w:p>
        </w:tc>
        <w:tc>
          <w:tcPr>
            <w:tcW w:w="2578" w:type="pct"/>
            <w:hideMark/>
          </w:tcPr>
          <w:p w14:paraId="4EA0394D" w14:textId="77777777" w:rsidR="00267693" w:rsidRPr="0063275B" w:rsidRDefault="00267693" w:rsidP="0048009D">
            <w:pPr>
              <w:pStyle w:val="TableBody"/>
            </w:pPr>
            <w:r w:rsidRPr="0063275B">
              <w:t>That all people riding the bus keep their face coverings on at all times.</w:t>
            </w:r>
          </w:p>
        </w:tc>
      </w:tr>
      <w:tr w:rsidR="00267693" w:rsidRPr="0063275B" w14:paraId="4B1D5957" w14:textId="77777777" w:rsidTr="001C4128">
        <w:trPr>
          <w:cantSplit/>
        </w:trPr>
        <w:tc>
          <w:tcPr>
            <w:tcW w:w="257" w:type="pct"/>
            <w:hideMark/>
          </w:tcPr>
          <w:p w14:paraId="1E84B645" w14:textId="77777777" w:rsidR="00267693" w:rsidRPr="0063275B" w:rsidRDefault="00267693" w:rsidP="001044FD">
            <w:pPr>
              <w:pStyle w:val="TableBody"/>
            </w:pPr>
            <w:r w:rsidRPr="0063275B">
              <w:t>16</w:t>
            </w:r>
          </w:p>
        </w:tc>
        <w:tc>
          <w:tcPr>
            <w:tcW w:w="2165" w:type="pct"/>
            <w:hideMark/>
          </w:tcPr>
          <w:p w14:paraId="64514936" w14:textId="77777777" w:rsidR="00267693" w:rsidRPr="0063275B" w:rsidRDefault="00267693" w:rsidP="001044FD">
            <w:pPr>
              <w:pStyle w:val="TableBody"/>
            </w:pPr>
            <w:r w:rsidRPr="0063275B">
              <w:t>Q3. What measures can SRTA take to make you feel most comfortable while riding?</w:t>
            </w:r>
          </w:p>
        </w:tc>
        <w:tc>
          <w:tcPr>
            <w:tcW w:w="2578" w:type="pct"/>
            <w:hideMark/>
          </w:tcPr>
          <w:p w14:paraId="1D7275C9" w14:textId="77777777" w:rsidR="00267693" w:rsidRPr="0063275B" w:rsidRDefault="00267693" w:rsidP="0048009D">
            <w:pPr>
              <w:pStyle w:val="TableBody"/>
            </w:pPr>
            <w:r w:rsidRPr="0063275B">
              <w:t>Don't let intoxicated people ride the bus and use of cell phones</w:t>
            </w:r>
          </w:p>
        </w:tc>
      </w:tr>
      <w:tr w:rsidR="00267693" w:rsidRPr="0063275B" w14:paraId="5C3F3129" w14:textId="77777777" w:rsidTr="001C4128">
        <w:trPr>
          <w:cantSplit/>
        </w:trPr>
        <w:tc>
          <w:tcPr>
            <w:tcW w:w="257" w:type="pct"/>
            <w:hideMark/>
          </w:tcPr>
          <w:p w14:paraId="3FF936B9" w14:textId="77777777" w:rsidR="00267693" w:rsidRPr="0063275B" w:rsidRDefault="00267693" w:rsidP="001044FD">
            <w:pPr>
              <w:pStyle w:val="TableBody"/>
            </w:pPr>
            <w:r w:rsidRPr="0063275B">
              <w:t>17</w:t>
            </w:r>
          </w:p>
        </w:tc>
        <w:tc>
          <w:tcPr>
            <w:tcW w:w="2165" w:type="pct"/>
            <w:hideMark/>
          </w:tcPr>
          <w:p w14:paraId="56B5220F" w14:textId="77777777" w:rsidR="00267693" w:rsidRPr="0063275B" w:rsidRDefault="00267693" w:rsidP="001044FD">
            <w:pPr>
              <w:pStyle w:val="TableBody"/>
            </w:pPr>
            <w:r w:rsidRPr="0063275B">
              <w:t>Q3. What measures can SRTA take to make you feel most comfortable while riding?</w:t>
            </w:r>
          </w:p>
        </w:tc>
        <w:tc>
          <w:tcPr>
            <w:tcW w:w="2578" w:type="pct"/>
            <w:hideMark/>
          </w:tcPr>
          <w:p w14:paraId="7DE884E5" w14:textId="4453AF0D" w:rsidR="00267693" w:rsidRPr="0063275B" w:rsidRDefault="00267693" w:rsidP="0048009D">
            <w:pPr>
              <w:pStyle w:val="TableBody"/>
            </w:pPr>
            <w:r w:rsidRPr="0063275B">
              <w:t>Continue</w:t>
            </w:r>
            <w:r w:rsidR="006A3A9C" w:rsidRPr="0063275B">
              <w:t xml:space="preserve"> </w:t>
            </w:r>
            <w:r w:rsidRPr="0063275B">
              <w:t>having every one wear mask not to crowded</w:t>
            </w:r>
            <w:r w:rsidR="006A3A9C" w:rsidRPr="0063275B">
              <w:t xml:space="preserve"> </w:t>
            </w:r>
            <w:r w:rsidRPr="0063275B">
              <w:t>in the bus and clean then good</w:t>
            </w:r>
          </w:p>
        </w:tc>
      </w:tr>
      <w:tr w:rsidR="00267693" w:rsidRPr="0063275B" w14:paraId="41B0C3CE" w14:textId="77777777" w:rsidTr="001C4128">
        <w:trPr>
          <w:cantSplit/>
        </w:trPr>
        <w:tc>
          <w:tcPr>
            <w:tcW w:w="257" w:type="pct"/>
            <w:hideMark/>
          </w:tcPr>
          <w:p w14:paraId="7F4DE85A" w14:textId="77777777" w:rsidR="00267693" w:rsidRPr="0063275B" w:rsidRDefault="00267693" w:rsidP="001044FD">
            <w:pPr>
              <w:pStyle w:val="TableBody"/>
            </w:pPr>
            <w:r w:rsidRPr="0063275B">
              <w:t>18</w:t>
            </w:r>
          </w:p>
        </w:tc>
        <w:tc>
          <w:tcPr>
            <w:tcW w:w="2165" w:type="pct"/>
            <w:hideMark/>
          </w:tcPr>
          <w:p w14:paraId="6AD7CB90" w14:textId="77777777" w:rsidR="00267693" w:rsidRPr="0063275B" w:rsidRDefault="00267693" w:rsidP="001044FD">
            <w:pPr>
              <w:pStyle w:val="TableBody"/>
            </w:pPr>
            <w:r w:rsidRPr="0063275B">
              <w:t>Q3. What measures can SRTA take to make you feel most comfortable while riding?</w:t>
            </w:r>
          </w:p>
        </w:tc>
        <w:tc>
          <w:tcPr>
            <w:tcW w:w="2578" w:type="pct"/>
            <w:hideMark/>
          </w:tcPr>
          <w:p w14:paraId="73A951B7" w14:textId="77777777" w:rsidR="00267693" w:rsidRPr="0063275B" w:rsidRDefault="00267693" w:rsidP="0048009D">
            <w:pPr>
              <w:pStyle w:val="TableBody"/>
            </w:pPr>
            <w:r w:rsidRPr="0063275B">
              <w:t>I've been on the bus and I they are safe to be on</w:t>
            </w:r>
          </w:p>
        </w:tc>
      </w:tr>
      <w:tr w:rsidR="00267693" w:rsidRPr="0063275B" w14:paraId="52821806" w14:textId="77777777" w:rsidTr="001C4128">
        <w:trPr>
          <w:cantSplit/>
        </w:trPr>
        <w:tc>
          <w:tcPr>
            <w:tcW w:w="257" w:type="pct"/>
            <w:hideMark/>
          </w:tcPr>
          <w:p w14:paraId="35548616" w14:textId="77777777" w:rsidR="00267693" w:rsidRPr="0063275B" w:rsidRDefault="00267693" w:rsidP="001044FD">
            <w:pPr>
              <w:pStyle w:val="TableBody"/>
            </w:pPr>
            <w:r w:rsidRPr="0063275B">
              <w:t>19</w:t>
            </w:r>
          </w:p>
        </w:tc>
        <w:tc>
          <w:tcPr>
            <w:tcW w:w="2165" w:type="pct"/>
            <w:hideMark/>
          </w:tcPr>
          <w:p w14:paraId="06A8C214" w14:textId="77777777" w:rsidR="00267693" w:rsidRPr="0063275B" w:rsidRDefault="00267693" w:rsidP="001044FD">
            <w:pPr>
              <w:pStyle w:val="TableBody"/>
            </w:pPr>
            <w:r w:rsidRPr="0063275B">
              <w:t>Q3. What measures can SRTA take to make you feel most comfortable while riding?</w:t>
            </w:r>
          </w:p>
        </w:tc>
        <w:tc>
          <w:tcPr>
            <w:tcW w:w="2578" w:type="pct"/>
            <w:hideMark/>
          </w:tcPr>
          <w:p w14:paraId="132A22B4" w14:textId="505FBD1A" w:rsidR="00267693" w:rsidRPr="0063275B" w:rsidRDefault="00267693" w:rsidP="0048009D">
            <w:pPr>
              <w:pStyle w:val="TableBody"/>
            </w:pPr>
            <w:r w:rsidRPr="0063275B">
              <w:t>Make sure everyone has a mask on</w:t>
            </w:r>
            <w:r w:rsidR="006A3A9C" w:rsidRPr="0063275B">
              <w:t xml:space="preserve"> </w:t>
            </w:r>
          </w:p>
        </w:tc>
      </w:tr>
      <w:tr w:rsidR="00267693" w:rsidRPr="0063275B" w14:paraId="55DFE370" w14:textId="77777777" w:rsidTr="001C4128">
        <w:trPr>
          <w:cantSplit/>
        </w:trPr>
        <w:tc>
          <w:tcPr>
            <w:tcW w:w="257" w:type="pct"/>
            <w:hideMark/>
          </w:tcPr>
          <w:p w14:paraId="63E086B4" w14:textId="77777777" w:rsidR="00267693" w:rsidRPr="0063275B" w:rsidRDefault="00267693" w:rsidP="001044FD">
            <w:pPr>
              <w:pStyle w:val="TableBody"/>
            </w:pPr>
            <w:r w:rsidRPr="0063275B">
              <w:t>20</w:t>
            </w:r>
          </w:p>
        </w:tc>
        <w:tc>
          <w:tcPr>
            <w:tcW w:w="2165" w:type="pct"/>
            <w:hideMark/>
          </w:tcPr>
          <w:p w14:paraId="379C9024" w14:textId="77777777" w:rsidR="00267693" w:rsidRPr="0063275B" w:rsidRDefault="00267693" w:rsidP="001044FD">
            <w:pPr>
              <w:pStyle w:val="TableBody"/>
            </w:pPr>
            <w:r w:rsidRPr="0063275B">
              <w:t>Q3. What measures can SRTA take to make you feel most comfortable while riding?</w:t>
            </w:r>
          </w:p>
        </w:tc>
        <w:tc>
          <w:tcPr>
            <w:tcW w:w="2578" w:type="pct"/>
            <w:hideMark/>
          </w:tcPr>
          <w:p w14:paraId="0C528C60" w14:textId="1E3F452E" w:rsidR="00267693" w:rsidRPr="0063275B" w:rsidRDefault="00267693" w:rsidP="0048009D">
            <w:pPr>
              <w:pStyle w:val="TableBody"/>
            </w:pPr>
            <w:r w:rsidRPr="0063275B">
              <w:t xml:space="preserve">Nothing! The bus </w:t>
            </w:r>
            <w:proofErr w:type="spellStart"/>
            <w:r w:rsidRPr="0063275B">
              <w:t>driver's</w:t>
            </w:r>
            <w:proofErr w:type="spellEnd"/>
            <w:r w:rsidRPr="0063275B">
              <w:t xml:space="preserve"> are </w:t>
            </w:r>
            <w:proofErr w:type="spellStart"/>
            <w:r w:rsidRPr="0063275B">
              <w:t>all ready</w:t>
            </w:r>
            <w:proofErr w:type="spellEnd"/>
            <w:r w:rsidRPr="0063275B">
              <w:t xml:space="preserve"> friendly </w:t>
            </w:r>
          </w:p>
        </w:tc>
      </w:tr>
      <w:tr w:rsidR="00267693" w:rsidRPr="0063275B" w14:paraId="17E3F5D2" w14:textId="77777777" w:rsidTr="001C4128">
        <w:trPr>
          <w:cantSplit/>
        </w:trPr>
        <w:tc>
          <w:tcPr>
            <w:tcW w:w="257" w:type="pct"/>
            <w:hideMark/>
          </w:tcPr>
          <w:p w14:paraId="0925321B" w14:textId="77777777" w:rsidR="00267693" w:rsidRPr="0063275B" w:rsidRDefault="00267693" w:rsidP="001044FD">
            <w:pPr>
              <w:pStyle w:val="TableBody"/>
            </w:pPr>
            <w:r w:rsidRPr="0063275B">
              <w:t>21</w:t>
            </w:r>
          </w:p>
        </w:tc>
        <w:tc>
          <w:tcPr>
            <w:tcW w:w="2165" w:type="pct"/>
            <w:hideMark/>
          </w:tcPr>
          <w:p w14:paraId="72FFF74B" w14:textId="77777777" w:rsidR="00267693" w:rsidRPr="0063275B" w:rsidRDefault="00267693" w:rsidP="001044FD">
            <w:pPr>
              <w:pStyle w:val="TableBody"/>
            </w:pPr>
            <w:r w:rsidRPr="0063275B">
              <w:t>Q3. What measures can SRTA take to make you feel most comfortable while riding?</w:t>
            </w:r>
          </w:p>
        </w:tc>
        <w:tc>
          <w:tcPr>
            <w:tcW w:w="2578" w:type="pct"/>
            <w:hideMark/>
          </w:tcPr>
          <w:p w14:paraId="60BEEF01" w14:textId="77777777" w:rsidR="00267693" w:rsidRPr="0063275B" w:rsidRDefault="00267693" w:rsidP="0048009D">
            <w:pPr>
              <w:pStyle w:val="TableBody"/>
            </w:pPr>
            <w:r w:rsidRPr="0063275B">
              <w:t>Continue to provide and mandate masks. Sanitize more often.</w:t>
            </w:r>
          </w:p>
        </w:tc>
      </w:tr>
      <w:tr w:rsidR="00267693" w:rsidRPr="0063275B" w14:paraId="221254A1" w14:textId="77777777" w:rsidTr="001C4128">
        <w:trPr>
          <w:cantSplit/>
        </w:trPr>
        <w:tc>
          <w:tcPr>
            <w:tcW w:w="257" w:type="pct"/>
            <w:hideMark/>
          </w:tcPr>
          <w:p w14:paraId="1F5A47D1" w14:textId="77777777" w:rsidR="00267693" w:rsidRPr="0063275B" w:rsidRDefault="00267693" w:rsidP="001044FD">
            <w:pPr>
              <w:pStyle w:val="TableBody"/>
            </w:pPr>
            <w:r w:rsidRPr="0063275B">
              <w:t>22</w:t>
            </w:r>
          </w:p>
        </w:tc>
        <w:tc>
          <w:tcPr>
            <w:tcW w:w="2165" w:type="pct"/>
            <w:hideMark/>
          </w:tcPr>
          <w:p w14:paraId="6581DE30" w14:textId="77777777" w:rsidR="00267693" w:rsidRPr="0063275B" w:rsidRDefault="00267693" w:rsidP="001044FD">
            <w:pPr>
              <w:pStyle w:val="TableBody"/>
            </w:pPr>
            <w:r w:rsidRPr="0063275B">
              <w:t>Q3. What measures can SRTA take to make you feel most comfortable while riding?</w:t>
            </w:r>
          </w:p>
        </w:tc>
        <w:tc>
          <w:tcPr>
            <w:tcW w:w="2578" w:type="pct"/>
            <w:hideMark/>
          </w:tcPr>
          <w:p w14:paraId="4235B94B" w14:textId="77777777" w:rsidR="00267693" w:rsidRPr="0063275B" w:rsidRDefault="00267693" w:rsidP="0048009D">
            <w:pPr>
              <w:pStyle w:val="TableBody"/>
            </w:pPr>
            <w:r w:rsidRPr="0063275B">
              <w:t>Keep buses clean</w:t>
            </w:r>
          </w:p>
        </w:tc>
      </w:tr>
      <w:tr w:rsidR="00267693" w:rsidRPr="0063275B" w14:paraId="5F412EB9" w14:textId="77777777" w:rsidTr="001C4128">
        <w:trPr>
          <w:cantSplit/>
        </w:trPr>
        <w:tc>
          <w:tcPr>
            <w:tcW w:w="257" w:type="pct"/>
            <w:hideMark/>
          </w:tcPr>
          <w:p w14:paraId="34456AEC" w14:textId="77777777" w:rsidR="00267693" w:rsidRPr="0063275B" w:rsidRDefault="00267693" w:rsidP="001044FD">
            <w:pPr>
              <w:pStyle w:val="TableBody"/>
            </w:pPr>
            <w:r w:rsidRPr="0063275B">
              <w:t>23</w:t>
            </w:r>
          </w:p>
        </w:tc>
        <w:tc>
          <w:tcPr>
            <w:tcW w:w="2165" w:type="pct"/>
            <w:hideMark/>
          </w:tcPr>
          <w:p w14:paraId="6623AFAE" w14:textId="77777777" w:rsidR="00267693" w:rsidRPr="0063275B" w:rsidRDefault="00267693" w:rsidP="001044FD">
            <w:pPr>
              <w:pStyle w:val="TableBody"/>
            </w:pPr>
            <w:r w:rsidRPr="0063275B">
              <w:t>Q3. What measures can SRTA take to make you feel most comfortable while riding?</w:t>
            </w:r>
          </w:p>
        </w:tc>
        <w:tc>
          <w:tcPr>
            <w:tcW w:w="2578" w:type="pct"/>
            <w:hideMark/>
          </w:tcPr>
          <w:p w14:paraId="02179F26" w14:textId="77777777" w:rsidR="00267693" w:rsidRPr="0063275B" w:rsidRDefault="00267693" w:rsidP="0048009D">
            <w:pPr>
              <w:pStyle w:val="TableBody"/>
            </w:pPr>
            <w:r w:rsidRPr="0063275B">
              <w:t xml:space="preserve">If the drivers were more </w:t>
            </w:r>
            <w:proofErr w:type="spellStart"/>
            <w:r w:rsidRPr="0063275B">
              <w:t>personal..and</w:t>
            </w:r>
            <w:proofErr w:type="spellEnd"/>
            <w:r w:rsidRPr="0063275B">
              <w:t xml:space="preserve"> professional</w:t>
            </w:r>
          </w:p>
        </w:tc>
      </w:tr>
      <w:tr w:rsidR="00267693" w:rsidRPr="0063275B" w14:paraId="01347FA7" w14:textId="77777777" w:rsidTr="001C4128">
        <w:trPr>
          <w:cantSplit/>
        </w:trPr>
        <w:tc>
          <w:tcPr>
            <w:tcW w:w="257" w:type="pct"/>
            <w:hideMark/>
          </w:tcPr>
          <w:p w14:paraId="62AA58B5" w14:textId="77777777" w:rsidR="00267693" w:rsidRPr="0063275B" w:rsidRDefault="00267693" w:rsidP="001044FD">
            <w:pPr>
              <w:pStyle w:val="TableBody"/>
            </w:pPr>
            <w:r w:rsidRPr="0063275B">
              <w:t>24</w:t>
            </w:r>
          </w:p>
        </w:tc>
        <w:tc>
          <w:tcPr>
            <w:tcW w:w="2165" w:type="pct"/>
            <w:hideMark/>
          </w:tcPr>
          <w:p w14:paraId="3C19FF01" w14:textId="77777777" w:rsidR="00267693" w:rsidRPr="0063275B" w:rsidRDefault="00267693" w:rsidP="001044FD">
            <w:pPr>
              <w:pStyle w:val="TableBody"/>
            </w:pPr>
            <w:r w:rsidRPr="0063275B">
              <w:t>Q3. What measures can SRTA take to make you feel most comfortable while riding?</w:t>
            </w:r>
          </w:p>
        </w:tc>
        <w:tc>
          <w:tcPr>
            <w:tcW w:w="2578" w:type="pct"/>
            <w:hideMark/>
          </w:tcPr>
          <w:p w14:paraId="4C58AEBE" w14:textId="77777777" w:rsidR="00267693" w:rsidRPr="0063275B" w:rsidRDefault="00267693" w:rsidP="0048009D">
            <w:pPr>
              <w:pStyle w:val="TableBody"/>
            </w:pPr>
            <w:r w:rsidRPr="0063275B">
              <w:t>Limit amount of people on bus. Masks. Sanitize.</w:t>
            </w:r>
          </w:p>
        </w:tc>
      </w:tr>
      <w:tr w:rsidR="00267693" w:rsidRPr="0063275B" w14:paraId="53D947F4" w14:textId="77777777" w:rsidTr="001C4128">
        <w:trPr>
          <w:cantSplit/>
        </w:trPr>
        <w:tc>
          <w:tcPr>
            <w:tcW w:w="257" w:type="pct"/>
            <w:hideMark/>
          </w:tcPr>
          <w:p w14:paraId="5611C7DD" w14:textId="77777777" w:rsidR="00267693" w:rsidRPr="0063275B" w:rsidRDefault="00267693" w:rsidP="001044FD">
            <w:pPr>
              <w:pStyle w:val="TableBody"/>
            </w:pPr>
            <w:r w:rsidRPr="0063275B">
              <w:t>25</w:t>
            </w:r>
          </w:p>
        </w:tc>
        <w:tc>
          <w:tcPr>
            <w:tcW w:w="2165" w:type="pct"/>
            <w:hideMark/>
          </w:tcPr>
          <w:p w14:paraId="032D4AD9" w14:textId="77777777" w:rsidR="00267693" w:rsidRPr="0063275B" w:rsidRDefault="00267693" w:rsidP="001044FD">
            <w:pPr>
              <w:pStyle w:val="TableBody"/>
            </w:pPr>
            <w:r w:rsidRPr="0063275B">
              <w:t>Q3. What measures can SRTA take to make you feel most comfortable while riding?</w:t>
            </w:r>
          </w:p>
        </w:tc>
        <w:tc>
          <w:tcPr>
            <w:tcW w:w="2578" w:type="pct"/>
            <w:hideMark/>
          </w:tcPr>
          <w:p w14:paraId="7B9D1270" w14:textId="7C4DB8C5" w:rsidR="00267693" w:rsidRPr="0063275B" w:rsidRDefault="00267693" w:rsidP="0048009D">
            <w:pPr>
              <w:pStyle w:val="TableBody"/>
            </w:pPr>
            <w:r w:rsidRPr="0063275B">
              <w:t xml:space="preserve">Riding for my things </w:t>
            </w:r>
            <w:proofErr w:type="spellStart"/>
            <w:r w:rsidRPr="0063275B">
              <w:t>i</w:t>
            </w:r>
            <w:proofErr w:type="spellEnd"/>
            <w:r w:rsidRPr="0063275B">
              <w:t xml:space="preserve"> need to do</w:t>
            </w:r>
          </w:p>
        </w:tc>
      </w:tr>
      <w:tr w:rsidR="00267693" w:rsidRPr="0063275B" w14:paraId="60641136" w14:textId="77777777" w:rsidTr="001C4128">
        <w:trPr>
          <w:cantSplit/>
        </w:trPr>
        <w:tc>
          <w:tcPr>
            <w:tcW w:w="257" w:type="pct"/>
            <w:hideMark/>
          </w:tcPr>
          <w:p w14:paraId="51AA3062" w14:textId="77777777" w:rsidR="00267693" w:rsidRPr="0063275B" w:rsidRDefault="00267693" w:rsidP="001044FD">
            <w:pPr>
              <w:pStyle w:val="TableBody"/>
            </w:pPr>
            <w:r w:rsidRPr="0063275B">
              <w:t>26</w:t>
            </w:r>
          </w:p>
        </w:tc>
        <w:tc>
          <w:tcPr>
            <w:tcW w:w="2165" w:type="pct"/>
            <w:hideMark/>
          </w:tcPr>
          <w:p w14:paraId="090F0A27" w14:textId="77777777" w:rsidR="00267693" w:rsidRPr="0063275B" w:rsidRDefault="00267693" w:rsidP="001044FD">
            <w:pPr>
              <w:pStyle w:val="TableBody"/>
            </w:pPr>
            <w:r w:rsidRPr="0063275B">
              <w:t>Q3. What measures can SRTA take to make you feel most comfortable while riding?</w:t>
            </w:r>
          </w:p>
        </w:tc>
        <w:tc>
          <w:tcPr>
            <w:tcW w:w="2578" w:type="pct"/>
            <w:hideMark/>
          </w:tcPr>
          <w:p w14:paraId="210538E3" w14:textId="4CB64D36" w:rsidR="00267693" w:rsidRPr="0063275B" w:rsidRDefault="00267693" w:rsidP="0048009D">
            <w:pPr>
              <w:pStyle w:val="TableBody"/>
            </w:pPr>
            <w:r w:rsidRPr="0063275B">
              <w:t xml:space="preserve">Being on time so that </w:t>
            </w:r>
            <w:proofErr w:type="spellStart"/>
            <w:r w:rsidRPr="0063275B">
              <w:t>im</w:t>
            </w:r>
            <w:proofErr w:type="spellEnd"/>
            <w:r w:rsidRPr="0063275B">
              <w:t xml:space="preserve"> not anxious &amp; stressed about getting to my destination the whole ride</w:t>
            </w:r>
          </w:p>
        </w:tc>
      </w:tr>
      <w:tr w:rsidR="00267693" w:rsidRPr="0063275B" w14:paraId="13C35678" w14:textId="77777777" w:rsidTr="001C4128">
        <w:trPr>
          <w:cantSplit/>
        </w:trPr>
        <w:tc>
          <w:tcPr>
            <w:tcW w:w="257" w:type="pct"/>
            <w:hideMark/>
          </w:tcPr>
          <w:p w14:paraId="79F54005" w14:textId="77777777" w:rsidR="00267693" w:rsidRPr="0063275B" w:rsidRDefault="00267693" w:rsidP="001044FD">
            <w:pPr>
              <w:pStyle w:val="TableBody"/>
            </w:pPr>
            <w:r w:rsidRPr="0063275B">
              <w:lastRenderedPageBreak/>
              <w:t>27</w:t>
            </w:r>
          </w:p>
        </w:tc>
        <w:tc>
          <w:tcPr>
            <w:tcW w:w="2165" w:type="pct"/>
            <w:hideMark/>
          </w:tcPr>
          <w:p w14:paraId="50A6063D" w14:textId="77777777" w:rsidR="00267693" w:rsidRPr="0063275B" w:rsidRDefault="00267693" w:rsidP="001044FD">
            <w:pPr>
              <w:pStyle w:val="TableBody"/>
            </w:pPr>
            <w:r w:rsidRPr="0063275B">
              <w:t>Q3. What measures can SRTA take to make you feel most comfortable while riding?</w:t>
            </w:r>
          </w:p>
        </w:tc>
        <w:tc>
          <w:tcPr>
            <w:tcW w:w="2578" w:type="pct"/>
            <w:hideMark/>
          </w:tcPr>
          <w:p w14:paraId="0C4A26E8" w14:textId="77777777" w:rsidR="00267693" w:rsidRPr="0063275B" w:rsidRDefault="00267693" w:rsidP="0048009D">
            <w:pPr>
              <w:pStyle w:val="TableBody"/>
            </w:pPr>
            <w:r w:rsidRPr="0063275B">
              <w:t>Provide Sunday service</w:t>
            </w:r>
          </w:p>
        </w:tc>
      </w:tr>
      <w:tr w:rsidR="00267693" w:rsidRPr="0063275B" w14:paraId="632CEB5D" w14:textId="77777777" w:rsidTr="001C4128">
        <w:trPr>
          <w:cantSplit/>
        </w:trPr>
        <w:tc>
          <w:tcPr>
            <w:tcW w:w="257" w:type="pct"/>
            <w:hideMark/>
          </w:tcPr>
          <w:p w14:paraId="47D8F84F" w14:textId="77777777" w:rsidR="00267693" w:rsidRPr="0063275B" w:rsidRDefault="00267693" w:rsidP="001044FD">
            <w:pPr>
              <w:pStyle w:val="TableBody"/>
            </w:pPr>
            <w:r w:rsidRPr="0063275B">
              <w:t>28</w:t>
            </w:r>
          </w:p>
        </w:tc>
        <w:tc>
          <w:tcPr>
            <w:tcW w:w="2165" w:type="pct"/>
            <w:hideMark/>
          </w:tcPr>
          <w:p w14:paraId="69BAC9CF" w14:textId="77777777" w:rsidR="00267693" w:rsidRPr="0063275B" w:rsidRDefault="00267693" w:rsidP="001044FD">
            <w:pPr>
              <w:pStyle w:val="TableBody"/>
            </w:pPr>
            <w:r w:rsidRPr="0063275B">
              <w:t>Q3. What measures can SRTA take to make you feel most comfortable while riding?</w:t>
            </w:r>
          </w:p>
        </w:tc>
        <w:tc>
          <w:tcPr>
            <w:tcW w:w="2578" w:type="pct"/>
            <w:hideMark/>
          </w:tcPr>
          <w:p w14:paraId="3DDD059B" w14:textId="77777777" w:rsidR="00267693" w:rsidRPr="0063275B" w:rsidRDefault="00267693" w:rsidP="0048009D">
            <w:pPr>
              <w:pStyle w:val="TableBody"/>
            </w:pPr>
            <w:r w:rsidRPr="0063275B">
              <w:t xml:space="preserve">I do feel comfortable while ridding. </w:t>
            </w:r>
          </w:p>
        </w:tc>
      </w:tr>
      <w:tr w:rsidR="00267693" w:rsidRPr="0063275B" w14:paraId="1613805A" w14:textId="77777777" w:rsidTr="001C4128">
        <w:trPr>
          <w:cantSplit/>
        </w:trPr>
        <w:tc>
          <w:tcPr>
            <w:tcW w:w="257" w:type="pct"/>
            <w:hideMark/>
          </w:tcPr>
          <w:p w14:paraId="4D4E49BE" w14:textId="77777777" w:rsidR="00267693" w:rsidRPr="0063275B" w:rsidRDefault="00267693" w:rsidP="001044FD">
            <w:pPr>
              <w:pStyle w:val="TableBody"/>
            </w:pPr>
            <w:r w:rsidRPr="0063275B">
              <w:t>29</w:t>
            </w:r>
          </w:p>
        </w:tc>
        <w:tc>
          <w:tcPr>
            <w:tcW w:w="2165" w:type="pct"/>
            <w:hideMark/>
          </w:tcPr>
          <w:p w14:paraId="4F6FDAA2" w14:textId="77777777" w:rsidR="00267693" w:rsidRPr="0063275B" w:rsidRDefault="00267693" w:rsidP="001044FD">
            <w:pPr>
              <w:pStyle w:val="TableBody"/>
            </w:pPr>
            <w:r w:rsidRPr="0063275B">
              <w:t>Q3. What measures can SRTA take to make you feel most comfortable while riding?</w:t>
            </w:r>
          </w:p>
        </w:tc>
        <w:tc>
          <w:tcPr>
            <w:tcW w:w="2578" w:type="pct"/>
            <w:hideMark/>
          </w:tcPr>
          <w:p w14:paraId="1123662D" w14:textId="77777777" w:rsidR="00267693" w:rsidRPr="0063275B" w:rsidRDefault="00267693" w:rsidP="0048009D">
            <w:pPr>
              <w:pStyle w:val="TableBody"/>
            </w:pPr>
            <w:r w:rsidRPr="0063275B">
              <w:t>Think as of everything is comfortable for me</w:t>
            </w:r>
          </w:p>
        </w:tc>
      </w:tr>
      <w:tr w:rsidR="00267693" w:rsidRPr="0063275B" w14:paraId="58F3728B" w14:textId="77777777" w:rsidTr="001C4128">
        <w:trPr>
          <w:cantSplit/>
        </w:trPr>
        <w:tc>
          <w:tcPr>
            <w:tcW w:w="257" w:type="pct"/>
            <w:hideMark/>
          </w:tcPr>
          <w:p w14:paraId="052FB26C" w14:textId="77777777" w:rsidR="00267693" w:rsidRPr="0063275B" w:rsidRDefault="00267693" w:rsidP="001044FD">
            <w:pPr>
              <w:pStyle w:val="TableBody"/>
            </w:pPr>
            <w:r w:rsidRPr="0063275B">
              <w:t>30</w:t>
            </w:r>
          </w:p>
        </w:tc>
        <w:tc>
          <w:tcPr>
            <w:tcW w:w="2165" w:type="pct"/>
            <w:hideMark/>
          </w:tcPr>
          <w:p w14:paraId="11DC95C8" w14:textId="77777777" w:rsidR="00267693" w:rsidRPr="0063275B" w:rsidRDefault="00267693" w:rsidP="001044FD">
            <w:pPr>
              <w:pStyle w:val="TableBody"/>
            </w:pPr>
            <w:r w:rsidRPr="0063275B">
              <w:t>Q3. What measures can SRTA take to make you feel most comfortable while riding?</w:t>
            </w:r>
          </w:p>
        </w:tc>
        <w:tc>
          <w:tcPr>
            <w:tcW w:w="2578" w:type="pct"/>
            <w:hideMark/>
          </w:tcPr>
          <w:p w14:paraId="566AC424" w14:textId="77777777" w:rsidR="00267693" w:rsidRPr="0063275B" w:rsidRDefault="00267693" w:rsidP="0048009D">
            <w:pPr>
              <w:pStyle w:val="TableBody"/>
            </w:pPr>
            <w:r w:rsidRPr="0063275B">
              <w:t>Band anyone who refuse to have masks and maybe put a Hand sanitizer unit so everyone needs/ has to come in all buses.</w:t>
            </w:r>
          </w:p>
        </w:tc>
      </w:tr>
      <w:tr w:rsidR="00267693" w:rsidRPr="0063275B" w14:paraId="6C0D78B5" w14:textId="77777777" w:rsidTr="001C4128">
        <w:trPr>
          <w:cantSplit/>
        </w:trPr>
        <w:tc>
          <w:tcPr>
            <w:tcW w:w="257" w:type="pct"/>
            <w:hideMark/>
          </w:tcPr>
          <w:p w14:paraId="0E7E13B1" w14:textId="77777777" w:rsidR="00267693" w:rsidRPr="0063275B" w:rsidRDefault="00267693" w:rsidP="001044FD">
            <w:pPr>
              <w:pStyle w:val="TableBody"/>
            </w:pPr>
            <w:r w:rsidRPr="0063275B">
              <w:t>31</w:t>
            </w:r>
          </w:p>
        </w:tc>
        <w:tc>
          <w:tcPr>
            <w:tcW w:w="2165" w:type="pct"/>
            <w:hideMark/>
          </w:tcPr>
          <w:p w14:paraId="15C634EF" w14:textId="77777777" w:rsidR="00267693" w:rsidRPr="0063275B" w:rsidRDefault="00267693" w:rsidP="001044FD">
            <w:pPr>
              <w:pStyle w:val="TableBody"/>
            </w:pPr>
            <w:r w:rsidRPr="0063275B">
              <w:t>Q3. What measures can SRTA take to make you feel most comfortable while riding?</w:t>
            </w:r>
          </w:p>
        </w:tc>
        <w:tc>
          <w:tcPr>
            <w:tcW w:w="2578" w:type="pct"/>
            <w:hideMark/>
          </w:tcPr>
          <w:p w14:paraId="6FE9812C" w14:textId="77777777" w:rsidR="00267693" w:rsidRPr="0063275B" w:rsidRDefault="00267693" w:rsidP="0048009D">
            <w:pPr>
              <w:pStyle w:val="TableBody"/>
            </w:pPr>
            <w:r w:rsidRPr="0063275B">
              <w:t>make masks mandatory and say something if people are not using them properly</w:t>
            </w:r>
          </w:p>
        </w:tc>
      </w:tr>
      <w:tr w:rsidR="00267693" w:rsidRPr="0063275B" w14:paraId="2BDDDF87" w14:textId="77777777" w:rsidTr="001C4128">
        <w:trPr>
          <w:cantSplit/>
        </w:trPr>
        <w:tc>
          <w:tcPr>
            <w:tcW w:w="257" w:type="pct"/>
            <w:hideMark/>
          </w:tcPr>
          <w:p w14:paraId="5BDC9E2E" w14:textId="77777777" w:rsidR="00267693" w:rsidRPr="0063275B" w:rsidRDefault="00267693" w:rsidP="001044FD">
            <w:pPr>
              <w:pStyle w:val="TableBody"/>
            </w:pPr>
            <w:r w:rsidRPr="0063275B">
              <w:t>32</w:t>
            </w:r>
          </w:p>
        </w:tc>
        <w:tc>
          <w:tcPr>
            <w:tcW w:w="2165" w:type="pct"/>
            <w:hideMark/>
          </w:tcPr>
          <w:p w14:paraId="39AD303D" w14:textId="77777777" w:rsidR="00267693" w:rsidRPr="0063275B" w:rsidRDefault="00267693" w:rsidP="001044FD">
            <w:pPr>
              <w:pStyle w:val="TableBody"/>
            </w:pPr>
            <w:r w:rsidRPr="0063275B">
              <w:t>Q3. What measures can SRTA take to make you feel most comfortable while riding?</w:t>
            </w:r>
          </w:p>
        </w:tc>
        <w:tc>
          <w:tcPr>
            <w:tcW w:w="2578" w:type="pct"/>
            <w:hideMark/>
          </w:tcPr>
          <w:p w14:paraId="442072B8" w14:textId="77777777" w:rsidR="00267693" w:rsidRPr="0063275B" w:rsidRDefault="00267693" w:rsidP="0048009D">
            <w:pPr>
              <w:pStyle w:val="TableBody"/>
            </w:pPr>
            <w:r w:rsidRPr="0063275B">
              <w:t>I feel safe</w:t>
            </w:r>
          </w:p>
        </w:tc>
      </w:tr>
      <w:tr w:rsidR="00267693" w:rsidRPr="0063275B" w14:paraId="5557220E" w14:textId="77777777" w:rsidTr="001C4128">
        <w:trPr>
          <w:cantSplit/>
        </w:trPr>
        <w:tc>
          <w:tcPr>
            <w:tcW w:w="257" w:type="pct"/>
            <w:hideMark/>
          </w:tcPr>
          <w:p w14:paraId="79D4F9FB" w14:textId="77777777" w:rsidR="00267693" w:rsidRPr="0063275B" w:rsidRDefault="00267693" w:rsidP="001044FD">
            <w:pPr>
              <w:pStyle w:val="TableBody"/>
            </w:pPr>
            <w:r w:rsidRPr="0063275B">
              <w:t>33</w:t>
            </w:r>
          </w:p>
        </w:tc>
        <w:tc>
          <w:tcPr>
            <w:tcW w:w="2165" w:type="pct"/>
            <w:hideMark/>
          </w:tcPr>
          <w:p w14:paraId="7A871E5F" w14:textId="77777777" w:rsidR="00267693" w:rsidRPr="0063275B" w:rsidRDefault="00267693" w:rsidP="001044FD">
            <w:pPr>
              <w:pStyle w:val="TableBody"/>
            </w:pPr>
            <w:r w:rsidRPr="0063275B">
              <w:t>Q3. What measures can SRTA take to make you feel most comfortable while riding?</w:t>
            </w:r>
          </w:p>
        </w:tc>
        <w:tc>
          <w:tcPr>
            <w:tcW w:w="2578" w:type="pct"/>
            <w:hideMark/>
          </w:tcPr>
          <w:p w14:paraId="2CA51D05" w14:textId="08BCDCF9" w:rsidR="00267693" w:rsidRPr="0063275B" w:rsidRDefault="00267693" w:rsidP="0048009D">
            <w:pPr>
              <w:pStyle w:val="TableBody"/>
            </w:pPr>
            <w:r w:rsidRPr="0063275B">
              <w:t>Stop wearing masks..</w:t>
            </w:r>
            <w:proofErr w:type="spellStart"/>
            <w:r w:rsidRPr="0063275B">
              <w:t>espicially</w:t>
            </w:r>
            <w:proofErr w:type="spellEnd"/>
            <w:r w:rsidRPr="0063275B">
              <w:t xml:space="preserve"> in 90°weather..i have asthma and </w:t>
            </w:r>
            <w:proofErr w:type="spellStart"/>
            <w:r w:rsidRPr="0063275B">
              <w:t>copd</w:t>
            </w:r>
            <w:proofErr w:type="spellEnd"/>
            <w:r w:rsidRPr="0063275B">
              <w:t>..</w:t>
            </w:r>
            <w:proofErr w:type="spellStart"/>
            <w:r w:rsidRPr="0063275B">
              <w:t>its</w:t>
            </w:r>
            <w:proofErr w:type="spellEnd"/>
            <w:r w:rsidRPr="0063275B">
              <w:t xml:space="preserve"> not healthy</w:t>
            </w:r>
          </w:p>
        </w:tc>
      </w:tr>
      <w:tr w:rsidR="00267693" w:rsidRPr="0063275B" w14:paraId="0F6276E8" w14:textId="77777777" w:rsidTr="001C4128">
        <w:trPr>
          <w:cantSplit/>
        </w:trPr>
        <w:tc>
          <w:tcPr>
            <w:tcW w:w="257" w:type="pct"/>
            <w:hideMark/>
          </w:tcPr>
          <w:p w14:paraId="0AC259BE" w14:textId="77777777" w:rsidR="00267693" w:rsidRPr="0063275B" w:rsidRDefault="00267693" w:rsidP="001044FD">
            <w:pPr>
              <w:pStyle w:val="TableBody"/>
            </w:pPr>
            <w:r w:rsidRPr="0063275B">
              <w:t>34</w:t>
            </w:r>
          </w:p>
        </w:tc>
        <w:tc>
          <w:tcPr>
            <w:tcW w:w="2165" w:type="pct"/>
            <w:hideMark/>
          </w:tcPr>
          <w:p w14:paraId="5CF97BA7" w14:textId="77777777" w:rsidR="00267693" w:rsidRPr="0063275B" w:rsidRDefault="00267693" w:rsidP="001044FD">
            <w:pPr>
              <w:pStyle w:val="TableBody"/>
            </w:pPr>
            <w:r w:rsidRPr="0063275B">
              <w:t>Q3. What measures can SRTA take to make you feel most comfortable while riding?</w:t>
            </w:r>
          </w:p>
        </w:tc>
        <w:tc>
          <w:tcPr>
            <w:tcW w:w="2578" w:type="pct"/>
            <w:hideMark/>
          </w:tcPr>
          <w:p w14:paraId="6A09A742" w14:textId="77777777" w:rsidR="00267693" w:rsidRPr="0063275B" w:rsidRDefault="00267693" w:rsidP="0048009D">
            <w:pPr>
              <w:pStyle w:val="TableBody"/>
            </w:pPr>
            <w:r w:rsidRPr="0063275B">
              <w:t xml:space="preserve">Clean the buses nightly when done being </w:t>
            </w:r>
            <w:proofErr w:type="spellStart"/>
            <w:r w:rsidRPr="0063275B">
              <w:t>uesed</w:t>
            </w:r>
            <w:proofErr w:type="spellEnd"/>
            <w:r w:rsidRPr="0063275B">
              <w:t xml:space="preserve"> for the day</w:t>
            </w:r>
          </w:p>
        </w:tc>
      </w:tr>
      <w:tr w:rsidR="00267693" w:rsidRPr="0063275B" w14:paraId="409621B3" w14:textId="77777777" w:rsidTr="001C4128">
        <w:trPr>
          <w:cantSplit/>
        </w:trPr>
        <w:tc>
          <w:tcPr>
            <w:tcW w:w="257" w:type="pct"/>
            <w:hideMark/>
          </w:tcPr>
          <w:p w14:paraId="4F785349" w14:textId="77777777" w:rsidR="00267693" w:rsidRPr="0063275B" w:rsidRDefault="00267693" w:rsidP="001044FD">
            <w:pPr>
              <w:pStyle w:val="TableBody"/>
            </w:pPr>
            <w:r w:rsidRPr="0063275B">
              <w:t>35</w:t>
            </w:r>
          </w:p>
        </w:tc>
        <w:tc>
          <w:tcPr>
            <w:tcW w:w="2165" w:type="pct"/>
            <w:hideMark/>
          </w:tcPr>
          <w:p w14:paraId="561FE96A" w14:textId="77777777" w:rsidR="00267693" w:rsidRPr="0063275B" w:rsidRDefault="00267693" w:rsidP="001044FD">
            <w:pPr>
              <w:pStyle w:val="TableBody"/>
            </w:pPr>
            <w:r w:rsidRPr="0063275B">
              <w:t>Q3. What measures can SRTA take to make you feel most comfortable while riding?</w:t>
            </w:r>
          </w:p>
        </w:tc>
        <w:tc>
          <w:tcPr>
            <w:tcW w:w="2578" w:type="pct"/>
            <w:hideMark/>
          </w:tcPr>
          <w:p w14:paraId="214A75CE" w14:textId="77777777" w:rsidR="00267693" w:rsidRPr="0063275B" w:rsidRDefault="00267693" w:rsidP="0048009D">
            <w:pPr>
              <w:pStyle w:val="TableBody"/>
            </w:pPr>
            <w:r w:rsidRPr="0063275B">
              <w:t>Sunday service and earlier busses for those who work</w:t>
            </w:r>
          </w:p>
        </w:tc>
      </w:tr>
      <w:tr w:rsidR="00267693" w:rsidRPr="0063275B" w14:paraId="4740C9DB" w14:textId="77777777" w:rsidTr="001C4128">
        <w:trPr>
          <w:cantSplit/>
        </w:trPr>
        <w:tc>
          <w:tcPr>
            <w:tcW w:w="257" w:type="pct"/>
            <w:hideMark/>
          </w:tcPr>
          <w:p w14:paraId="5A979CE7" w14:textId="77777777" w:rsidR="00267693" w:rsidRPr="0063275B" w:rsidRDefault="00267693" w:rsidP="001044FD">
            <w:pPr>
              <w:pStyle w:val="TableBody"/>
            </w:pPr>
            <w:r w:rsidRPr="0063275B">
              <w:t>36</w:t>
            </w:r>
          </w:p>
        </w:tc>
        <w:tc>
          <w:tcPr>
            <w:tcW w:w="2165" w:type="pct"/>
            <w:hideMark/>
          </w:tcPr>
          <w:p w14:paraId="056B31B3" w14:textId="77777777" w:rsidR="00267693" w:rsidRPr="0063275B" w:rsidRDefault="00267693" w:rsidP="001044FD">
            <w:pPr>
              <w:pStyle w:val="TableBody"/>
            </w:pPr>
            <w:r w:rsidRPr="0063275B">
              <w:t>Q3. What measures can SRTA take to make you feel most comfortable while riding?</w:t>
            </w:r>
          </w:p>
        </w:tc>
        <w:tc>
          <w:tcPr>
            <w:tcW w:w="2578" w:type="pct"/>
            <w:hideMark/>
          </w:tcPr>
          <w:p w14:paraId="7C5E4317" w14:textId="77777777" w:rsidR="00267693" w:rsidRPr="0063275B" w:rsidRDefault="00267693" w:rsidP="0048009D">
            <w:pPr>
              <w:pStyle w:val="TableBody"/>
            </w:pPr>
            <w:r w:rsidRPr="0063275B">
              <w:t xml:space="preserve">Extend bus service and put extra busses on the schedule, so bus #’s like 9Dartmouth/Fall River wouldn’t be so packed. </w:t>
            </w:r>
          </w:p>
        </w:tc>
      </w:tr>
      <w:tr w:rsidR="00267693" w:rsidRPr="0063275B" w14:paraId="5C811320" w14:textId="77777777" w:rsidTr="001C4128">
        <w:trPr>
          <w:cantSplit/>
        </w:trPr>
        <w:tc>
          <w:tcPr>
            <w:tcW w:w="257" w:type="pct"/>
            <w:hideMark/>
          </w:tcPr>
          <w:p w14:paraId="1B8CC42E" w14:textId="77777777" w:rsidR="00267693" w:rsidRPr="0063275B" w:rsidRDefault="00267693" w:rsidP="001044FD">
            <w:pPr>
              <w:pStyle w:val="TableBody"/>
            </w:pPr>
            <w:r w:rsidRPr="0063275B">
              <w:t>37</w:t>
            </w:r>
          </w:p>
        </w:tc>
        <w:tc>
          <w:tcPr>
            <w:tcW w:w="2165" w:type="pct"/>
            <w:hideMark/>
          </w:tcPr>
          <w:p w14:paraId="024EE897" w14:textId="77777777" w:rsidR="00267693" w:rsidRPr="0063275B" w:rsidRDefault="00267693" w:rsidP="001044FD">
            <w:pPr>
              <w:pStyle w:val="TableBody"/>
            </w:pPr>
            <w:r w:rsidRPr="0063275B">
              <w:t>Q3. What measures can SRTA take to make you feel most comfortable while riding?</w:t>
            </w:r>
          </w:p>
        </w:tc>
        <w:tc>
          <w:tcPr>
            <w:tcW w:w="2578" w:type="pct"/>
            <w:hideMark/>
          </w:tcPr>
          <w:p w14:paraId="283D8E19" w14:textId="77777777" w:rsidR="00267693" w:rsidRPr="0063275B" w:rsidRDefault="00267693" w:rsidP="0048009D">
            <w:pPr>
              <w:pStyle w:val="TableBody"/>
            </w:pPr>
            <w:r w:rsidRPr="0063275B">
              <w:t xml:space="preserve">Continued PPE and longer hours </w:t>
            </w:r>
          </w:p>
        </w:tc>
      </w:tr>
      <w:tr w:rsidR="00267693" w:rsidRPr="0063275B" w14:paraId="6C98A1B8" w14:textId="77777777" w:rsidTr="001C4128">
        <w:trPr>
          <w:cantSplit/>
        </w:trPr>
        <w:tc>
          <w:tcPr>
            <w:tcW w:w="257" w:type="pct"/>
            <w:hideMark/>
          </w:tcPr>
          <w:p w14:paraId="5EC78C63" w14:textId="77777777" w:rsidR="00267693" w:rsidRPr="0063275B" w:rsidRDefault="00267693" w:rsidP="001044FD">
            <w:pPr>
              <w:pStyle w:val="TableBody"/>
            </w:pPr>
            <w:r w:rsidRPr="0063275B">
              <w:t>38</w:t>
            </w:r>
          </w:p>
        </w:tc>
        <w:tc>
          <w:tcPr>
            <w:tcW w:w="2165" w:type="pct"/>
            <w:hideMark/>
          </w:tcPr>
          <w:p w14:paraId="2861A309" w14:textId="77777777" w:rsidR="00267693" w:rsidRPr="0063275B" w:rsidRDefault="00267693" w:rsidP="001044FD">
            <w:pPr>
              <w:pStyle w:val="TableBody"/>
            </w:pPr>
            <w:r w:rsidRPr="0063275B">
              <w:t>Q3. What measures can SRTA take to make you feel most comfortable while riding?</w:t>
            </w:r>
          </w:p>
        </w:tc>
        <w:tc>
          <w:tcPr>
            <w:tcW w:w="2578" w:type="pct"/>
            <w:hideMark/>
          </w:tcPr>
          <w:p w14:paraId="44B8476B" w14:textId="77777777" w:rsidR="00267693" w:rsidRPr="0063275B" w:rsidRDefault="00267693" w:rsidP="0048009D">
            <w:pPr>
              <w:pStyle w:val="TableBody"/>
            </w:pPr>
            <w:r w:rsidRPr="0063275B">
              <w:t>I'm satisfied great job</w:t>
            </w:r>
          </w:p>
        </w:tc>
      </w:tr>
      <w:tr w:rsidR="00267693" w:rsidRPr="0063275B" w14:paraId="10A49307" w14:textId="77777777" w:rsidTr="001C4128">
        <w:trPr>
          <w:cantSplit/>
        </w:trPr>
        <w:tc>
          <w:tcPr>
            <w:tcW w:w="257" w:type="pct"/>
            <w:hideMark/>
          </w:tcPr>
          <w:p w14:paraId="3681057B" w14:textId="77777777" w:rsidR="00267693" w:rsidRPr="0063275B" w:rsidRDefault="00267693" w:rsidP="001044FD">
            <w:pPr>
              <w:pStyle w:val="TableBody"/>
            </w:pPr>
            <w:r w:rsidRPr="0063275B">
              <w:t>39</w:t>
            </w:r>
          </w:p>
        </w:tc>
        <w:tc>
          <w:tcPr>
            <w:tcW w:w="2165" w:type="pct"/>
            <w:hideMark/>
          </w:tcPr>
          <w:p w14:paraId="0EBC206B" w14:textId="77777777" w:rsidR="00267693" w:rsidRPr="0063275B" w:rsidRDefault="00267693" w:rsidP="001044FD">
            <w:pPr>
              <w:pStyle w:val="TableBody"/>
            </w:pPr>
            <w:r w:rsidRPr="0063275B">
              <w:t>Q3. What measures can SRTA take to make you feel most comfortable while riding?</w:t>
            </w:r>
          </w:p>
        </w:tc>
        <w:tc>
          <w:tcPr>
            <w:tcW w:w="2578" w:type="pct"/>
            <w:hideMark/>
          </w:tcPr>
          <w:p w14:paraId="62346F74" w14:textId="77777777" w:rsidR="00267693" w:rsidRPr="0063275B" w:rsidRDefault="00267693" w:rsidP="0048009D">
            <w:pPr>
              <w:pStyle w:val="TableBody"/>
            </w:pPr>
            <w:r w:rsidRPr="0063275B">
              <w:t>Most drivers are great but there are a couple of I’ll mannered ones but you obviously could care less</w:t>
            </w:r>
            <w:r w:rsidRPr="0063275B">
              <w:rPr>
                <w:rFonts w:ascii="Segoe UI Emoji" w:hAnsi="Segoe UI Emoji" w:cs="Segoe UI Emoji"/>
              </w:rPr>
              <w:t>🤷🏻</w:t>
            </w:r>
            <w:r w:rsidRPr="0063275B">
              <w:t>‍♀️</w:t>
            </w:r>
          </w:p>
        </w:tc>
      </w:tr>
      <w:tr w:rsidR="00267693" w:rsidRPr="0063275B" w14:paraId="3701748B" w14:textId="77777777" w:rsidTr="001C4128">
        <w:trPr>
          <w:cantSplit/>
        </w:trPr>
        <w:tc>
          <w:tcPr>
            <w:tcW w:w="257" w:type="pct"/>
            <w:hideMark/>
          </w:tcPr>
          <w:p w14:paraId="14A93DE0" w14:textId="77777777" w:rsidR="00267693" w:rsidRPr="0063275B" w:rsidRDefault="00267693" w:rsidP="001044FD">
            <w:pPr>
              <w:pStyle w:val="TableBody"/>
            </w:pPr>
            <w:r w:rsidRPr="0063275B">
              <w:t>40</w:t>
            </w:r>
          </w:p>
        </w:tc>
        <w:tc>
          <w:tcPr>
            <w:tcW w:w="2165" w:type="pct"/>
            <w:hideMark/>
          </w:tcPr>
          <w:p w14:paraId="3BB7750B" w14:textId="77777777" w:rsidR="00267693" w:rsidRPr="0063275B" w:rsidRDefault="00267693" w:rsidP="001044FD">
            <w:pPr>
              <w:pStyle w:val="TableBody"/>
            </w:pPr>
            <w:r w:rsidRPr="0063275B">
              <w:t>Q3. What measures can SRTA take to make you feel most comfortable while riding?</w:t>
            </w:r>
          </w:p>
        </w:tc>
        <w:tc>
          <w:tcPr>
            <w:tcW w:w="2578" w:type="pct"/>
            <w:hideMark/>
          </w:tcPr>
          <w:p w14:paraId="08120975" w14:textId="77777777" w:rsidR="00267693" w:rsidRPr="0063275B" w:rsidRDefault="00267693" w:rsidP="0048009D">
            <w:pPr>
              <w:pStyle w:val="TableBody"/>
            </w:pPr>
            <w:r w:rsidRPr="0063275B">
              <w:t xml:space="preserve">Nothing I’m fine </w:t>
            </w:r>
          </w:p>
        </w:tc>
      </w:tr>
      <w:tr w:rsidR="00267693" w:rsidRPr="0063275B" w14:paraId="7C07F15C" w14:textId="77777777" w:rsidTr="001C4128">
        <w:trPr>
          <w:cantSplit/>
        </w:trPr>
        <w:tc>
          <w:tcPr>
            <w:tcW w:w="257" w:type="pct"/>
            <w:hideMark/>
          </w:tcPr>
          <w:p w14:paraId="4DE0C453" w14:textId="77777777" w:rsidR="00267693" w:rsidRPr="0063275B" w:rsidRDefault="00267693" w:rsidP="001044FD">
            <w:pPr>
              <w:pStyle w:val="TableBody"/>
            </w:pPr>
            <w:r w:rsidRPr="0063275B">
              <w:lastRenderedPageBreak/>
              <w:t>41</w:t>
            </w:r>
          </w:p>
        </w:tc>
        <w:tc>
          <w:tcPr>
            <w:tcW w:w="2165" w:type="pct"/>
            <w:hideMark/>
          </w:tcPr>
          <w:p w14:paraId="42D87719" w14:textId="77777777" w:rsidR="00267693" w:rsidRPr="0063275B" w:rsidRDefault="00267693" w:rsidP="001044FD">
            <w:pPr>
              <w:pStyle w:val="TableBody"/>
            </w:pPr>
            <w:r w:rsidRPr="0063275B">
              <w:t>Q3. What measures can SRTA take to make you feel most comfortable while riding?</w:t>
            </w:r>
          </w:p>
        </w:tc>
        <w:tc>
          <w:tcPr>
            <w:tcW w:w="2578" w:type="pct"/>
            <w:hideMark/>
          </w:tcPr>
          <w:p w14:paraId="055DD6D9" w14:textId="5075F374" w:rsidR="00267693" w:rsidRPr="0063275B" w:rsidRDefault="00267693" w:rsidP="0048009D">
            <w:pPr>
              <w:pStyle w:val="TableBody"/>
            </w:pPr>
            <w:r w:rsidRPr="0063275B">
              <w:t xml:space="preserve">Keep adhering to the essential rides policy and also </w:t>
            </w:r>
            <w:proofErr w:type="spellStart"/>
            <w:r w:rsidRPr="0063275B">
              <w:t>keep.the</w:t>
            </w:r>
            <w:proofErr w:type="spellEnd"/>
            <w:r w:rsidRPr="0063275B">
              <w:t xml:space="preserve"> social distancing enforced!</w:t>
            </w:r>
          </w:p>
        </w:tc>
      </w:tr>
      <w:tr w:rsidR="00267693" w:rsidRPr="0063275B" w14:paraId="3AD6A7FE" w14:textId="77777777" w:rsidTr="001C4128">
        <w:trPr>
          <w:cantSplit/>
        </w:trPr>
        <w:tc>
          <w:tcPr>
            <w:tcW w:w="257" w:type="pct"/>
            <w:hideMark/>
          </w:tcPr>
          <w:p w14:paraId="57C34EE8" w14:textId="77777777" w:rsidR="00267693" w:rsidRPr="0063275B" w:rsidRDefault="00267693" w:rsidP="001044FD">
            <w:pPr>
              <w:pStyle w:val="TableBody"/>
            </w:pPr>
            <w:r w:rsidRPr="0063275B">
              <w:t>42</w:t>
            </w:r>
          </w:p>
        </w:tc>
        <w:tc>
          <w:tcPr>
            <w:tcW w:w="2165" w:type="pct"/>
            <w:hideMark/>
          </w:tcPr>
          <w:p w14:paraId="7AB6F71D" w14:textId="77777777" w:rsidR="00267693" w:rsidRPr="0063275B" w:rsidRDefault="00267693" w:rsidP="001044FD">
            <w:pPr>
              <w:pStyle w:val="TableBody"/>
            </w:pPr>
            <w:r w:rsidRPr="0063275B">
              <w:t>Q3. What measures can SRTA take to make you feel most comfortable while riding?</w:t>
            </w:r>
          </w:p>
        </w:tc>
        <w:tc>
          <w:tcPr>
            <w:tcW w:w="2578" w:type="pct"/>
            <w:hideMark/>
          </w:tcPr>
          <w:p w14:paraId="583315C2" w14:textId="77777777" w:rsidR="00267693" w:rsidRPr="0063275B" w:rsidRDefault="00267693" w:rsidP="0048009D">
            <w:pPr>
              <w:pStyle w:val="TableBody"/>
            </w:pPr>
            <w:r w:rsidRPr="0063275B">
              <w:t>Keep disinfecting, thank you.</w:t>
            </w:r>
          </w:p>
        </w:tc>
      </w:tr>
      <w:tr w:rsidR="00267693" w:rsidRPr="0063275B" w14:paraId="1EA4C431" w14:textId="77777777" w:rsidTr="001C4128">
        <w:trPr>
          <w:cantSplit/>
        </w:trPr>
        <w:tc>
          <w:tcPr>
            <w:tcW w:w="257" w:type="pct"/>
            <w:hideMark/>
          </w:tcPr>
          <w:p w14:paraId="57F7800E" w14:textId="77777777" w:rsidR="00267693" w:rsidRPr="0063275B" w:rsidRDefault="00267693" w:rsidP="001044FD">
            <w:pPr>
              <w:pStyle w:val="TableBody"/>
            </w:pPr>
            <w:r w:rsidRPr="0063275B">
              <w:t>43</w:t>
            </w:r>
          </w:p>
        </w:tc>
        <w:tc>
          <w:tcPr>
            <w:tcW w:w="2165" w:type="pct"/>
            <w:hideMark/>
          </w:tcPr>
          <w:p w14:paraId="4CF88F8C" w14:textId="77777777" w:rsidR="00267693" w:rsidRPr="0063275B" w:rsidRDefault="00267693" w:rsidP="001044FD">
            <w:pPr>
              <w:pStyle w:val="TableBody"/>
            </w:pPr>
            <w:r w:rsidRPr="0063275B">
              <w:t>Q3. What measures can SRTA take to make you feel most comfortable while riding?</w:t>
            </w:r>
          </w:p>
        </w:tc>
        <w:tc>
          <w:tcPr>
            <w:tcW w:w="2578" w:type="pct"/>
            <w:hideMark/>
          </w:tcPr>
          <w:p w14:paraId="76A7CE5D" w14:textId="77777777" w:rsidR="00267693" w:rsidRPr="0063275B" w:rsidRDefault="00267693" w:rsidP="0048009D">
            <w:pPr>
              <w:pStyle w:val="TableBody"/>
            </w:pPr>
            <w:r w:rsidRPr="0063275B">
              <w:t>Clean seat! No nasty smelling people! No B.O.</w:t>
            </w:r>
          </w:p>
        </w:tc>
      </w:tr>
      <w:tr w:rsidR="00267693" w:rsidRPr="0063275B" w14:paraId="4ADADC98" w14:textId="77777777" w:rsidTr="001C4128">
        <w:trPr>
          <w:cantSplit/>
        </w:trPr>
        <w:tc>
          <w:tcPr>
            <w:tcW w:w="257" w:type="pct"/>
            <w:hideMark/>
          </w:tcPr>
          <w:p w14:paraId="32074FC3" w14:textId="77777777" w:rsidR="00267693" w:rsidRPr="0063275B" w:rsidRDefault="00267693" w:rsidP="001044FD">
            <w:pPr>
              <w:pStyle w:val="TableBody"/>
            </w:pPr>
            <w:r w:rsidRPr="0063275B">
              <w:t>44</w:t>
            </w:r>
          </w:p>
        </w:tc>
        <w:tc>
          <w:tcPr>
            <w:tcW w:w="2165" w:type="pct"/>
            <w:hideMark/>
          </w:tcPr>
          <w:p w14:paraId="5D8BBC03" w14:textId="77777777" w:rsidR="00267693" w:rsidRPr="0063275B" w:rsidRDefault="00267693" w:rsidP="001044FD">
            <w:pPr>
              <w:pStyle w:val="TableBody"/>
            </w:pPr>
            <w:r w:rsidRPr="0063275B">
              <w:t>Q3. What measures can SRTA take to make you feel most comfortable while riding?</w:t>
            </w:r>
          </w:p>
        </w:tc>
        <w:tc>
          <w:tcPr>
            <w:tcW w:w="2578" w:type="pct"/>
            <w:hideMark/>
          </w:tcPr>
          <w:p w14:paraId="54B8A691" w14:textId="77777777" w:rsidR="00267693" w:rsidRPr="0063275B" w:rsidRDefault="00267693" w:rsidP="0048009D">
            <w:pPr>
              <w:pStyle w:val="TableBody"/>
            </w:pPr>
            <w:r w:rsidRPr="0063275B">
              <w:t xml:space="preserve">make sure people wear masks </w:t>
            </w:r>
          </w:p>
        </w:tc>
      </w:tr>
      <w:tr w:rsidR="00267693" w:rsidRPr="0063275B" w14:paraId="3507E250" w14:textId="77777777" w:rsidTr="001C4128">
        <w:trPr>
          <w:cantSplit/>
        </w:trPr>
        <w:tc>
          <w:tcPr>
            <w:tcW w:w="257" w:type="pct"/>
            <w:hideMark/>
          </w:tcPr>
          <w:p w14:paraId="494D9DD7" w14:textId="77777777" w:rsidR="00267693" w:rsidRPr="0063275B" w:rsidRDefault="00267693" w:rsidP="001044FD">
            <w:pPr>
              <w:pStyle w:val="TableBody"/>
            </w:pPr>
            <w:r w:rsidRPr="0063275B">
              <w:t>45</w:t>
            </w:r>
          </w:p>
        </w:tc>
        <w:tc>
          <w:tcPr>
            <w:tcW w:w="2165" w:type="pct"/>
            <w:hideMark/>
          </w:tcPr>
          <w:p w14:paraId="41AD2D27" w14:textId="77777777" w:rsidR="00267693" w:rsidRPr="0063275B" w:rsidRDefault="00267693" w:rsidP="001044FD">
            <w:pPr>
              <w:pStyle w:val="TableBody"/>
            </w:pPr>
            <w:r w:rsidRPr="0063275B">
              <w:t>Q3. What measures can SRTA take to make you feel most comfortable while riding?</w:t>
            </w:r>
          </w:p>
        </w:tc>
        <w:tc>
          <w:tcPr>
            <w:tcW w:w="2578" w:type="pct"/>
            <w:hideMark/>
          </w:tcPr>
          <w:p w14:paraId="2BAA0829" w14:textId="77777777" w:rsidR="00267693" w:rsidRPr="0063275B" w:rsidRDefault="00267693" w:rsidP="0048009D">
            <w:pPr>
              <w:pStyle w:val="TableBody"/>
            </w:pPr>
            <w:r w:rsidRPr="0063275B">
              <w:t xml:space="preserve">Have riders continue to wear masks while on board the bus </w:t>
            </w:r>
          </w:p>
        </w:tc>
      </w:tr>
      <w:tr w:rsidR="00267693" w:rsidRPr="0063275B" w14:paraId="680BAF69" w14:textId="77777777" w:rsidTr="001C4128">
        <w:trPr>
          <w:cantSplit/>
        </w:trPr>
        <w:tc>
          <w:tcPr>
            <w:tcW w:w="257" w:type="pct"/>
            <w:hideMark/>
          </w:tcPr>
          <w:p w14:paraId="0A81F39A" w14:textId="77777777" w:rsidR="00267693" w:rsidRPr="0063275B" w:rsidRDefault="00267693" w:rsidP="001044FD">
            <w:pPr>
              <w:pStyle w:val="TableBody"/>
            </w:pPr>
            <w:r w:rsidRPr="0063275B">
              <w:t>46</w:t>
            </w:r>
          </w:p>
        </w:tc>
        <w:tc>
          <w:tcPr>
            <w:tcW w:w="2165" w:type="pct"/>
            <w:hideMark/>
          </w:tcPr>
          <w:p w14:paraId="366B1AEF" w14:textId="77777777" w:rsidR="00267693" w:rsidRPr="0063275B" w:rsidRDefault="00267693" w:rsidP="001044FD">
            <w:pPr>
              <w:pStyle w:val="TableBody"/>
            </w:pPr>
            <w:r w:rsidRPr="0063275B">
              <w:t>Q3. What measures can SRTA take to make you feel most comfortable while riding?</w:t>
            </w:r>
          </w:p>
        </w:tc>
        <w:tc>
          <w:tcPr>
            <w:tcW w:w="2578" w:type="pct"/>
            <w:hideMark/>
          </w:tcPr>
          <w:p w14:paraId="45F5214F" w14:textId="77777777" w:rsidR="00267693" w:rsidRPr="0063275B" w:rsidRDefault="00267693" w:rsidP="0048009D">
            <w:pPr>
              <w:pStyle w:val="TableBody"/>
            </w:pPr>
            <w:r w:rsidRPr="0063275B">
              <w:t>People continue wearing masks</w:t>
            </w:r>
          </w:p>
        </w:tc>
      </w:tr>
      <w:tr w:rsidR="00267693" w:rsidRPr="0063275B" w14:paraId="50A48A96" w14:textId="77777777" w:rsidTr="001C4128">
        <w:trPr>
          <w:cantSplit/>
        </w:trPr>
        <w:tc>
          <w:tcPr>
            <w:tcW w:w="257" w:type="pct"/>
            <w:hideMark/>
          </w:tcPr>
          <w:p w14:paraId="23553593" w14:textId="77777777" w:rsidR="00267693" w:rsidRPr="0063275B" w:rsidRDefault="00267693" w:rsidP="001044FD">
            <w:pPr>
              <w:pStyle w:val="TableBody"/>
            </w:pPr>
            <w:r w:rsidRPr="0063275B">
              <w:t>47</w:t>
            </w:r>
          </w:p>
        </w:tc>
        <w:tc>
          <w:tcPr>
            <w:tcW w:w="2165" w:type="pct"/>
            <w:hideMark/>
          </w:tcPr>
          <w:p w14:paraId="16F5077F" w14:textId="77777777" w:rsidR="00267693" w:rsidRPr="0063275B" w:rsidRDefault="00267693" w:rsidP="001044FD">
            <w:pPr>
              <w:pStyle w:val="TableBody"/>
            </w:pPr>
            <w:r w:rsidRPr="0063275B">
              <w:t>Q3. What measures can SRTA take to make you feel most comfortable while riding?</w:t>
            </w:r>
          </w:p>
        </w:tc>
        <w:tc>
          <w:tcPr>
            <w:tcW w:w="2578" w:type="pct"/>
            <w:hideMark/>
          </w:tcPr>
          <w:p w14:paraId="512D445D" w14:textId="77777777" w:rsidR="00267693" w:rsidRPr="0063275B" w:rsidRDefault="00267693" w:rsidP="0048009D">
            <w:pPr>
              <w:pStyle w:val="TableBody"/>
            </w:pPr>
            <w:r w:rsidRPr="0063275B">
              <w:t xml:space="preserve">Thoroughly sanitize busses </w:t>
            </w:r>
          </w:p>
        </w:tc>
      </w:tr>
      <w:tr w:rsidR="00267693" w:rsidRPr="0063275B" w14:paraId="23DBC93C" w14:textId="77777777" w:rsidTr="001C4128">
        <w:trPr>
          <w:cantSplit/>
        </w:trPr>
        <w:tc>
          <w:tcPr>
            <w:tcW w:w="257" w:type="pct"/>
            <w:hideMark/>
          </w:tcPr>
          <w:p w14:paraId="53657E6C" w14:textId="77777777" w:rsidR="00267693" w:rsidRPr="0063275B" w:rsidRDefault="00267693" w:rsidP="001044FD">
            <w:pPr>
              <w:pStyle w:val="TableBody"/>
            </w:pPr>
            <w:r w:rsidRPr="0063275B">
              <w:t>48</w:t>
            </w:r>
          </w:p>
        </w:tc>
        <w:tc>
          <w:tcPr>
            <w:tcW w:w="2165" w:type="pct"/>
            <w:hideMark/>
          </w:tcPr>
          <w:p w14:paraId="77AFDE95" w14:textId="77777777" w:rsidR="00267693" w:rsidRPr="0063275B" w:rsidRDefault="00267693" w:rsidP="001044FD">
            <w:pPr>
              <w:pStyle w:val="TableBody"/>
            </w:pPr>
            <w:r w:rsidRPr="0063275B">
              <w:t>Q3. What measures can SRTA take to make you feel most comfortable while riding?</w:t>
            </w:r>
          </w:p>
        </w:tc>
        <w:tc>
          <w:tcPr>
            <w:tcW w:w="2578" w:type="pct"/>
            <w:hideMark/>
          </w:tcPr>
          <w:p w14:paraId="30FAE2CE" w14:textId="77777777" w:rsidR="00267693" w:rsidRPr="0063275B" w:rsidRDefault="00267693" w:rsidP="0048009D">
            <w:pPr>
              <w:pStyle w:val="TableBody"/>
            </w:pPr>
            <w:r w:rsidRPr="0063275B">
              <w:t xml:space="preserve">Live </w:t>
            </w:r>
            <w:proofErr w:type="spellStart"/>
            <w:r w:rsidRPr="0063275B">
              <w:t>gps</w:t>
            </w:r>
            <w:proofErr w:type="spellEnd"/>
            <w:r w:rsidRPr="0063275B">
              <w:t xml:space="preserve"> data for real time bus location for arrival and departure.</w:t>
            </w:r>
          </w:p>
        </w:tc>
      </w:tr>
      <w:tr w:rsidR="00267693" w:rsidRPr="0063275B" w14:paraId="7984E871" w14:textId="77777777" w:rsidTr="001C4128">
        <w:trPr>
          <w:cantSplit/>
        </w:trPr>
        <w:tc>
          <w:tcPr>
            <w:tcW w:w="257" w:type="pct"/>
            <w:hideMark/>
          </w:tcPr>
          <w:p w14:paraId="41C3D8D1" w14:textId="77777777" w:rsidR="00267693" w:rsidRPr="0063275B" w:rsidRDefault="00267693" w:rsidP="001044FD">
            <w:pPr>
              <w:pStyle w:val="TableBody"/>
            </w:pPr>
            <w:r w:rsidRPr="0063275B">
              <w:t>49</w:t>
            </w:r>
          </w:p>
        </w:tc>
        <w:tc>
          <w:tcPr>
            <w:tcW w:w="2165" w:type="pct"/>
            <w:hideMark/>
          </w:tcPr>
          <w:p w14:paraId="1161917C" w14:textId="77777777" w:rsidR="00267693" w:rsidRPr="0063275B" w:rsidRDefault="00267693" w:rsidP="001044FD">
            <w:pPr>
              <w:pStyle w:val="TableBody"/>
            </w:pPr>
            <w:r w:rsidRPr="0063275B">
              <w:t>Q3. What measures can SRTA take to make you feel most comfortable while riding?</w:t>
            </w:r>
          </w:p>
        </w:tc>
        <w:tc>
          <w:tcPr>
            <w:tcW w:w="2578" w:type="pct"/>
            <w:hideMark/>
          </w:tcPr>
          <w:p w14:paraId="6717076E" w14:textId="77777777" w:rsidR="00267693" w:rsidRPr="0063275B" w:rsidRDefault="00267693" w:rsidP="0048009D">
            <w:pPr>
              <w:pStyle w:val="TableBody"/>
            </w:pPr>
            <w:r w:rsidRPr="0063275B">
              <w:t>No masks</w:t>
            </w:r>
          </w:p>
        </w:tc>
      </w:tr>
      <w:tr w:rsidR="00267693" w:rsidRPr="0063275B" w14:paraId="287B0093" w14:textId="77777777" w:rsidTr="001C4128">
        <w:trPr>
          <w:cantSplit/>
        </w:trPr>
        <w:tc>
          <w:tcPr>
            <w:tcW w:w="257" w:type="pct"/>
            <w:hideMark/>
          </w:tcPr>
          <w:p w14:paraId="7AD61CF3" w14:textId="77777777" w:rsidR="00267693" w:rsidRPr="0063275B" w:rsidRDefault="00267693" w:rsidP="001044FD">
            <w:pPr>
              <w:pStyle w:val="TableBody"/>
            </w:pPr>
            <w:r w:rsidRPr="0063275B">
              <w:t>50</w:t>
            </w:r>
          </w:p>
        </w:tc>
        <w:tc>
          <w:tcPr>
            <w:tcW w:w="2165" w:type="pct"/>
            <w:hideMark/>
          </w:tcPr>
          <w:p w14:paraId="032197AF" w14:textId="77777777" w:rsidR="00267693" w:rsidRPr="0063275B" w:rsidRDefault="00267693" w:rsidP="001044FD">
            <w:pPr>
              <w:pStyle w:val="TableBody"/>
            </w:pPr>
            <w:r w:rsidRPr="0063275B">
              <w:t>Q3. What measures can SRTA take to make you feel most comfortable while riding?</w:t>
            </w:r>
          </w:p>
        </w:tc>
        <w:tc>
          <w:tcPr>
            <w:tcW w:w="2578" w:type="pct"/>
            <w:hideMark/>
          </w:tcPr>
          <w:p w14:paraId="3AC4BC5D" w14:textId="77777777" w:rsidR="00267693" w:rsidRPr="0063275B" w:rsidRDefault="00267693" w:rsidP="0048009D">
            <w:pPr>
              <w:pStyle w:val="TableBody"/>
            </w:pPr>
            <w:r w:rsidRPr="0063275B">
              <w:t>Masks and distance</w:t>
            </w:r>
          </w:p>
        </w:tc>
      </w:tr>
      <w:tr w:rsidR="00267693" w:rsidRPr="0063275B" w14:paraId="647C1DE2" w14:textId="77777777" w:rsidTr="001C4128">
        <w:trPr>
          <w:cantSplit/>
        </w:trPr>
        <w:tc>
          <w:tcPr>
            <w:tcW w:w="257" w:type="pct"/>
            <w:hideMark/>
          </w:tcPr>
          <w:p w14:paraId="11D1C825" w14:textId="77777777" w:rsidR="00267693" w:rsidRPr="0063275B" w:rsidRDefault="00267693" w:rsidP="001044FD">
            <w:pPr>
              <w:pStyle w:val="TableBody"/>
            </w:pPr>
            <w:r w:rsidRPr="0063275B">
              <w:t>51</w:t>
            </w:r>
          </w:p>
        </w:tc>
        <w:tc>
          <w:tcPr>
            <w:tcW w:w="2165" w:type="pct"/>
            <w:hideMark/>
          </w:tcPr>
          <w:p w14:paraId="37F7E485" w14:textId="77777777" w:rsidR="00267693" w:rsidRPr="0063275B" w:rsidRDefault="00267693" w:rsidP="001044FD">
            <w:pPr>
              <w:pStyle w:val="TableBody"/>
            </w:pPr>
            <w:r w:rsidRPr="0063275B">
              <w:t>Q3. What measures can SRTA take to make you feel most comfortable while riding?</w:t>
            </w:r>
          </w:p>
        </w:tc>
        <w:tc>
          <w:tcPr>
            <w:tcW w:w="2578" w:type="pct"/>
            <w:hideMark/>
          </w:tcPr>
          <w:p w14:paraId="3C069B2F" w14:textId="77777777" w:rsidR="00267693" w:rsidRPr="0063275B" w:rsidRDefault="00267693" w:rsidP="0048009D">
            <w:pPr>
              <w:pStyle w:val="TableBody"/>
            </w:pPr>
            <w:r w:rsidRPr="0063275B">
              <w:t xml:space="preserve">Cleaning is not being done in Fall River in between every trip. More frequency in buses during the day. Run on a weekday schedule on weekends and holidays. </w:t>
            </w:r>
          </w:p>
        </w:tc>
      </w:tr>
      <w:tr w:rsidR="00267693" w:rsidRPr="0063275B" w14:paraId="68268040" w14:textId="77777777" w:rsidTr="001C4128">
        <w:trPr>
          <w:cantSplit/>
        </w:trPr>
        <w:tc>
          <w:tcPr>
            <w:tcW w:w="257" w:type="pct"/>
            <w:hideMark/>
          </w:tcPr>
          <w:p w14:paraId="08934FB5" w14:textId="77777777" w:rsidR="00267693" w:rsidRPr="0063275B" w:rsidRDefault="00267693" w:rsidP="001044FD">
            <w:pPr>
              <w:pStyle w:val="TableBody"/>
            </w:pPr>
            <w:r w:rsidRPr="0063275B">
              <w:t>52</w:t>
            </w:r>
          </w:p>
        </w:tc>
        <w:tc>
          <w:tcPr>
            <w:tcW w:w="2165" w:type="pct"/>
            <w:hideMark/>
          </w:tcPr>
          <w:p w14:paraId="166575C0" w14:textId="77777777" w:rsidR="00267693" w:rsidRPr="0063275B" w:rsidRDefault="00267693" w:rsidP="001044FD">
            <w:pPr>
              <w:pStyle w:val="TableBody"/>
            </w:pPr>
            <w:r w:rsidRPr="0063275B">
              <w:t>Q3. What measures can SRTA take to make you feel most comfortable while riding?</w:t>
            </w:r>
          </w:p>
        </w:tc>
        <w:tc>
          <w:tcPr>
            <w:tcW w:w="2578" w:type="pct"/>
            <w:hideMark/>
          </w:tcPr>
          <w:p w14:paraId="4D62F38E" w14:textId="77777777" w:rsidR="00267693" w:rsidRPr="0063275B" w:rsidRDefault="00267693" w:rsidP="0048009D">
            <w:pPr>
              <w:pStyle w:val="TableBody"/>
            </w:pPr>
            <w:r w:rsidRPr="0063275B">
              <w:t xml:space="preserve">Disinfection needs to be done every trip and Fall River is not doing anything. There is absolutely no social distancing. Fall River drivers are even letting more than the recommended amount of passengers on the bus. People are within inches of each other. People are not keeping masks on and the drivers are not enforcing it. Even some drivers are not wearing masks. </w:t>
            </w:r>
          </w:p>
        </w:tc>
      </w:tr>
      <w:tr w:rsidR="00267693" w:rsidRPr="0063275B" w14:paraId="539EF22D" w14:textId="77777777" w:rsidTr="001C4128">
        <w:trPr>
          <w:cantSplit/>
        </w:trPr>
        <w:tc>
          <w:tcPr>
            <w:tcW w:w="257" w:type="pct"/>
            <w:hideMark/>
          </w:tcPr>
          <w:p w14:paraId="28130625" w14:textId="77777777" w:rsidR="00267693" w:rsidRPr="0063275B" w:rsidRDefault="00267693" w:rsidP="001044FD">
            <w:pPr>
              <w:pStyle w:val="TableBody"/>
            </w:pPr>
            <w:r w:rsidRPr="0063275B">
              <w:lastRenderedPageBreak/>
              <w:t>53</w:t>
            </w:r>
          </w:p>
        </w:tc>
        <w:tc>
          <w:tcPr>
            <w:tcW w:w="2165" w:type="pct"/>
            <w:hideMark/>
          </w:tcPr>
          <w:p w14:paraId="7CDF8CAF" w14:textId="77777777" w:rsidR="00267693" w:rsidRPr="0063275B" w:rsidRDefault="00267693" w:rsidP="001044FD">
            <w:pPr>
              <w:pStyle w:val="TableBody"/>
            </w:pPr>
            <w:r w:rsidRPr="0063275B">
              <w:t>Q3. What measures can SRTA take to make you feel most comfortable while riding?</w:t>
            </w:r>
          </w:p>
        </w:tc>
        <w:tc>
          <w:tcPr>
            <w:tcW w:w="2578" w:type="pct"/>
            <w:hideMark/>
          </w:tcPr>
          <w:p w14:paraId="27250E36" w14:textId="77777777" w:rsidR="00267693" w:rsidRPr="0063275B" w:rsidRDefault="00267693" w:rsidP="0048009D">
            <w:pPr>
              <w:pStyle w:val="TableBody"/>
            </w:pPr>
            <w:r w:rsidRPr="0063275B">
              <w:t>Better a/c. Night routes</w:t>
            </w:r>
          </w:p>
        </w:tc>
      </w:tr>
      <w:tr w:rsidR="00267693" w:rsidRPr="0063275B" w14:paraId="27DA8B6D" w14:textId="77777777" w:rsidTr="001C4128">
        <w:trPr>
          <w:cantSplit/>
        </w:trPr>
        <w:tc>
          <w:tcPr>
            <w:tcW w:w="257" w:type="pct"/>
            <w:hideMark/>
          </w:tcPr>
          <w:p w14:paraId="13BD89E8" w14:textId="77777777" w:rsidR="00267693" w:rsidRPr="0063275B" w:rsidRDefault="00267693" w:rsidP="001044FD">
            <w:pPr>
              <w:pStyle w:val="TableBody"/>
            </w:pPr>
            <w:r w:rsidRPr="0063275B">
              <w:t>54</w:t>
            </w:r>
          </w:p>
        </w:tc>
        <w:tc>
          <w:tcPr>
            <w:tcW w:w="2165" w:type="pct"/>
            <w:hideMark/>
          </w:tcPr>
          <w:p w14:paraId="69604FC9" w14:textId="77777777" w:rsidR="00267693" w:rsidRPr="0063275B" w:rsidRDefault="00267693" w:rsidP="001044FD">
            <w:pPr>
              <w:pStyle w:val="TableBody"/>
            </w:pPr>
            <w:r w:rsidRPr="0063275B">
              <w:t>Q3. What measures can SRTA take to make you feel most comfortable while riding?</w:t>
            </w:r>
          </w:p>
        </w:tc>
        <w:tc>
          <w:tcPr>
            <w:tcW w:w="2578" w:type="pct"/>
            <w:hideMark/>
          </w:tcPr>
          <w:p w14:paraId="2EE1CF4D" w14:textId="77777777" w:rsidR="00267693" w:rsidRPr="0063275B" w:rsidRDefault="00267693" w:rsidP="0048009D">
            <w:pPr>
              <w:pStyle w:val="TableBody"/>
            </w:pPr>
            <w:r w:rsidRPr="0063275B">
              <w:t>Air conditioning</w:t>
            </w:r>
          </w:p>
        </w:tc>
      </w:tr>
      <w:tr w:rsidR="00267693" w:rsidRPr="0063275B" w14:paraId="6EF73E6C" w14:textId="77777777" w:rsidTr="001C4128">
        <w:trPr>
          <w:cantSplit/>
        </w:trPr>
        <w:tc>
          <w:tcPr>
            <w:tcW w:w="257" w:type="pct"/>
            <w:hideMark/>
          </w:tcPr>
          <w:p w14:paraId="06238EE5" w14:textId="77777777" w:rsidR="00267693" w:rsidRPr="0063275B" w:rsidRDefault="00267693" w:rsidP="001044FD">
            <w:pPr>
              <w:pStyle w:val="TableBody"/>
            </w:pPr>
            <w:r w:rsidRPr="0063275B">
              <w:t>55</w:t>
            </w:r>
          </w:p>
        </w:tc>
        <w:tc>
          <w:tcPr>
            <w:tcW w:w="2165" w:type="pct"/>
            <w:hideMark/>
          </w:tcPr>
          <w:p w14:paraId="1D2DA6CF" w14:textId="77777777" w:rsidR="00267693" w:rsidRPr="0063275B" w:rsidRDefault="00267693" w:rsidP="001044FD">
            <w:pPr>
              <w:pStyle w:val="TableBody"/>
            </w:pPr>
            <w:r w:rsidRPr="0063275B">
              <w:t>Q3. What measures can SRTA take to make you feel most comfortable while riding?</w:t>
            </w:r>
          </w:p>
        </w:tc>
        <w:tc>
          <w:tcPr>
            <w:tcW w:w="2578" w:type="pct"/>
            <w:hideMark/>
          </w:tcPr>
          <w:p w14:paraId="7B650ED7" w14:textId="3A581D64" w:rsidR="00267693" w:rsidRPr="0063275B" w:rsidRDefault="00267693" w:rsidP="0048009D">
            <w:pPr>
              <w:pStyle w:val="TableBody"/>
            </w:pPr>
            <w:r w:rsidRPr="0063275B">
              <w:t>It feels safe... this is regional transit,</w:t>
            </w:r>
            <w:r w:rsidR="006A3A9C" w:rsidRPr="0063275B">
              <w:t xml:space="preserve"> </w:t>
            </w:r>
            <w:r w:rsidRPr="0063275B">
              <w:t xml:space="preserve">not a private limousine. </w:t>
            </w:r>
          </w:p>
        </w:tc>
      </w:tr>
      <w:tr w:rsidR="00267693" w:rsidRPr="0063275B" w14:paraId="067D6610" w14:textId="77777777" w:rsidTr="001C4128">
        <w:trPr>
          <w:cantSplit/>
        </w:trPr>
        <w:tc>
          <w:tcPr>
            <w:tcW w:w="257" w:type="pct"/>
            <w:hideMark/>
          </w:tcPr>
          <w:p w14:paraId="1E2299DE" w14:textId="77777777" w:rsidR="00267693" w:rsidRPr="0063275B" w:rsidRDefault="00267693" w:rsidP="001044FD">
            <w:pPr>
              <w:pStyle w:val="TableBody"/>
            </w:pPr>
            <w:r w:rsidRPr="0063275B">
              <w:t>56</w:t>
            </w:r>
          </w:p>
        </w:tc>
        <w:tc>
          <w:tcPr>
            <w:tcW w:w="2165" w:type="pct"/>
            <w:hideMark/>
          </w:tcPr>
          <w:p w14:paraId="30758B07" w14:textId="77777777" w:rsidR="00267693" w:rsidRPr="0063275B" w:rsidRDefault="00267693" w:rsidP="001044FD">
            <w:pPr>
              <w:pStyle w:val="TableBody"/>
            </w:pPr>
            <w:r w:rsidRPr="0063275B">
              <w:t>Q3. What measures can SRTA take to make you feel most comfortable while riding?</w:t>
            </w:r>
          </w:p>
        </w:tc>
        <w:tc>
          <w:tcPr>
            <w:tcW w:w="2578" w:type="pct"/>
            <w:hideMark/>
          </w:tcPr>
          <w:p w14:paraId="286359EB" w14:textId="77777777" w:rsidR="00267693" w:rsidRPr="0063275B" w:rsidRDefault="00267693" w:rsidP="0048009D">
            <w:pPr>
              <w:pStyle w:val="TableBody"/>
            </w:pPr>
            <w:r w:rsidRPr="0063275B">
              <w:t>Go back to every half hour</w:t>
            </w:r>
          </w:p>
        </w:tc>
      </w:tr>
      <w:tr w:rsidR="00267693" w:rsidRPr="0063275B" w14:paraId="4552CC32" w14:textId="77777777" w:rsidTr="001C4128">
        <w:trPr>
          <w:cantSplit/>
        </w:trPr>
        <w:tc>
          <w:tcPr>
            <w:tcW w:w="257" w:type="pct"/>
            <w:hideMark/>
          </w:tcPr>
          <w:p w14:paraId="13C1378D" w14:textId="77777777" w:rsidR="00267693" w:rsidRPr="0063275B" w:rsidRDefault="00267693" w:rsidP="001044FD">
            <w:pPr>
              <w:pStyle w:val="TableBody"/>
            </w:pPr>
            <w:r w:rsidRPr="0063275B">
              <w:t>57</w:t>
            </w:r>
          </w:p>
        </w:tc>
        <w:tc>
          <w:tcPr>
            <w:tcW w:w="2165" w:type="pct"/>
            <w:hideMark/>
          </w:tcPr>
          <w:p w14:paraId="767CD77D" w14:textId="77777777" w:rsidR="00267693" w:rsidRPr="0063275B" w:rsidRDefault="00267693" w:rsidP="001044FD">
            <w:pPr>
              <w:pStyle w:val="TableBody"/>
            </w:pPr>
            <w:r w:rsidRPr="0063275B">
              <w:t>Q3. What measures can SRTA take to make you feel most comfortable while riding?</w:t>
            </w:r>
          </w:p>
        </w:tc>
        <w:tc>
          <w:tcPr>
            <w:tcW w:w="2578" w:type="pct"/>
            <w:hideMark/>
          </w:tcPr>
          <w:p w14:paraId="2E63CA40" w14:textId="01CFD364" w:rsidR="00267693" w:rsidRPr="0063275B" w:rsidRDefault="00267693" w:rsidP="0048009D">
            <w:pPr>
              <w:pStyle w:val="TableBody"/>
            </w:pPr>
            <w:proofErr w:type="spellStart"/>
            <w:r w:rsidRPr="0063275B">
              <w:t>i</w:t>
            </w:r>
            <w:proofErr w:type="spellEnd"/>
            <w:r w:rsidRPr="0063275B">
              <w:t xml:space="preserve"> think there doing fine </w:t>
            </w:r>
            <w:proofErr w:type="spellStart"/>
            <w:r w:rsidRPr="0063275B">
              <w:t>withevery</w:t>
            </w:r>
            <w:proofErr w:type="spellEnd"/>
            <w:r w:rsidRPr="0063275B">
              <w:t xml:space="preserve"> thing</w:t>
            </w:r>
          </w:p>
        </w:tc>
      </w:tr>
      <w:tr w:rsidR="00267693" w:rsidRPr="0063275B" w14:paraId="40737F87" w14:textId="77777777" w:rsidTr="001C4128">
        <w:trPr>
          <w:cantSplit/>
        </w:trPr>
        <w:tc>
          <w:tcPr>
            <w:tcW w:w="257" w:type="pct"/>
            <w:hideMark/>
          </w:tcPr>
          <w:p w14:paraId="147076EE" w14:textId="77777777" w:rsidR="00267693" w:rsidRPr="0063275B" w:rsidRDefault="00267693" w:rsidP="001044FD">
            <w:pPr>
              <w:pStyle w:val="TableBody"/>
            </w:pPr>
            <w:r w:rsidRPr="0063275B">
              <w:t>58</w:t>
            </w:r>
          </w:p>
        </w:tc>
        <w:tc>
          <w:tcPr>
            <w:tcW w:w="2165" w:type="pct"/>
            <w:hideMark/>
          </w:tcPr>
          <w:p w14:paraId="398F36FE" w14:textId="77777777" w:rsidR="00267693" w:rsidRPr="0063275B" w:rsidRDefault="00267693" w:rsidP="001044FD">
            <w:pPr>
              <w:pStyle w:val="TableBody"/>
            </w:pPr>
            <w:r w:rsidRPr="0063275B">
              <w:t>Q3. What measures can SRTA take to make you feel most comfortable while riding?</w:t>
            </w:r>
          </w:p>
        </w:tc>
        <w:tc>
          <w:tcPr>
            <w:tcW w:w="2578" w:type="pct"/>
            <w:hideMark/>
          </w:tcPr>
          <w:p w14:paraId="463D8065" w14:textId="77777777" w:rsidR="00267693" w:rsidRPr="0063275B" w:rsidRDefault="00267693" w:rsidP="0048009D">
            <w:pPr>
              <w:pStyle w:val="TableBody"/>
            </w:pPr>
            <w:r w:rsidRPr="0063275B">
              <w:t>Reiterate mask rules. I rode today and people did not have masks on at all. I Also have not seen the buses cleaned before boarding at the station like they were doing.</w:t>
            </w:r>
          </w:p>
        </w:tc>
      </w:tr>
      <w:tr w:rsidR="00267693" w:rsidRPr="0063275B" w14:paraId="53D9587D" w14:textId="77777777" w:rsidTr="001C4128">
        <w:trPr>
          <w:cantSplit/>
        </w:trPr>
        <w:tc>
          <w:tcPr>
            <w:tcW w:w="257" w:type="pct"/>
            <w:hideMark/>
          </w:tcPr>
          <w:p w14:paraId="29F039E8" w14:textId="77777777" w:rsidR="00267693" w:rsidRPr="0063275B" w:rsidRDefault="00267693" w:rsidP="001044FD">
            <w:pPr>
              <w:pStyle w:val="TableBody"/>
            </w:pPr>
            <w:r w:rsidRPr="0063275B">
              <w:t>59</w:t>
            </w:r>
          </w:p>
        </w:tc>
        <w:tc>
          <w:tcPr>
            <w:tcW w:w="2165" w:type="pct"/>
            <w:hideMark/>
          </w:tcPr>
          <w:p w14:paraId="7FEA4747" w14:textId="77777777" w:rsidR="00267693" w:rsidRPr="0063275B" w:rsidRDefault="00267693" w:rsidP="001044FD">
            <w:pPr>
              <w:pStyle w:val="TableBody"/>
            </w:pPr>
            <w:r w:rsidRPr="0063275B">
              <w:t>Q3. What measures can SRTA take to make you feel most comfortable while riding?</w:t>
            </w:r>
          </w:p>
        </w:tc>
        <w:tc>
          <w:tcPr>
            <w:tcW w:w="2578" w:type="pct"/>
            <w:hideMark/>
          </w:tcPr>
          <w:p w14:paraId="59BD725E" w14:textId="77777777" w:rsidR="00267693" w:rsidRPr="0063275B" w:rsidRDefault="00267693" w:rsidP="0048009D">
            <w:pPr>
              <w:pStyle w:val="TableBody"/>
            </w:pPr>
            <w:r w:rsidRPr="0063275B">
              <w:t>Better seats that don't make my legs go numb</w:t>
            </w:r>
          </w:p>
        </w:tc>
      </w:tr>
      <w:tr w:rsidR="00267693" w:rsidRPr="0063275B" w14:paraId="798ABDDE" w14:textId="77777777" w:rsidTr="001C4128">
        <w:trPr>
          <w:cantSplit/>
        </w:trPr>
        <w:tc>
          <w:tcPr>
            <w:tcW w:w="257" w:type="pct"/>
            <w:hideMark/>
          </w:tcPr>
          <w:p w14:paraId="5424932B" w14:textId="77777777" w:rsidR="00267693" w:rsidRPr="0063275B" w:rsidRDefault="00267693" w:rsidP="001044FD">
            <w:pPr>
              <w:pStyle w:val="TableBody"/>
            </w:pPr>
            <w:r w:rsidRPr="0063275B">
              <w:t>60</w:t>
            </w:r>
          </w:p>
        </w:tc>
        <w:tc>
          <w:tcPr>
            <w:tcW w:w="2165" w:type="pct"/>
            <w:hideMark/>
          </w:tcPr>
          <w:p w14:paraId="1A2EB7B5" w14:textId="77777777" w:rsidR="00267693" w:rsidRPr="0063275B" w:rsidRDefault="00267693" w:rsidP="001044FD">
            <w:pPr>
              <w:pStyle w:val="TableBody"/>
            </w:pPr>
            <w:r w:rsidRPr="0063275B">
              <w:t>Q3. What measures can SRTA take to make you feel most comfortable while riding?</w:t>
            </w:r>
          </w:p>
        </w:tc>
        <w:tc>
          <w:tcPr>
            <w:tcW w:w="2578" w:type="pct"/>
            <w:hideMark/>
          </w:tcPr>
          <w:p w14:paraId="0D4A617D" w14:textId="77777777" w:rsidR="00267693" w:rsidRPr="0063275B" w:rsidRDefault="00267693" w:rsidP="0048009D">
            <w:pPr>
              <w:pStyle w:val="TableBody"/>
            </w:pPr>
            <w:r w:rsidRPr="0063275B">
              <w:t>better cleaning at night</w:t>
            </w:r>
          </w:p>
        </w:tc>
      </w:tr>
      <w:tr w:rsidR="00267693" w:rsidRPr="0063275B" w14:paraId="6EE9B45C" w14:textId="77777777" w:rsidTr="001C4128">
        <w:trPr>
          <w:cantSplit/>
        </w:trPr>
        <w:tc>
          <w:tcPr>
            <w:tcW w:w="257" w:type="pct"/>
            <w:hideMark/>
          </w:tcPr>
          <w:p w14:paraId="5AA2D619" w14:textId="77777777" w:rsidR="00267693" w:rsidRPr="0063275B" w:rsidRDefault="00267693" w:rsidP="001044FD">
            <w:pPr>
              <w:pStyle w:val="TableBody"/>
            </w:pPr>
            <w:r w:rsidRPr="0063275B">
              <w:t>61</w:t>
            </w:r>
          </w:p>
        </w:tc>
        <w:tc>
          <w:tcPr>
            <w:tcW w:w="2165" w:type="pct"/>
            <w:hideMark/>
          </w:tcPr>
          <w:p w14:paraId="33FC5F04" w14:textId="77777777" w:rsidR="00267693" w:rsidRPr="0063275B" w:rsidRDefault="00267693" w:rsidP="001044FD">
            <w:pPr>
              <w:pStyle w:val="TableBody"/>
            </w:pPr>
            <w:r w:rsidRPr="0063275B">
              <w:t>Q3. What measures can SRTA take to make you feel most comfortable while riding?</w:t>
            </w:r>
          </w:p>
        </w:tc>
        <w:tc>
          <w:tcPr>
            <w:tcW w:w="2578" w:type="pct"/>
            <w:hideMark/>
          </w:tcPr>
          <w:p w14:paraId="73D5DF70" w14:textId="77777777" w:rsidR="00267693" w:rsidRPr="0063275B" w:rsidRDefault="00267693" w:rsidP="0048009D">
            <w:pPr>
              <w:pStyle w:val="TableBody"/>
            </w:pPr>
            <w:r w:rsidRPr="0063275B">
              <w:t xml:space="preserve">Good service </w:t>
            </w:r>
          </w:p>
        </w:tc>
      </w:tr>
      <w:tr w:rsidR="00267693" w:rsidRPr="0063275B" w14:paraId="5D071011" w14:textId="77777777" w:rsidTr="001C4128">
        <w:trPr>
          <w:cantSplit/>
        </w:trPr>
        <w:tc>
          <w:tcPr>
            <w:tcW w:w="257" w:type="pct"/>
            <w:hideMark/>
          </w:tcPr>
          <w:p w14:paraId="16B92430" w14:textId="77777777" w:rsidR="00267693" w:rsidRPr="0063275B" w:rsidRDefault="00267693" w:rsidP="001044FD">
            <w:pPr>
              <w:pStyle w:val="TableBody"/>
            </w:pPr>
            <w:r w:rsidRPr="0063275B">
              <w:t>62</w:t>
            </w:r>
          </w:p>
        </w:tc>
        <w:tc>
          <w:tcPr>
            <w:tcW w:w="2165" w:type="pct"/>
            <w:hideMark/>
          </w:tcPr>
          <w:p w14:paraId="57ADF52A" w14:textId="77777777" w:rsidR="00267693" w:rsidRPr="0063275B" w:rsidRDefault="00267693" w:rsidP="001044FD">
            <w:pPr>
              <w:pStyle w:val="TableBody"/>
            </w:pPr>
            <w:r w:rsidRPr="0063275B">
              <w:t>Q3. What measures can SRTA take to make you feel most comfortable while riding?</w:t>
            </w:r>
          </w:p>
        </w:tc>
        <w:tc>
          <w:tcPr>
            <w:tcW w:w="2578" w:type="pct"/>
            <w:hideMark/>
          </w:tcPr>
          <w:p w14:paraId="47A34125" w14:textId="77777777" w:rsidR="00267693" w:rsidRPr="0063275B" w:rsidRDefault="00267693" w:rsidP="0048009D">
            <w:pPr>
              <w:pStyle w:val="TableBody"/>
            </w:pPr>
            <w:r w:rsidRPr="0063275B">
              <w:t>Keep the Drivers safer</w:t>
            </w:r>
          </w:p>
        </w:tc>
      </w:tr>
      <w:tr w:rsidR="00267693" w:rsidRPr="0063275B" w14:paraId="5595CF52" w14:textId="77777777" w:rsidTr="001C4128">
        <w:trPr>
          <w:cantSplit/>
        </w:trPr>
        <w:tc>
          <w:tcPr>
            <w:tcW w:w="257" w:type="pct"/>
            <w:hideMark/>
          </w:tcPr>
          <w:p w14:paraId="73003E08" w14:textId="77777777" w:rsidR="00267693" w:rsidRPr="0063275B" w:rsidRDefault="00267693" w:rsidP="001044FD">
            <w:pPr>
              <w:pStyle w:val="TableBody"/>
            </w:pPr>
            <w:r w:rsidRPr="0063275B">
              <w:t>63</w:t>
            </w:r>
          </w:p>
        </w:tc>
        <w:tc>
          <w:tcPr>
            <w:tcW w:w="2165" w:type="pct"/>
            <w:hideMark/>
          </w:tcPr>
          <w:p w14:paraId="6B589B49" w14:textId="77777777" w:rsidR="00267693" w:rsidRPr="0063275B" w:rsidRDefault="00267693" w:rsidP="001044FD">
            <w:pPr>
              <w:pStyle w:val="TableBody"/>
            </w:pPr>
            <w:r w:rsidRPr="0063275B">
              <w:t>Q3. What measures can SRTA take to make you feel most comfortable while riding?</w:t>
            </w:r>
          </w:p>
        </w:tc>
        <w:tc>
          <w:tcPr>
            <w:tcW w:w="2578" w:type="pct"/>
            <w:hideMark/>
          </w:tcPr>
          <w:p w14:paraId="414A2C64" w14:textId="77777777" w:rsidR="00267693" w:rsidRPr="0063275B" w:rsidRDefault="00267693" w:rsidP="0048009D">
            <w:pPr>
              <w:pStyle w:val="TableBody"/>
            </w:pPr>
            <w:r w:rsidRPr="0063275B">
              <w:t>Night service and weekend service</w:t>
            </w:r>
          </w:p>
        </w:tc>
      </w:tr>
      <w:tr w:rsidR="00267693" w:rsidRPr="0063275B" w14:paraId="2E3718BA" w14:textId="77777777" w:rsidTr="001C4128">
        <w:trPr>
          <w:cantSplit/>
        </w:trPr>
        <w:tc>
          <w:tcPr>
            <w:tcW w:w="257" w:type="pct"/>
            <w:hideMark/>
          </w:tcPr>
          <w:p w14:paraId="6F3F5234" w14:textId="77777777" w:rsidR="00267693" w:rsidRPr="0063275B" w:rsidRDefault="00267693" w:rsidP="001044FD">
            <w:pPr>
              <w:pStyle w:val="TableBody"/>
            </w:pPr>
            <w:r w:rsidRPr="0063275B">
              <w:t>64</w:t>
            </w:r>
          </w:p>
        </w:tc>
        <w:tc>
          <w:tcPr>
            <w:tcW w:w="2165" w:type="pct"/>
            <w:hideMark/>
          </w:tcPr>
          <w:p w14:paraId="6B4197CA" w14:textId="77777777" w:rsidR="00267693" w:rsidRPr="0063275B" w:rsidRDefault="00267693" w:rsidP="001044FD">
            <w:pPr>
              <w:pStyle w:val="TableBody"/>
            </w:pPr>
            <w:r w:rsidRPr="0063275B">
              <w:t>Q3. What measures can SRTA take to make you feel most comfortable while riding?</w:t>
            </w:r>
          </w:p>
        </w:tc>
        <w:tc>
          <w:tcPr>
            <w:tcW w:w="2578" w:type="pct"/>
            <w:hideMark/>
          </w:tcPr>
          <w:p w14:paraId="4E6906CF" w14:textId="77777777" w:rsidR="00267693" w:rsidRPr="0063275B" w:rsidRDefault="00267693" w:rsidP="0048009D">
            <w:pPr>
              <w:pStyle w:val="TableBody"/>
            </w:pPr>
            <w:r w:rsidRPr="0063275B">
              <w:t>More cleaning between runs, fewer people aloud per trip</w:t>
            </w:r>
          </w:p>
        </w:tc>
      </w:tr>
      <w:tr w:rsidR="00267693" w:rsidRPr="0063275B" w14:paraId="21C8376D" w14:textId="77777777" w:rsidTr="001C4128">
        <w:trPr>
          <w:cantSplit/>
        </w:trPr>
        <w:tc>
          <w:tcPr>
            <w:tcW w:w="257" w:type="pct"/>
            <w:hideMark/>
          </w:tcPr>
          <w:p w14:paraId="12BC7622" w14:textId="77777777" w:rsidR="00267693" w:rsidRPr="0063275B" w:rsidRDefault="00267693" w:rsidP="001044FD">
            <w:pPr>
              <w:pStyle w:val="TableBody"/>
            </w:pPr>
            <w:r w:rsidRPr="0063275B">
              <w:t>65</w:t>
            </w:r>
          </w:p>
        </w:tc>
        <w:tc>
          <w:tcPr>
            <w:tcW w:w="2165" w:type="pct"/>
            <w:hideMark/>
          </w:tcPr>
          <w:p w14:paraId="630CB2AB" w14:textId="77777777" w:rsidR="00267693" w:rsidRPr="0063275B" w:rsidRDefault="00267693" w:rsidP="001044FD">
            <w:pPr>
              <w:pStyle w:val="TableBody"/>
            </w:pPr>
            <w:r w:rsidRPr="0063275B">
              <w:t>Q3. What measures can SRTA take to make you feel most comfortable while riding?</w:t>
            </w:r>
          </w:p>
        </w:tc>
        <w:tc>
          <w:tcPr>
            <w:tcW w:w="2578" w:type="pct"/>
            <w:hideMark/>
          </w:tcPr>
          <w:p w14:paraId="792F2C6D" w14:textId="77777777" w:rsidR="00267693" w:rsidRPr="0063275B" w:rsidRDefault="00267693" w:rsidP="0048009D">
            <w:pPr>
              <w:pStyle w:val="TableBody"/>
            </w:pPr>
            <w:r w:rsidRPr="0063275B">
              <w:t>Return to weekday service would be nice.</w:t>
            </w:r>
          </w:p>
        </w:tc>
      </w:tr>
      <w:tr w:rsidR="00267693" w:rsidRPr="0063275B" w14:paraId="0C0CC062" w14:textId="77777777" w:rsidTr="001C4128">
        <w:trPr>
          <w:cantSplit/>
        </w:trPr>
        <w:tc>
          <w:tcPr>
            <w:tcW w:w="257" w:type="pct"/>
            <w:hideMark/>
          </w:tcPr>
          <w:p w14:paraId="190324BF" w14:textId="77777777" w:rsidR="00267693" w:rsidRPr="0063275B" w:rsidRDefault="00267693" w:rsidP="001044FD">
            <w:pPr>
              <w:pStyle w:val="TableBody"/>
            </w:pPr>
            <w:r w:rsidRPr="0063275B">
              <w:lastRenderedPageBreak/>
              <w:t>66</w:t>
            </w:r>
          </w:p>
        </w:tc>
        <w:tc>
          <w:tcPr>
            <w:tcW w:w="2165" w:type="pct"/>
            <w:hideMark/>
          </w:tcPr>
          <w:p w14:paraId="28A56631" w14:textId="77777777" w:rsidR="00267693" w:rsidRPr="0063275B" w:rsidRDefault="00267693" w:rsidP="001044FD">
            <w:pPr>
              <w:pStyle w:val="TableBody"/>
            </w:pPr>
            <w:r w:rsidRPr="0063275B">
              <w:t>Q3. What measures can SRTA take to make you feel most comfortable while riding?</w:t>
            </w:r>
          </w:p>
        </w:tc>
        <w:tc>
          <w:tcPr>
            <w:tcW w:w="2578" w:type="pct"/>
            <w:hideMark/>
          </w:tcPr>
          <w:p w14:paraId="6C4E1F1E" w14:textId="77777777" w:rsidR="00267693" w:rsidRPr="0063275B" w:rsidRDefault="00267693" w:rsidP="0048009D">
            <w:pPr>
              <w:pStyle w:val="TableBody"/>
            </w:pPr>
            <w:r w:rsidRPr="0063275B">
              <w:t>Longer hours and days and more places to go to.</w:t>
            </w:r>
          </w:p>
        </w:tc>
      </w:tr>
      <w:tr w:rsidR="00267693" w:rsidRPr="0063275B" w14:paraId="40A3E270" w14:textId="77777777" w:rsidTr="001C4128">
        <w:trPr>
          <w:cantSplit/>
        </w:trPr>
        <w:tc>
          <w:tcPr>
            <w:tcW w:w="257" w:type="pct"/>
            <w:hideMark/>
          </w:tcPr>
          <w:p w14:paraId="603D1417" w14:textId="77777777" w:rsidR="00267693" w:rsidRPr="0063275B" w:rsidRDefault="00267693" w:rsidP="001044FD">
            <w:pPr>
              <w:pStyle w:val="TableBody"/>
            </w:pPr>
            <w:r w:rsidRPr="0063275B">
              <w:t>67</w:t>
            </w:r>
          </w:p>
        </w:tc>
        <w:tc>
          <w:tcPr>
            <w:tcW w:w="2165" w:type="pct"/>
            <w:hideMark/>
          </w:tcPr>
          <w:p w14:paraId="2238A1CE" w14:textId="77777777" w:rsidR="00267693" w:rsidRPr="0063275B" w:rsidRDefault="00267693" w:rsidP="001044FD">
            <w:pPr>
              <w:pStyle w:val="TableBody"/>
            </w:pPr>
            <w:r w:rsidRPr="0063275B">
              <w:t>Q3. What measures can SRTA take to make you feel most comfortable while riding?</w:t>
            </w:r>
          </w:p>
        </w:tc>
        <w:tc>
          <w:tcPr>
            <w:tcW w:w="2578" w:type="pct"/>
            <w:hideMark/>
          </w:tcPr>
          <w:p w14:paraId="71A42171" w14:textId="1CED5CCD" w:rsidR="00267693" w:rsidRPr="0063275B" w:rsidRDefault="00267693" w:rsidP="0048009D">
            <w:pPr>
              <w:pStyle w:val="TableBody"/>
            </w:pPr>
            <w:r w:rsidRPr="0063275B">
              <w:t>a fare</w:t>
            </w:r>
            <w:r w:rsidR="006A3A9C" w:rsidRPr="0063275B">
              <w:t xml:space="preserve"> </w:t>
            </w:r>
            <w:r w:rsidRPr="0063275B">
              <w:t>system like Boston and service that is equal to the Boston area with nights and weekends.</w:t>
            </w:r>
            <w:r w:rsidR="006A3A9C" w:rsidRPr="0063275B">
              <w:t xml:space="preserve"> </w:t>
            </w:r>
            <w:r w:rsidRPr="0063275B">
              <w:t xml:space="preserve">Have seating n bus removed to maintain social </w:t>
            </w:r>
            <w:proofErr w:type="spellStart"/>
            <w:r w:rsidRPr="0063275B">
              <w:t>distanciing</w:t>
            </w:r>
            <w:proofErr w:type="spellEnd"/>
            <w:r w:rsidRPr="0063275B">
              <w:t xml:space="preserve"> and require use of masks</w:t>
            </w:r>
          </w:p>
        </w:tc>
      </w:tr>
      <w:tr w:rsidR="00267693" w:rsidRPr="0063275B" w14:paraId="3688216D" w14:textId="77777777" w:rsidTr="001C4128">
        <w:trPr>
          <w:cantSplit/>
        </w:trPr>
        <w:tc>
          <w:tcPr>
            <w:tcW w:w="257" w:type="pct"/>
            <w:hideMark/>
          </w:tcPr>
          <w:p w14:paraId="6A32BC39" w14:textId="77777777" w:rsidR="00267693" w:rsidRPr="0063275B" w:rsidRDefault="00267693" w:rsidP="001044FD">
            <w:pPr>
              <w:pStyle w:val="TableBody"/>
            </w:pPr>
            <w:r w:rsidRPr="0063275B">
              <w:t>68</w:t>
            </w:r>
          </w:p>
        </w:tc>
        <w:tc>
          <w:tcPr>
            <w:tcW w:w="2165" w:type="pct"/>
            <w:hideMark/>
          </w:tcPr>
          <w:p w14:paraId="376BD93C" w14:textId="77777777" w:rsidR="00267693" w:rsidRPr="0063275B" w:rsidRDefault="00267693" w:rsidP="001044FD">
            <w:pPr>
              <w:pStyle w:val="TableBody"/>
            </w:pPr>
            <w:r w:rsidRPr="0063275B">
              <w:t>Q3. What measures can SRTA take to make you feel most comfortable while riding?</w:t>
            </w:r>
          </w:p>
        </w:tc>
        <w:tc>
          <w:tcPr>
            <w:tcW w:w="2578" w:type="pct"/>
            <w:hideMark/>
          </w:tcPr>
          <w:p w14:paraId="3F79964F" w14:textId="590DE42A" w:rsidR="00267693" w:rsidRPr="0063275B" w:rsidRDefault="00267693" w:rsidP="0048009D">
            <w:pPr>
              <w:pStyle w:val="TableBody"/>
            </w:pPr>
            <w:r w:rsidRPr="0063275B">
              <w:t>Make sure there is at least one seat between riders. Set a limit on the amount of people that are allowed on a bus at a time. Therefore setting up more bus runs for each route.</w:t>
            </w:r>
          </w:p>
        </w:tc>
      </w:tr>
      <w:tr w:rsidR="00267693" w:rsidRPr="0063275B" w14:paraId="6E8899C9" w14:textId="77777777" w:rsidTr="001C4128">
        <w:trPr>
          <w:cantSplit/>
        </w:trPr>
        <w:tc>
          <w:tcPr>
            <w:tcW w:w="257" w:type="pct"/>
            <w:hideMark/>
          </w:tcPr>
          <w:p w14:paraId="1F772C70" w14:textId="77777777" w:rsidR="00267693" w:rsidRPr="0063275B" w:rsidRDefault="00267693" w:rsidP="001044FD">
            <w:pPr>
              <w:pStyle w:val="TableBody"/>
            </w:pPr>
            <w:r w:rsidRPr="0063275B">
              <w:t>69</w:t>
            </w:r>
          </w:p>
        </w:tc>
        <w:tc>
          <w:tcPr>
            <w:tcW w:w="2165" w:type="pct"/>
            <w:hideMark/>
          </w:tcPr>
          <w:p w14:paraId="39F0965C" w14:textId="77777777" w:rsidR="00267693" w:rsidRPr="0063275B" w:rsidRDefault="00267693" w:rsidP="001044FD">
            <w:pPr>
              <w:pStyle w:val="TableBody"/>
            </w:pPr>
            <w:r w:rsidRPr="0063275B">
              <w:t>Q3. What measures can SRTA take to make you feel most comfortable while riding?</w:t>
            </w:r>
          </w:p>
        </w:tc>
        <w:tc>
          <w:tcPr>
            <w:tcW w:w="2578" w:type="pct"/>
            <w:hideMark/>
          </w:tcPr>
          <w:p w14:paraId="5DC520CF" w14:textId="77777777" w:rsidR="00267693" w:rsidRPr="0063275B" w:rsidRDefault="00267693" w:rsidP="0048009D">
            <w:pPr>
              <w:pStyle w:val="TableBody"/>
            </w:pPr>
            <w:r w:rsidRPr="0063275B">
              <w:t xml:space="preserve">I think the way things are going now is good. I see no need for change. </w:t>
            </w:r>
          </w:p>
        </w:tc>
      </w:tr>
      <w:tr w:rsidR="00267693" w:rsidRPr="0063275B" w14:paraId="4BB3CC7C" w14:textId="77777777" w:rsidTr="001C4128">
        <w:trPr>
          <w:cantSplit/>
        </w:trPr>
        <w:tc>
          <w:tcPr>
            <w:tcW w:w="257" w:type="pct"/>
            <w:hideMark/>
          </w:tcPr>
          <w:p w14:paraId="0980A624" w14:textId="77777777" w:rsidR="00267693" w:rsidRPr="0063275B" w:rsidRDefault="00267693" w:rsidP="001044FD">
            <w:pPr>
              <w:pStyle w:val="TableBody"/>
            </w:pPr>
            <w:r w:rsidRPr="0063275B">
              <w:t>70</w:t>
            </w:r>
          </w:p>
        </w:tc>
        <w:tc>
          <w:tcPr>
            <w:tcW w:w="2165" w:type="pct"/>
            <w:hideMark/>
          </w:tcPr>
          <w:p w14:paraId="277258C5" w14:textId="77777777" w:rsidR="00267693" w:rsidRPr="0063275B" w:rsidRDefault="00267693" w:rsidP="001044FD">
            <w:pPr>
              <w:pStyle w:val="TableBody"/>
            </w:pPr>
            <w:r w:rsidRPr="0063275B">
              <w:t>Q3. What measures can SRTA take to make you feel most comfortable while riding?</w:t>
            </w:r>
          </w:p>
        </w:tc>
        <w:tc>
          <w:tcPr>
            <w:tcW w:w="2578" w:type="pct"/>
            <w:hideMark/>
          </w:tcPr>
          <w:p w14:paraId="68C43F0D" w14:textId="77777777" w:rsidR="00267693" w:rsidRPr="0063275B" w:rsidRDefault="00267693" w:rsidP="0048009D">
            <w:pPr>
              <w:pStyle w:val="TableBody"/>
            </w:pPr>
            <w:r w:rsidRPr="0063275B">
              <w:t>Make it so the people who uses a scooter (like a wheelchair) so we can go places instead of depending on others to do our shopping .</w:t>
            </w:r>
          </w:p>
        </w:tc>
      </w:tr>
      <w:tr w:rsidR="00267693" w:rsidRPr="0063275B" w14:paraId="722E4FB1" w14:textId="77777777" w:rsidTr="001C4128">
        <w:trPr>
          <w:cantSplit/>
        </w:trPr>
        <w:tc>
          <w:tcPr>
            <w:tcW w:w="257" w:type="pct"/>
            <w:hideMark/>
          </w:tcPr>
          <w:p w14:paraId="4BB88710" w14:textId="77777777" w:rsidR="00267693" w:rsidRPr="0063275B" w:rsidRDefault="00267693" w:rsidP="001044FD">
            <w:pPr>
              <w:pStyle w:val="TableBody"/>
            </w:pPr>
            <w:r w:rsidRPr="0063275B">
              <w:t>71</w:t>
            </w:r>
          </w:p>
        </w:tc>
        <w:tc>
          <w:tcPr>
            <w:tcW w:w="2165" w:type="pct"/>
            <w:hideMark/>
          </w:tcPr>
          <w:p w14:paraId="01225EBD" w14:textId="77777777" w:rsidR="00267693" w:rsidRPr="0063275B" w:rsidRDefault="00267693" w:rsidP="001044FD">
            <w:pPr>
              <w:pStyle w:val="TableBody"/>
            </w:pPr>
            <w:r w:rsidRPr="0063275B">
              <w:t>Q3. What measures can SRTA take to make you feel most comfortable while riding?</w:t>
            </w:r>
          </w:p>
        </w:tc>
        <w:tc>
          <w:tcPr>
            <w:tcW w:w="2578" w:type="pct"/>
            <w:hideMark/>
          </w:tcPr>
          <w:p w14:paraId="1E9917AF" w14:textId="77777777" w:rsidR="00267693" w:rsidRPr="0063275B" w:rsidRDefault="00267693" w:rsidP="0048009D">
            <w:pPr>
              <w:pStyle w:val="TableBody"/>
            </w:pPr>
            <w:r w:rsidRPr="0063275B">
              <w:t>Constant sanitation of all equipment on the buses.</w:t>
            </w:r>
          </w:p>
        </w:tc>
      </w:tr>
      <w:tr w:rsidR="00267693" w:rsidRPr="0063275B" w14:paraId="4CB857E4" w14:textId="77777777" w:rsidTr="001C4128">
        <w:trPr>
          <w:cantSplit/>
        </w:trPr>
        <w:tc>
          <w:tcPr>
            <w:tcW w:w="257" w:type="pct"/>
            <w:hideMark/>
          </w:tcPr>
          <w:p w14:paraId="75B42AB4" w14:textId="77777777" w:rsidR="00267693" w:rsidRPr="0063275B" w:rsidRDefault="00267693" w:rsidP="001044FD">
            <w:pPr>
              <w:pStyle w:val="TableBody"/>
            </w:pPr>
            <w:r w:rsidRPr="0063275B">
              <w:t>72</w:t>
            </w:r>
          </w:p>
        </w:tc>
        <w:tc>
          <w:tcPr>
            <w:tcW w:w="2165" w:type="pct"/>
            <w:hideMark/>
          </w:tcPr>
          <w:p w14:paraId="1BD7251E" w14:textId="77777777" w:rsidR="00267693" w:rsidRPr="0063275B" w:rsidRDefault="00267693" w:rsidP="001044FD">
            <w:pPr>
              <w:pStyle w:val="TableBody"/>
            </w:pPr>
            <w:r w:rsidRPr="0063275B">
              <w:t>Q3. What measures can SRTA take to make you feel most comfortable while riding?</w:t>
            </w:r>
          </w:p>
        </w:tc>
        <w:tc>
          <w:tcPr>
            <w:tcW w:w="2578" w:type="pct"/>
            <w:hideMark/>
          </w:tcPr>
          <w:p w14:paraId="27B7AEC4" w14:textId="77777777" w:rsidR="00267693" w:rsidRPr="0063275B" w:rsidRDefault="00267693" w:rsidP="0048009D">
            <w:pPr>
              <w:pStyle w:val="TableBody"/>
            </w:pPr>
            <w:r w:rsidRPr="0063275B">
              <w:t>Make it easier for those who uses a scooter (like a wheelchair) so we can do our own errands and get the feeling we are not a burden /depended upon others.</w:t>
            </w:r>
          </w:p>
        </w:tc>
      </w:tr>
      <w:tr w:rsidR="00267693" w:rsidRPr="0063275B" w14:paraId="66506EA8" w14:textId="77777777" w:rsidTr="001C4128">
        <w:trPr>
          <w:cantSplit/>
        </w:trPr>
        <w:tc>
          <w:tcPr>
            <w:tcW w:w="257" w:type="pct"/>
            <w:hideMark/>
          </w:tcPr>
          <w:p w14:paraId="571092A1" w14:textId="77777777" w:rsidR="00267693" w:rsidRPr="0063275B" w:rsidRDefault="00267693" w:rsidP="001044FD">
            <w:pPr>
              <w:pStyle w:val="TableBody"/>
            </w:pPr>
            <w:r w:rsidRPr="0063275B">
              <w:t>73</w:t>
            </w:r>
          </w:p>
        </w:tc>
        <w:tc>
          <w:tcPr>
            <w:tcW w:w="2165" w:type="pct"/>
            <w:hideMark/>
          </w:tcPr>
          <w:p w14:paraId="31D60B4C" w14:textId="77777777" w:rsidR="00267693" w:rsidRPr="0063275B" w:rsidRDefault="00267693" w:rsidP="001044FD">
            <w:pPr>
              <w:pStyle w:val="TableBody"/>
            </w:pPr>
            <w:r w:rsidRPr="0063275B">
              <w:t>Q3. What measures can SRTA take to make you feel most comfortable while riding?</w:t>
            </w:r>
          </w:p>
        </w:tc>
        <w:tc>
          <w:tcPr>
            <w:tcW w:w="2578" w:type="pct"/>
            <w:hideMark/>
          </w:tcPr>
          <w:p w14:paraId="7B7C3028" w14:textId="77777777" w:rsidR="00267693" w:rsidRPr="0063275B" w:rsidRDefault="00267693" w:rsidP="0048009D">
            <w:pPr>
              <w:pStyle w:val="TableBody"/>
            </w:pPr>
            <w:r w:rsidRPr="0063275B">
              <w:t xml:space="preserve">Return the seating to normal </w:t>
            </w:r>
          </w:p>
        </w:tc>
      </w:tr>
      <w:tr w:rsidR="00267693" w:rsidRPr="0063275B" w14:paraId="5A042338" w14:textId="77777777" w:rsidTr="001C4128">
        <w:trPr>
          <w:cantSplit/>
        </w:trPr>
        <w:tc>
          <w:tcPr>
            <w:tcW w:w="257" w:type="pct"/>
            <w:hideMark/>
          </w:tcPr>
          <w:p w14:paraId="36B21440" w14:textId="77777777" w:rsidR="00267693" w:rsidRPr="0063275B" w:rsidRDefault="00267693" w:rsidP="001044FD">
            <w:pPr>
              <w:pStyle w:val="TableBody"/>
            </w:pPr>
            <w:r w:rsidRPr="0063275B">
              <w:t>74</w:t>
            </w:r>
          </w:p>
        </w:tc>
        <w:tc>
          <w:tcPr>
            <w:tcW w:w="2165" w:type="pct"/>
            <w:hideMark/>
          </w:tcPr>
          <w:p w14:paraId="68BFA055" w14:textId="77777777" w:rsidR="00267693" w:rsidRPr="0063275B" w:rsidRDefault="00267693" w:rsidP="001044FD">
            <w:pPr>
              <w:pStyle w:val="TableBody"/>
            </w:pPr>
            <w:r w:rsidRPr="0063275B">
              <w:t>Q3. What measures can SRTA take to make you feel most comfortable while riding?</w:t>
            </w:r>
          </w:p>
        </w:tc>
        <w:tc>
          <w:tcPr>
            <w:tcW w:w="2578" w:type="pct"/>
            <w:hideMark/>
          </w:tcPr>
          <w:p w14:paraId="1A76C8DA" w14:textId="04F6F8E0" w:rsidR="00267693" w:rsidRPr="0063275B" w:rsidRDefault="00267693" w:rsidP="0048009D">
            <w:pPr>
              <w:pStyle w:val="TableBody"/>
            </w:pPr>
            <w:r w:rsidRPr="0063275B">
              <w:t xml:space="preserve">back to normal schedule so </w:t>
            </w:r>
            <w:proofErr w:type="spellStart"/>
            <w:r w:rsidRPr="0063275B">
              <w:t>its</w:t>
            </w:r>
            <w:proofErr w:type="spellEnd"/>
            <w:r w:rsidRPr="0063275B">
              <w:t xml:space="preserve"> less crowded</w:t>
            </w:r>
          </w:p>
        </w:tc>
      </w:tr>
      <w:tr w:rsidR="00267693" w:rsidRPr="0063275B" w14:paraId="65333C85" w14:textId="77777777" w:rsidTr="001C4128">
        <w:trPr>
          <w:cantSplit/>
        </w:trPr>
        <w:tc>
          <w:tcPr>
            <w:tcW w:w="257" w:type="pct"/>
            <w:hideMark/>
          </w:tcPr>
          <w:p w14:paraId="6BC7F4E1" w14:textId="77777777" w:rsidR="00267693" w:rsidRPr="0063275B" w:rsidRDefault="00267693" w:rsidP="001044FD">
            <w:pPr>
              <w:pStyle w:val="TableBody"/>
            </w:pPr>
            <w:r w:rsidRPr="0063275B">
              <w:t>75</w:t>
            </w:r>
          </w:p>
        </w:tc>
        <w:tc>
          <w:tcPr>
            <w:tcW w:w="2165" w:type="pct"/>
            <w:hideMark/>
          </w:tcPr>
          <w:p w14:paraId="710A5E43" w14:textId="77777777" w:rsidR="00267693" w:rsidRPr="0063275B" w:rsidRDefault="00267693" w:rsidP="001044FD">
            <w:pPr>
              <w:pStyle w:val="TableBody"/>
            </w:pPr>
            <w:r w:rsidRPr="0063275B">
              <w:t>Q3. What measures can SRTA take to make you feel most comfortable while riding?</w:t>
            </w:r>
          </w:p>
        </w:tc>
        <w:tc>
          <w:tcPr>
            <w:tcW w:w="2578" w:type="pct"/>
            <w:hideMark/>
          </w:tcPr>
          <w:p w14:paraId="35CF1A5D" w14:textId="77777777" w:rsidR="00267693" w:rsidRPr="0063275B" w:rsidRDefault="00267693" w:rsidP="0048009D">
            <w:pPr>
              <w:pStyle w:val="TableBody"/>
            </w:pPr>
            <w:r w:rsidRPr="0063275B">
              <w:t xml:space="preserve">Never felt uncomfortable </w:t>
            </w:r>
          </w:p>
        </w:tc>
      </w:tr>
      <w:tr w:rsidR="00267693" w:rsidRPr="0063275B" w14:paraId="6FB2549E" w14:textId="77777777" w:rsidTr="001C4128">
        <w:trPr>
          <w:cantSplit/>
        </w:trPr>
        <w:tc>
          <w:tcPr>
            <w:tcW w:w="257" w:type="pct"/>
            <w:hideMark/>
          </w:tcPr>
          <w:p w14:paraId="79A5B93E" w14:textId="77777777" w:rsidR="00267693" w:rsidRPr="0063275B" w:rsidRDefault="00267693" w:rsidP="001044FD">
            <w:pPr>
              <w:pStyle w:val="TableBody"/>
            </w:pPr>
            <w:r w:rsidRPr="0063275B">
              <w:t>76</w:t>
            </w:r>
          </w:p>
        </w:tc>
        <w:tc>
          <w:tcPr>
            <w:tcW w:w="2165" w:type="pct"/>
            <w:hideMark/>
          </w:tcPr>
          <w:p w14:paraId="65C0742F" w14:textId="77777777" w:rsidR="00267693" w:rsidRPr="0063275B" w:rsidRDefault="00267693" w:rsidP="001044FD">
            <w:pPr>
              <w:pStyle w:val="TableBody"/>
            </w:pPr>
            <w:r w:rsidRPr="0063275B">
              <w:t>Q3. What measures can SRTA take to make you feel most comfortable while riding?</w:t>
            </w:r>
          </w:p>
        </w:tc>
        <w:tc>
          <w:tcPr>
            <w:tcW w:w="2578" w:type="pct"/>
            <w:hideMark/>
          </w:tcPr>
          <w:p w14:paraId="2336283C" w14:textId="77777777" w:rsidR="00267693" w:rsidRPr="0063275B" w:rsidRDefault="00267693" w:rsidP="0048009D">
            <w:pPr>
              <w:pStyle w:val="TableBody"/>
            </w:pPr>
            <w:r w:rsidRPr="0063275B">
              <w:t>I am comfortable riding it already!</w:t>
            </w:r>
          </w:p>
        </w:tc>
      </w:tr>
      <w:tr w:rsidR="00267693" w:rsidRPr="0063275B" w14:paraId="4339B692" w14:textId="77777777" w:rsidTr="001C4128">
        <w:trPr>
          <w:cantSplit/>
        </w:trPr>
        <w:tc>
          <w:tcPr>
            <w:tcW w:w="257" w:type="pct"/>
            <w:hideMark/>
          </w:tcPr>
          <w:p w14:paraId="276534E6" w14:textId="77777777" w:rsidR="00267693" w:rsidRPr="0063275B" w:rsidRDefault="00267693" w:rsidP="001044FD">
            <w:pPr>
              <w:pStyle w:val="TableBody"/>
            </w:pPr>
            <w:r w:rsidRPr="0063275B">
              <w:t>77</w:t>
            </w:r>
          </w:p>
        </w:tc>
        <w:tc>
          <w:tcPr>
            <w:tcW w:w="2165" w:type="pct"/>
            <w:hideMark/>
          </w:tcPr>
          <w:p w14:paraId="70AB2D00" w14:textId="77777777" w:rsidR="00267693" w:rsidRPr="0063275B" w:rsidRDefault="00267693" w:rsidP="001044FD">
            <w:pPr>
              <w:pStyle w:val="TableBody"/>
            </w:pPr>
            <w:r w:rsidRPr="0063275B">
              <w:t>Q3. What measures can SRTA take to make you feel most comfortable while riding?</w:t>
            </w:r>
          </w:p>
        </w:tc>
        <w:tc>
          <w:tcPr>
            <w:tcW w:w="2578" w:type="pct"/>
            <w:hideMark/>
          </w:tcPr>
          <w:p w14:paraId="71EA43D8" w14:textId="77777777" w:rsidR="00267693" w:rsidRPr="0063275B" w:rsidRDefault="00267693" w:rsidP="0048009D">
            <w:pPr>
              <w:pStyle w:val="TableBody"/>
            </w:pPr>
            <w:r w:rsidRPr="0063275B">
              <w:t>masks, sanitization throughout the day, sneeze guards between seats</w:t>
            </w:r>
          </w:p>
        </w:tc>
      </w:tr>
      <w:tr w:rsidR="00267693" w:rsidRPr="0063275B" w14:paraId="38E03CC0" w14:textId="77777777" w:rsidTr="001C4128">
        <w:trPr>
          <w:cantSplit/>
        </w:trPr>
        <w:tc>
          <w:tcPr>
            <w:tcW w:w="257" w:type="pct"/>
            <w:hideMark/>
          </w:tcPr>
          <w:p w14:paraId="181DD7AF" w14:textId="77777777" w:rsidR="00267693" w:rsidRPr="0063275B" w:rsidRDefault="00267693" w:rsidP="001044FD">
            <w:pPr>
              <w:pStyle w:val="TableBody"/>
            </w:pPr>
            <w:r w:rsidRPr="0063275B">
              <w:t>78</w:t>
            </w:r>
          </w:p>
        </w:tc>
        <w:tc>
          <w:tcPr>
            <w:tcW w:w="2165" w:type="pct"/>
            <w:hideMark/>
          </w:tcPr>
          <w:p w14:paraId="4BE8037B" w14:textId="77777777" w:rsidR="00267693" w:rsidRPr="0063275B" w:rsidRDefault="00267693" w:rsidP="001044FD">
            <w:pPr>
              <w:pStyle w:val="TableBody"/>
            </w:pPr>
            <w:r w:rsidRPr="0063275B">
              <w:t>Q3. What measures can SRTA take to make you feel most comfortable while riding?</w:t>
            </w:r>
          </w:p>
        </w:tc>
        <w:tc>
          <w:tcPr>
            <w:tcW w:w="2578" w:type="pct"/>
            <w:hideMark/>
          </w:tcPr>
          <w:p w14:paraId="1EDA5449" w14:textId="77777777" w:rsidR="00267693" w:rsidRPr="0063275B" w:rsidRDefault="00267693" w:rsidP="0048009D">
            <w:pPr>
              <w:pStyle w:val="TableBody"/>
            </w:pPr>
            <w:r w:rsidRPr="0063275B">
              <w:t>I'm good so far</w:t>
            </w:r>
          </w:p>
        </w:tc>
      </w:tr>
      <w:tr w:rsidR="00267693" w:rsidRPr="0063275B" w14:paraId="52D59818" w14:textId="77777777" w:rsidTr="001C4128">
        <w:trPr>
          <w:cantSplit/>
        </w:trPr>
        <w:tc>
          <w:tcPr>
            <w:tcW w:w="257" w:type="pct"/>
            <w:hideMark/>
          </w:tcPr>
          <w:p w14:paraId="0D876F7D" w14:textId="77777777" w:rsidR="00267693" w:rsidRPr="0063275B" w:rsidRDefault="00267693" w:rsidP="001044FD">
            <w:pPr>
              <w:pStyle w:val="TableBody"/>
            </w:pPr>
            <w:r w:rsidRPr="0063275B">
              <w:lastRenderedPageBreak/>
              <w:t>79</w:t>
            </w:r>
          </w:p>
        </w:tc>
        <w:tc>
          <w:tcPr>
            <w:tcW w:w="2165" w:type="pct"/>
            <w:hideMark/>
          </w:tcPr>
          <w:p w14:paraId="1FCCCACE" w14:textId="77777777" w:rsidR="00267693" w:rsidRPr="0063275B" w:rsidRDefault="00267693" w:rsidP="001044FD">
            <w:pPr>
              <w:pStyle w:val="TableBody"/>
            </w:pPr>
            <w:r w:rsidRPr="0063275B">
              <w:t>Q3. What measures can SRTA take to make you feel most comfortable while riding?</w:t>
            </w:r>
          </w:p>
        </w:tc>
        <w:tc>
          <w:tcPr>
            <w:tcW w:w="2578" w:type="pct"/>
            <w:hideMark/>
          </w:tcPr>
          <w:p w14:paraId="0E8D03C0" w14:textId="77777777" w:rsidR="00267693" w:rsidRPr="0063275B" w:rsidRDefault="00267693" w:rsidP="0048009D">
            <w:pPr>
              <w:pStyle w:val="TableBody"/>
            </w:pPr>
            <w:r w:rsidRPr="0063275B">
              <w:t>They already do it cleaning after every trip and making riders distance</w:t>
            </w:r>
          </w:p>
        </w:tc>
      </w:tr>
      <w:tr w:rsidR="00267693" w:rsidRPr="0063275B" w14:paraId="79EEB9CB" w14:textId="77777777" w:rsidTr="001C4128">
        <w:trPr>
          <w:cantSplit/>
        </w:trPr>
        <w:tc>
          <w:tcPr>
            <w:tcW w:w="257" w:type="pct"/>
            <w:hideMark/>
          </w:tcPr>
          <w:p w14:paraId="6738A529" w14:textId="77777777" w:rsidR="00267693" w:rsidRPr="0063275B" w:rsidRDefault="00267693" w:rsidP="001044FD">
            <w:pPr>
              <w:pStyle w:val="TableBody"/>
            </w:pPr>
            <w:r w:rsidRPr="0063275B">
              <w:t>80</w:t>
            </w:r>
          </w:p>
        </w:tc>
        <w:tc>
          <w:tcPr>
            <w:tcW w:w="2165" w:type="pct"/>
            <w:hideMark/>
          </w:tcPr>
          <w:p w14:paraId="03250AF0" w14:textId="77777777" w:rsidR="00267693" w:rsidRPr="0063275B" w:rsidRDefault="00267693" w:rsidP="001044FD">
            <w:pPr>
              <w:pStyle w:val="TableBody"/>
            </w:pPr>
            <w:r w:rsidRPr="0063275B">
              <w:t>Q3. What measures can SRTA take to make you feel most comfortable while riding?</w:t>
            </w:r>
          </w:p>
        </w:tc>
        <w:tc>
          <w:tcPr>
            <w:tcW w:w="2578" w:type="pct"/>
            <w:hideMark/>
          </w:tcPr>
          <w:p w14:paraId="3F214206" w14:textId="77777777" w:rsidR="00267693" w:rsidRPr="0063275B" w:rsidRDefault="00267693" w:rsidP="0048009D">
            <w:pPr>
              <w:pStyle w:val="TableBody"/>
            </w:pPr>
            <w:r w:rsidRPr="0063275B">
              <w:t>Everyone should wear a mask</w:t>
            </w:r>
          </w:p>
        </w:tc>
      </w:tr>
      <w:tr w:rsidR="00267693" w:rsidRPr="0063275B" w14:paraId="3160ABDB" w14:textId="77777777" w:rsidTr="001C4128">
        <w:trPr>
          <w:cantSplit/>
        </w:trPr>
        <w:tc>
          <w:tcPr>
            <w:tcW w:w="257" w:type="pct"/>
            <w:hideMark/>
          </w:tcPr>
          <w:p w14:paraId="565A9AE1" w14:textId="77777777" w:rsidR="00267693" w:rsidRPr="0063275B" w:rsidRDefault="00267693" w:rsidP="001044FD">
            <w:pPr>
              <w:pStyle w:val="TableBody"/>
            </w:pPr>
            <w:r w:rsidRPr="0063275B">
              <w:t>81</w:t>
            </w:r>
          </w:p>
        </w:tc>
        <w:tc>
          <w:tcPr>
            <w:tcW w:w="2165" w:type="pct"/>
            <w:hideMark/>
          </w:tcPr>
          <w:p w14:paraId="6CF48692" w14:textId="77777777" w:rsidR="00267693" w:rsidRPr="0063275B" w:rsidRDefault="00267693" w:rsidP="001044FD">
            <w:pPr>
              <w:pStyle w:val="TableBody"/>
            </w:pPr>
            <w:r w:rsidRPr="0063275B">
              <w:t>Q3. What measures can SRTA take to make you feel most comfortable while riding?</w:t>
            </w:r>
          </w:p>
        </w:tc>
        <w:tc>
          <w:tcPr>
            <w:tcW w:w="2578" w:type="pct"/>
            <w:hideMark/>
          </w:tcPr>
          <w:p w14:paraId="7BDB9143" w14:textId="77777777" w:rsidR="00267693" w:rsidRPr="0063275B" w:rsidRDefault="00267693" w:rsidP="0048009D">
            <w:pPr>
              <w:pStyle w:val="TableBody"/>
            </w:pPr>
            <w:r w:rsidRPr="0063275B">
              <w:t>Nice bus drivers who smile and do the job properly</w:t>
            </w:r>
          </w:p>
        </w:tc>
      </w:tr>
      <w:tr w:rsidR="00267693" w:rsidRPr="0063275B" w14:paraId="124C26E5" w14:textId="77777777" w:rsidTr="001C4128">
        <w:trPr>
          <w:cantSplit/>
        </w:trPr>
        <w:tc>
          <w:tcPr>
            <w:tcW w:w="257" w:type="pct"/>
            <w:hideMark/>
          </w:tcPr>
          <w:p w14:paraId="64ADB56A" w14:textId="77777777" w:rsidR="00267693" w:rsidRPr="0063275B" w:rsidRDefault="00267693" w:rsidP="001044FD">
            <w:pPr>
              <w:pStyle w:val="TableBody"/>
            </w:pPr>
            <w:r w:rsidRPr="0063275B">
              <w:t>82</w:t>
            </w:r>
          </w:p>
        </w:tc>
        <w:tc>
          <w:tcPr>
            <w:tcW w:w="2165" w:type="pct"/>
            <w:hideMark/>
          </w:tcPr>
          <w:p w14:paraId="7715A0EF" w14:textId="77777777" w:rsidR="00267693" w:rsidRPr="0063275B" w:rsidRDefault="00267693" w:rsidP="001044FD">
            <w:pPr>
              <w:pStyle w:val="TableBody"/>
            </w:pPr>
            <w:r w:rsidRPr="0063275B">
              <w:t>Q3. What measures can SRTA take to make you feel most comfortable while riding?</w:t>
            </w:r>
          </w:p>
        </w:tc>
        <w:tc>
          <w:tcPr>
            <w:tcW w:w="2578" w:type="pct"/>
            <w:hideMark/>
          </w:tcPr>
          <w:p w14:paraId="13CBF394" w14:textId="77777777" w:rsidR="00267693" w:rsidRPr="0063275B" w:rsidRDefault="00267693" w:rsidP="0048009D">
            <w:pPr>
              <w:pStyle w:val="TableBody"/>
            </w:pPr>
            <w:r w:rsidRPr="0063275B">
              <w:t xml:space="preserve">Require people sit every other seat from someone. </w:t>
            </w:r>
          </w:p>
        </w:tc>
      </w:tr>
      <w:tr w:rsidR="00267693" w:rsidRPr="0063275B" w14:paraId="3422F6AD" w14:textId="77777777" w:rsidTr="001C4128">
        <w:trPr>
          <w:cantSplit/>
        </w:trPr>
        <w:tc>
          <w:tcPr>
            <w:tcW w:w="257" w:type="pct"/>
            <w:hideMark/>
          </w:tcPr>
          <w:p w14:paraId="0E7CE687" w14:textId="77777777" w:rsidR="00267693" w:rsidRPr="0063275B" w:rsidRDefault="00267693" w:rsidP="001044FD">
            <w:pPr>
              <w:pStyle w:val="TableBody"/>
            </w:pPr>
            <w:r w:rsidRPr="0063275B">
              <w:t>83</w:t>
            </w:r>
          </w:p>
        </w:tc>
        <w:tc>
          <w:tcPr>
            <w:tcW w:w="2165" w:type="pct"/>
            <w:hideMark/>
          </w:tcPr>
          <w:p w14:paraId="68A47985" w14:textId="77777777" w:rsidR="00267693" w:rsidRPr="0063275B" w:rsidRDefault="00267693" w:rsidP="001044FD">
            <w:pPr>
              <w:pStyle w:val="TableBody"/>
            </w:pPr>
            <w:r w:rsidRPr="0063275B">
              <w:t>Q3. What measures can SRTA take to make you feel most comfortable while riding?</w:t>
            </w:r>
          </w:p>
        </w:tc>
        <w:tc>
          <w:tcPr>
            <w:tcW w:w="2578" w:type="pct"/>
            <w:hideMark/>
          </w:tcPr>
          <w:p w14:paraId="08D6D12A" w14:textId="11B66625" w:rsidR="00267693" w:rsidRPr="0063275B" w:rsidRDefault="00267693" w:rsidP="0048009D">
            <w:pPr>
              <w:pStyle w:val="TableBody"/>
            </w:pPr>
            <w:r w:rsidRPr="0063275B">
              <w:t xml:space="preserve">Making sure that the bus isn’t full it’s scary Not knowing who is sick this passes are packed they should have a </w:t>
            </w:r>
            <w:proofErr w:type="spellStart"/>
            <w:r w:rsidRPr="0063275B">
              <w:t>back up</w:t>
            </w:r>
            <w:proofErr w:type="spellEnd"/>
            <w:r w:rsidRPr="0063275B">
              <w:t xml:space="preserve"> bus waiting</w:t>
            </w:r>
          </w:p>
        </w:tc>
      </w:tr>
      <w:tr w:rsidR="00267693" w:rsidRPr="0063275B" w14:paraId="7AEA3B34" w14:textId="77777777" w:rsidTr="001C4128">
        <w:trPr>
          <w:cantSplit/>
        </w:trPr>
        <w:tc>
          <w:tcPr>
            <w:tcW w:w="257" w:type="pct"/>
            <w:hideMark/>
          </w:tcPr>
          <w:p w14:paraId="3C5E0A16" w14:textId="77777777" w:rsidR="00267693" w:rsidRPr="0063275B" w:rsidRDefault="00267693" w:rsidP="001044FD">
            <w:pPr>
              <w:pStyle w:val="TableBody"/>
            </w:pPr>
            <w:r w:rsidRPr="0063275B">
              <w:t>84</w:t>
            </w:r>
          </w:p>
        </w:tc>
        <w:tc>
          <w:tcPr>
            <w:tcW w:w="2165" w:type="pct"/>
            <w:hideMark/>
          </w:tcPr>
          <w:p w14:paraId="7EB5D384" w14:textId="77777777" w:rsidR="00267693" w:rsidRPr="0063275B" w:rsidRDefault="00267693" w:rsidP="001044FD">
            <w:pPr>
              <w:pStyle w:val="TableBody"/>
            </w:pPr>
            <w:r w:rsidRPr="0063275B">
              <w:t>Q3. What measures can SRTA take to make you feel most comfortable while riding?</w:t>
            </w:r>
          </w:p>
        </w:tc>
        <w:tc>
          <w:tcPr>
            <w:tcW w:w="2578" w:type="pct"/>
            <w:hideMark/>
          </w:tcPr>
          <w:p w14:paraId="208073E1" w14:textId="1D7958D5" w:rsidR="00267693" w:rsidRPr="0063275B" w:rsidRDefault="00267693" w:rsidP="0048009D">
            <w:pPr>
              <w:pStyle w:val="TableBody"/>
            </w:pPr>
            <w:proofErr w:type="spellStart"/>
            <w:r w:rsidRPr="0063275B">
              <w:t>Curdosey</w:t>
            </w:r>
            <w:proofErr w:type="spellEnd"/>
            <w:r w:rsidRPr="0063275B">
              <w:t xml:space="preserve"> training for the driver cause some of them are rude as all hell </w:t>
            </w:r>
          </w:p>
        </w:tc>
      </w:tr>
      <w:tr w:rsidR="00267693" w:rsidRPr="0063275B" w14:paraId="360D36D0" w14:textId="77777777" w:rsidTr="001C4128">
        <w:trPr>
          <w:cantSplit/>
        </w:trPr>
        <w:tc>
          <w:tcPr>
            <w:tcW w:w="257" w:type="pct"/>
            <w:hideMark/>
          </w:tcPr>
          <w:p w14:paraId="06EE2A23" w14:textId="77777777" w:rsidR="00267693" w:rsidRPr="0063275B" w:rsidRDefault="00267693" w:rsidP="001044FD">
            <w:pPr>
              <w:pStyle w:val="TableBody"/>
            </w:pPr>
            <w:r w:rsidRPr="0063275B">
              <w:t>85</w:t>
            </w:r>
          </w:p>
        </w:tc>
        <w:tc>
          <w:tcPr>
            <w:tcW w:w="2165" w:type="pct"/>
            <w:hideMark/>
          </w:tcPr>
          <w:p w14:paraId="79D33815" w14:textId="77777777" w:rsidR="00267693" w:rsidRPr="0063275B" w:rsidRDefault="00267693" w:rsidP="001044FD">
            <w:pPr>
              <w:pStyle w:val="TableBody"/>
            </w:pPr>
            <w:r w:rsidRPr="0063275B">
              <w:t>Q3. What measures can SRTA take to make you feel most comfortable while riding?</w:t>
            </w:r>
          </w:p>
        </w:tc>
        <w:tc>
          <w:tcPr>
            <w:tcW w:w="2578" w:type="pct"/>
            <w:hideMark/>
          </w:tcPr>
          <w:p w14:paraId="371B86C0" w14:textId="77777777" w:rsidR="00267693" w:rsidRPr="0063275B" w:rsidRDefault="00267693" w:rsidP="0048009D">
            <w:pPr>
              <w:pStyle w:val="TableBody"/>
            </w:pPr>
            <w:r w:rsidRPr="0063275B">
              <w:t xml:space="preserve">Drivers need to stop driving right by me! </w:t>
            </w:r>
          </w:p>
        </w:tc>
      </w:tr>
      <w:tr w:rsidR="00267693" w:rsidRPr="0063275B" w14:paraId="62C8A7CC" w14:textId="77777777" w:rsidTr="001C4128">
        <w:trPr>
          <w:cantSplit/>
        </w:trPr>
        <w:tc>
          <w:tcPr>
            <w:tcW w:w="257" w:type="pct"/>
            <w:hideMark/>
          </w:tcPr>
          <w:p w14:paraId="33FC92D8" w14:textId="77777777" w:rsidR="00267693" w:rsidRPr="0063275B" w:rsidRDefault="00267693" w:rsidP="001044FD">
            <w:pPr>
              <w:pStyle w:val="TableBody"/>
            </w:pPr>
            <w:r w:rsidRPr="0063275B">
              <w:t>86</w:t>
            </w:r>
          </w:p>
        </w:tc>
        <w:tc>
          <w:tcPr>
            <w:tcW w:w="2165" w:type="pct"/>
            <w:hideMark/>
          </w:tcPr>
          <w:p w14:paraId="7B9A34AB" w14:textId="77777777" w:rsidR="00267693" w:rsidRPr="0063275B" w:rsidRDefault="00267693" w:rsidP="001044FD">
            <w:pPr>
              <w:pStyle w:val="TableBody"/>
            </w:pPr>
            <w:r w:rsidRPr="0063275B">
              <w:t>Q3. What measures can SRTA take to make you feel most comfortable while riding?</w:t>
            </w:r>
          </w:p>
        </w:tc>
        <w:tc>
          <w:tcPr>
            <w:tcW w:w="2578" w:type="pct"/>
            <w:hideMark/>
          </w:tcPr>
          <w:p w14:paraId="65E379E8" w14:textId="77777777" w:rsidR="00267693" w:rsidRPr="0063275B" w:rsidRDefault="00267693" w:rsidP="0048009D">
            <w:pPr>
              <w:pStyle w:val="TableBody"/>
            </w:pPr>
            <w:r w:rsidRPr="0063275B">
              <w:t>Trash bin, some discarded bottles roll around the bus, cause a safety hazard.</w:t>
            </w:r>
          </w:p>
        </w:tc>
      </w:tr>
      <w:tr w:rsidR="00267693" w:rsidRPr="0063275B" w14:paraId="7A0E15D9" w14:textId="77777777" w:rsidTr="001C4128">
        <w:trPr>
          <w:cantSplit/>
        </w:trPr>
        <w:tc>
          <w:tcPr>
            <w:tcW w:w="257" w:type="pct"/>
            <w:hideMark/>
          </w:tcPr>
          <w:p w14:paraId="46DA3A3D" w14:textId="77777777" w:rsidR="00267693" w:rsidRPr="0063275B" w:rsidRDefault="00267693" w:rsidP="001044FD">
            <w:pPr>
              <w:pStyle w:val="TableBody"/>
            </w:pPr>
            <w:r w:rsidRPr="0063275B">
              <w:t>87</w:t>
            </w:r>
          </w:p>
        </w:tc>
        <w:tc>
          <w:tcPr>
            <w:tcW w:w="2165" w:type="pct"/>
            <w:hideMark/>
          </w:tcPr>
          <w:p w14:paraId="3CF91D0A" w14:textId="77777777" w:rsidR="00267693" w:rsidRPr="0063275B" w:rsidRDefault="00267693" w:rsidP="001044FD">
            <w:pPr>
              <w:pStyle w:val="TableBody"/>
            </w:pPr>
            <w:r w:rsidRPr="0063275B">
              <w:t>Q3. What measures can SRTA take to make you feel most comfortable while riding?</w:t>
            </w:r>
          </w:p>
        </w:tc>
        <w:tc>
          <w:tcPr>
            <w:tcW w:w="2578" w:type="pct"/>
            <w:hideMark/>
          </w:tcPr>
          <w:p w14:paraId="3BDBCB2B" w14:textId="5351B07B" w:rsidR="00267693" w:rsidRPr="0063275B" w:rsidRDefault="00267693" w:rsidP="0048009D">
            <w:pPr>
              <w:pStyle w:val="TableBody"/>
            </w:pPr>
            <w:proofErr w:type="spellStart"/>
            <w:r w:rsidRPr="0063275B">
              <w:t>i</w:t>
            </w:r>
            <w:proofErr w:type="spellEnd"/>
            <w:r w:rsidRPr="0063275B">
              <w:t xml:space="preserve"> have always felt comfortable . </w:t>
            </w:r>
          </w:p>
        </w:tc>
      </w:tr>
      <w:tr w:rsidR="00267693" w:rsidRPr="0063275B" w14:paraId="51CD06E7" w14:textId="77777777" w:rsidTr="001C4128">
        <w:trPr>
          <w:cantSplit/>
        </w:trPr>
        <w:tc>
          <w:tcPr>
            <w:tcW w:w="257" w:type="pct"/>
            <w:hideMark/>
          </w:tcPr>
          <w:p w14:paraId="09690EE3" w14:textId="77777777" w:rsidR="00267693" w:rsidRPr="0063275B" w:rsidRDefault="00267693" w:rsidP="001044FD">
            <w:pPr>
              <w:pStyle w:val="TableBody"/>
            </w:pPr>
            <w:r w:rsidRPr="0063275B">
              <w:t>88</w:t>
            </w:r>
          </w:p>
        </w:tc>
        <w:tc>
          <w:tcPr>
            <w:tcW w:w="2165" w:type="pct"/>
            <w:hideMark/>
          </w:tcPr>
          <w:p w14:paraId="1E6CC10E" w14:textId="77777777" w:rsidR="00267693" w:rsidRPr="0063275B" w:rsidRDefault="00267693" w:rsidP="001044FD">
            <w:pPr>
              <w:pStyle w:val="TableBody"/>
            </w:pPr>
            <w:r w:rsidRPr="0063275B">
              <w:t>Q3. What measures can SRTA take to make you feel most comfortable while riding?</w:t>
            </w:r>
          </w:p>
        </w:tc>
        <w:tc>
          <w:tcPr>
            <w:tcW w:w="2578" w:type="pct"/>
            <w:hideMark/>
          </w:tcPr>
          <w:p w14:paraId="4D36FE77" w14:textId="77777777" w:rsidR="00267693" w:rsidRPr="0063275B" w:rsidRDefault="00267693" w:rsidP="0048009D">
            <w:pPr>
              <w:pStyle w:val="TableBody"/>
            </w:pPr>
            <w:r w:rsidRPr="0063275B">
              <w:t xml:space="preserve">Later buses </w:t>
            </w:r>
          </w:p>
        </w:tc>
      </w:tr>
      <w:tr w:rsidR="00267693" w:rsidRPr="0063275B" w14:paraId="640ADA36" w14:textId="77777777" w:rsidTr="001C4128">
        <w:trPr>
          <w:cantSplit/>
        </w:trPr>
        <w:tc>
          <w:tcPr>
            <w:tcW w:w="257" w:type="pct"/>
            <w:hideMark/>
          </w:tcPr>
          <w:p w14:paraId="418EA66E" w14:textId="77777777" w:rsidR="00267693" w:rsidRPr="0063275B" w:rsidRDefault="00267693" w:rsidP="001044FD">
            <w:pPr>
              <w:pStyle w:val="TableBody"/>
            </w:pPr>
            <w:r w:rsidRPr="0063275B">
              <w:t>89</w:t>
            </w:r>
          </w:p>
        </w:tc>
        <w:tc>
          <w:tcPr>
            <w:tcW w:w="2165" w:type="pct"/>
            <w:hideMark/>
          </w:tcPr>
          <w:p w14:paraId="1893B3FD" w14:textId="77777777" w:rsidR="00267693" w:rsidRPr="0063275B" w:rsidRDefault="00267693" w:rsidP="001044FD">
            <w:pPr>
              <w:pStyle w:val="TableBody"/>
            </w:pPr>
            <w:r w:rsidRPr="0063275B">
              <w:t>Q3. What measures can SRTA take to make you feel most comfortable while riding?</w:t>
            </w:r>
          </w:p>
        </w:tc>
        <w:tc>
          <w:tcPr>
            <w:tcW w:w="2578" w:type="pct"/>
            <w:hideMark/>
          </w:tcPr>
          <w:p w14:paraId="756CA535" w14:textId="7FEC34FF" w:rsidR="00267693" w:rsidRPr="0063275B" w:rsidRDefault="00267693" w:rsidP="0048009D">
            <w:pPr>
              <w:pStyle w:val="TableBody"/>
            </w:pPr>
            <w:r w:rsidRPr="0063275B">
              <w:t xml:space="preserve">Limit the number of </w:t>
            </w:r>
            <w:proofErr w:type="spellStart"/>
            <w:r w:rsidRPr="0063275B">
              <w:t>passager</w:t>
            </w:r>
            <w:proofErr w:type="spellEnd"/>
            <w:r w:rsidRPr="0063275B">
              <w:t>, and add more times.</w:t>
            </w:r>
            <w:r w:rsidR="006A3A9C" w:rsidRPr="0063275B">
              <w:t xml:space="preserve"> </w:t>
            </w:r>
            <w:r w:rsidRPr="0063275B">
              <w:t xml:space="preserve">Make Ashley </w:t>
            </w:r>
            <w:proofErr w:type="spellStart"/>
            <w:r w:rsidRPr="0063275B">
              <w:t>blvd</w:t>
            </w:r>
            <w:proofErr w:type="spellEnd"/>
            <w:r w:rsidRPr="0063275B">
              <w:t xml:space="preserve"> run just Ashley </w:t>
            </w:r>
            <w:proofErr w:type="spellStart"/>
            <w:r w:rsidRPr="0063275B">
              <w:t>blvd</w:t>
            </w:r>
            <w:proofErr w:type="spellEnd"/>
            <w:r w:rsidRPr="0063275B">
              <w:t xml:space="preserve">, like Dartmouth </w:t>
            </w:r>
            <w:proofErr w:type="spellStart"/>
            <w:r w:rsidRPr="0063275B">
              <w:t>st</w:t>
            </w:r>
            <w:proofErr w:type="spellEnd"/>
            <w:r w:rsidRPr="0063275B">
              <w:t xml:space="preserve"> and Mt pleasant</w:t>
            </w:r>
          </w:p>
        </w:tc>
      </w:tr>
      <w:tr w:rsidR="00267693" w:rsidRPr="0063275B" w14:paraId="59A408D4" w14:textId="77777777" w:rsidTr="001C4128">
        <w:trPr>
          <w:cantSplit/>
        </w:trPr>
        <w:tc>
          <w:tcPr>
            <w:tcW w:w="257" w:type="pct"/>
            <w:hideMark/>
          </w:tcPr>
          <w:p w14:paraId="0F62427B" w14:textId="77777777" w:rsidR="00267693" w:rsidRPr="0063275B" w:rsidRDefault="00267693" w:rsidP="001044FD">
            <w:pPr>
              <w:pStyle w:val="TableBody"/>
            </w:pPr>
            <w:r w:rsidRPr="0063275B">
              <w:t>90</w:t>
            </w:r>
          </w:p>
        </w:tc>
        <w:tc>
          <w:tcPr>
            <w:tcW w:w="2165" w:type="pct"/>
            <w:hideMark/>
          </w:tcPr>
          <w:p w14:paraId="479D1BA2" w14:textId="77777777" w:rsidR="00267693" w:rsidRPr="0063275B" w:rsidRDefault="00267693" w:rsidP="001044FD">
            <w:pPr>
              <w:pStyle w:val="TableBody"/>
            </w:pPr>
            <w:r w:rsidRPr="0063275B">
              <w:t>Q3. What measures can SRTA take to make you feel most comfortable while riding?</w:t>
            </w:r>
          </w:p>
        </w:tc>
        <w:tc>
          <w:tcPr>
            <w:tcW w:w="2578" w:type="pct"/>
            <w:hideMark/>
          </w:tcPr>
          <w:p w14:paraId="713A0378" w14:textId="77777777" w:rsidR="00267693" w:rsidRPr="0063275B" w:rsidRDefault="00267693" w:rsidP="0048009D">
            <w:pPr>
              <w:pStyle w:val="TableBody"/>
            </w:pPr>
            <w:r w:rsidRPr="0063275B">
              <w:t>No more masks</w:t>
            </w:r>
          </w:p>
        </w:tc>
      </w:tr>
      <w:tr w:rsidR="00267693" w:rsidRPr="0063275B" w14:paraId="47607793" w14:textId="77777777" w:rsidTr="001C4128">
        <w:trPr>
          <w:cantSplit/>
        </w:trPr>
        <w:tc>
          <w:tcPr>
            <w:tcW w:w="257" w:type="pct"/>
            <w:hideMark/>
          </w:tcPr>
          <w:p w14:paraId="04F39F23" w14:textId="77777777" w:rsidR="00267693" w:rsidRPr="0063275B" w:rsidRDefault="00267693" w:rsidP="001044FD">
            <w:pPr>
              <w:pStyle w:val="TableBody"/>
            </w:pPr>
            <w:r w:rsidRPr="0063275B">
              <w:t>91</w:t>
            </w:r>
          </w:p>
        </w:tc>
        <w:tc>
          <w:tcPr>
            <w:tcW w:w="2165" w:type="pct"/>
            <w:hideMark/>
          </w:tcPr>
          <w:p w14:paraId="112CA755" w14:textId="77777777" w:rsidR="00267693" w:rsidRPr="0063275B" w:rsidRDefault="00267693" w:rsidP="001044FD">
            <w:pPr>
              <w:pStyle w:val="TableBody"/>
            </w:pPr>
            <w:r w:rsidRPr="0063275B">
              <w:t>Q3. What measures can SRTA take to make you feel most comfortable while riding?</w:t>
            </w:r>
          </w:p>
        </w:tc>
        <w:tc>
          <w:tcPr>
            <w:tcW w:w="2578" w:type="pct"/>
            <w:hideMark/>
          </w:tcPr>
          <w:p w14:paraId="791C2265" w14:textId="77777777" w:rsidR="00267693" w:rsidRPr="0063275B" w:rsidRDefault="00267693" w:rsidP="0048009D">
            <w:pPr>
              <w:pStyle w:val="TableBody"/>
            </w:pPr>
            <w:r w:rsidRPr="0063275B">
              <w:t>riding is fine</w:t>
            </w:r>
          </w:p>
        </w:tc>
      </w:tr>
      <w:tr w:rsidR="00267693" w:rsidRPr="0063275B" w14:paraId="68DEAD74" w14:textId="77777777" w:rsidTr="001C4128">
        <w:trPr>
          <w:cantSplit/>
        </w:trPr>
        <w:tc>
          <w:tcPr>
            <w:tcW w:w="257" w:type="pct"/>
            <w:hideMark/>
          </w:tcPr>
          <w:p w14:paraId="5AD8180B" w14:textId="77777777" w:rsidR="00267693" w:rsidRPr="0063275B" w:rsidRDefault="00267693" w:rsidP="001044FD">
            <w:pPr>
              <w:pStyle w:val="TableBody"/>
            </w:pPr>
            <w:r w:rsidRPr="0063275B">
              <w:t>92</w:t>
            </w:r>
          </w:p>
        </w:tc>
        <w:tc>
          <w:tcPr>
            <w:tcW w:w="2165" w:type="pct"/>
            <w:hideMark/>
          </w:tcPr>
          <w:p w14:paraId="2F1F4F70" w14:textId="77777777" w:rsidR="00267693" w:rsidRPr="0063275B" w:rsidRDefault="00267693" w:rsidP="001044FD">
            <w:pPr>
              <w:pStyle w:val="TableBody"/>
            </w:pPr>
            <w:r w:rsidRPr="0063275B">
              <w:t>Q3. What measures can SRTA take to make you feel most comfortable while riding?</w:t>
            </w:r>
          </w:p>
        </w:tc>
        <w:tc>
          <w:tcPr>
            <w:tcW w:w="2578" w:type="pct"/>
            <w:hideMark/>
          </w:tcPr>
          <w:p w14:paraId="5F3755AD" w14:textId="77777777" w:rsidR="00267693" w:rsidRPr="0063275B" w:rsidRDefault="00267693" w:rsidP="0048009D">
            <w:pPr>
              <w:pStyle w:val="TableBody"/>
            </w:pPr>
            <w:r w:rsidRPr="0063275B">
              <w:t>friendlier drivers</w:t>
            </w:r>
          </w:p>
        </w:tc>
      </w:tr>
      <w:tr w:rsidR="00267693" w:rsidRPr="0063275B" w14:paraId="1FF3CCCD" w14:textId="77777777" w:rsidTr="001C4128">
        <w:trPr>
          <w:cantSplit/>
        </w:trPr>
        <w:tc>
          <w:tcPr>
            <w:tcW w:w="257" w:type="pct"/>
            <w:hideMark/>
          </w:tcPr>
          <w:p w14:paraId="41B132A7" w14:textId="77777777" w:rsidR="00267693" w:rsidRPr="0063275B" w:rsidRDefault="00267693" w:rsidP="001044FD">
            <w:pPr>
              <w:pStyle w:val="TableBody"/>
            </w:pPr>
            <w:r w:rsidRPr="0063275B">
              <w:lastRenderedPageBreak/>
              <w:t>93</w:t>
            </w:r>
          </w:p>
        </w:tc>
        <w:tc>
          <w:tcPr>
            <w:tcW w:w="2165" w:type="pct"/>
            <w:hideMark/>
          </w:tcPr>
          <w:p w14:paraId="45F0FFA4" w14:textId="77777777" w:rsidR="00267693" w:rsidRPr="0063275B" w:rsidRDefault="00267693" w:rsidP="001044FD">
            <w:pPr>
              <w:pStyle w:val="TableBody"/>
            </w:pPr>
            <w:r w:rsidRPr="0063275B">
              <w:t>Q3. What measures can SRTA take to make you feel most comfortable while riding?</w:t>
            </w:r>
          </w:p>
        </w:tc>
        <w:tc>
          <w:tcPr>
            <w:tcW w:w="2578" w:type="pct"/>
            <w:hideMark/>
          </w:tcPr>
          <w:p w14:paraId="498C21A7" w14:textId="77777777" w:rsidR="00267693" w:rsidRPr="0063275B" w:rsidRDefault="00267693" w:rsidP="0048009D">
            <w:pPr>
              <w:pStyle w:val="TableBody"/>
            </w:pPr>
            <w:r w:rsidRPr="0063275B">
              <w:t>Mask</w:t>
            </w:r>
          </w:p>
        </w:tc>
      </w:tr>
      <w:tr w:rsidR="00267693" w:rsidRPr="0063275B" w14:paraId="2FAFD88C" w14:textId="77777777" w:rsidTr="001C4128">
        <w:trPr>
          <w:cantSplit/>
        </w:trPr>
        <w:tc>
          <w:tcPr>
            <w:tcW w:w="257" w:type="pct"/>
            <w:hideMark/>
          </w:tcPr>
          <w:p w14:paraId="670492BC" w14:textId="77777777" w:rsidR="00267693" w:rsidRPr="0063275B" w:rsidRDefault="00267693" w:rsidP="001044FD">
            <w:pPr>
              <w:pStyle w:val="TableBody"/>
            </w:pPr>
            <w:r w:rsidRPr="0063275B">
              <w:t>94</w:t>
            </w:r>
          </w:p>
        </w:tc>
        <w:tc>
          <w:tcPr>
            <w:tcW w:w="2165" w:type="pct"/>
            <w:hideMark/>
          </w:tcPr>
          <w:p w14:paraId="357E3454" w14:textId="77777777" w:rsidR="00267693" w:rsidRPr="0063275B" w:rsidRDefault="00267693" w:rsidP="001044FD">
            <w:pPr>
              <w:pStyle w:val="TableBody"/>
            </w:pPr>
            <w:r w:rsidRPr="0063275B">
              <w:t>Q3. What measures can SRTA take to make you feel most comfortable while riding?</w:t>
            </w:r>
          </w:p>
        </w:tc>
        <w:tc>
          <w:tcPr>
            <w:tcW w:w="2578" w:type="pct"/>
            <w:hideMark/>
          </w:tcPr>
          <w:p w14:paraId="45AA41EC" w14:textId="77777777" w:rsidR="00267693" w:rsidRPr="0063275B" w:rsidRDefault="00267693" w:rsidP="0048009D">
            <w:pPr>
              <w:pStyle w:val="TableBody"/>
            </w:pPr>
            <w:r w:rsidRPr="0063275B">
              <w:t>While in this pandemic it is great that no contact is being done, as in driver-rider rider-cash</w:t>
            </w:r>
          </w:p>
        </w:tc>
      </w:tr>
      <w:tr w:rsidR="00267693" w:rsidRPr="0063275B" w14:paraId="50949644" w14:textId="77777777" w:rsidTr="001C4128">
        <w:trPr>
          <w:cantSplit/>
        </w:trPr>
        <w:tc>
          <w:tcPr>
            <w:tcW w:w="257" w:type="pct"/>
            <w:hideMark/>
          </w:tcPr>
          <w:p w14:paraId="08133639" w14:textId="77777777" w:rsidR="00267693" w:rsidRPr="0063275B" w:rsidRDefault="00267693" w:rsidP="001044FD">
            <w:pPr>
              <w:pStyle w:val="TableBody"/>
            </w:pPr>
            <w:r w:rsidRPr="0063275B">
              <w:t>95</w:t>
            </w:r>
          </w:p>
        </w:tc>
        <w:tc>
          <w:tcPr>
            <w:tcW w:w="2165" w:type="pct"/>
            <w:hideMark/>
          </w:tcPr>
          <w:p w14:paraId="6413E77F" w14:textId="77777777" w:rsidR="00267693" w:rsidRPr="0063275B" w:rsidRDefault="00267693" w:rsidP="001044FD">
            <w:pPr>
              <w:pStyle w:val="TableBody"/>
            </w:pPr>
            <w:r w:rsidRPr="0063275B">
              <w:t>Q3. What measures can SRTA take to make you feel most comfortable while riding?</w:t>
            </w:r>
          </w:p>
        </w:tc>
        <w:tc>
          <w:tcPr>
            <w:tcW w:w="2578" w:type="pct"/>
            <w:hideMark/>
          </w:tcPr>
          <w:p w14:paraId="6AA4D537" w14:textId="77777777" w:rsidR="00267693" w:rsidRPr="0063275B" w:rsidRDefault="00267693" w:rsidP="0048009D">
            <w:pPr>
              <w:pStyle w:val="TableBody"/>
            </w:pPr>
            <w:r w:rsidRPr="0063275B">
              <w:t>Have later service runs.</w:t>
            </w:r>
          </w:p>
        </w:tc>
      </w:tr>
      <w:tr w:rsidR="00267693" w:rsidRPr="0063275B" w14:paraId="0657CFE7" w14:textId="77777777" w:rsidTr="001C4128">
        <w:trPr>
          <w:cantSplit/>
        </w:trPr>
        <w:tc>
          <w:tcPr>
            <w:tcW w:w="257" w:type="pct"/>
            <w:hideMark/>
          </w:tcPr>
          <w:p w14:paraId="6F558F22" w14:textId="77777777" w:rsidR="00267693" w:rsidRPr="0063275B" w:rsidRDefault="00267693" w:rsidP="001044FD">
            <w:pPr>
              <w:pStyle w:val="TableBody"/>
            </w:pPr>
            <w:r w:rsidRPr="0063275B">
              <w:t>96</w:t>
            </w:r>
          </w:p>
        </w:tc>
        <w:tc>
          <w:tcPr>
            <w:tcW w:w="2165" w:type="pct"/>
            <w:hideMark/>
          </w:tcPr>
          <w:p w14:paraId="406102CA" w14:textId="77777777" w:rsidR="00267693" w:rsidRPr="0063275B" w:rsidRDefault="00267693" w:rsidP="001044FD">
            <w:pPr>
              <w:pStyle w:val="TableBody"/>
            </w:pPr>
            <w:r w:rsidRPr="0063275B">
              <w:t>Q3. What measures can SRTA take to make you feel most comfortable while riding?</w:t>
            </w:r>
          </w:p>
        </w:tc>
        <w:tc>
          <w:tcPr>
            <w:tcW w:w="2578" w:type="pct"/>
            <w:hideMark/>
          </w:tcPr>
          <w:p w14:paraId="64B4C789" w14:textId="77777777" w:rsidR="00267693" w:rsidRPr="0063275B" w:rsidRDefault="00267693" w:rsidP="0048009D">
            <w:pPr>
              <w:pStyle w:val="TableBody"/>
            </w:pPr>
            <w:r w:rsidRPr="0063275B">
              <w:t>Sanitizing inside of bus every night.</w:t>
            </w:r>
          </w:p>
        </w:tc>
      </w:tr>
      <w:tr w:rsidR="00267693" w:rsidRPr="0063275B" w14:paraId="47C73CDB" w14:textId="77777777" w:rsidTr="001C4128">
        <w:trPr>
          <w:cantSplit/>
        </w:trPr>
        <w:tc>
          <w:tcPr>
            <w:tcW w:w="257" w:type="pct"/>
            <w:hideMark/>
          </w:tcPr>
          <w:p w14:paraId="71CF916E" w14:textId="77777777" w:rsidR="00267693" w:rsidRPr="0063275B" w:rsidRDefault="00267693" w:rsidP="001044FD">
            <w:pPr>
              <w:pStyle w:val="TableBody"/>
            </w:pPr>
            <w:r w:rsidRPr="0063275B">
              <w:t>97</w:t>
            </w:r>
          </w:p>
        </w:tc>
        <w:tc>
          <w:tcPr>
            <w:tcW w:w="2165" w:type="pct"/>
            <w:hideMark/>
          </w:tcPr>
          <w:p w14:paraId="430B11DC" w14:textId="77777777" w:rsidR="00267693" w:rsidRPr="0063275B" w:rsidRDefault="00267693" w:rsidP="001044FD">
            <w:pPr>
              <w:pStyle w:val="TableBody"/>
            </w:pPr>
            <w:r w:rsidRPr="0063275B">
              <w:t>Q3. What measures can SRTA take to make you feel most comfortable while riding?</w:t>
            </w:r>
          </w:p>
        </w:tc>
        <w:tc>
          <w:tcPr>
            <w:tcW w:w="2578" w:type="pct"/>
            <w:hideMark/>
          </w:tcPr>
          <w:p w14:paraId="1AB90A27" w14:textId="77777777" w:rsidR="00267693" w:rsidRPr="0063275B" w:rsidRDefault="00267693" w:rsidP="0048009D">
            <w:pPr>
              <w:pStyle w:val="TableBody"/>
            </w:pPr>
            <w:r w:rsidRPr="0063275B">
              <w:t xml:space="preserve">Be on time for once in your life </w:t>
            </w:r>
            <w:r w:rsidRPr="0063275B">
              <w:rPr>
                <w:rFonts w:ascii="Segoe UI Emoji" w:hAnsi="Segoe UI Emoji" w:cs="Segoe UI Emoji"/>
              </w:rPr>
              <w:t>🤷</w:t>
            </w:r>
            <w:r w:rsidRPr="0063275B">
              <w:t>‍♂️</w:t>
            </w:r>
          </w:p>
        </w:tc>
      </w:tr>
      <w:tr w:rsidR="00267693" w:rsidRPr="0063275B" w14:paraId="1DF8BD63" w14:textId="77777777" w:rsidTr="001C4128">
        <w:trPr>
          <w:cantSplit/>
        </w:trPr>
        <w:tc>
          <w:tcPr>
            <w:tcW w:w="257" w:type="pct"/>
            <w:hideMark/>
          </w:tcPr>
          <w:p w14:paraId="41766A5C" w14:textId="77777777" w:rsidR="00267693" w:rsidRPr="0063275B" w:rsidRDefault="00267693" w:rsidP="001044FD">
            <w:pPr>
              <w:pStyle w:val="TableBody"/>
            </w:pPr>
            <w:r w:rsidRPr="0063275B">
              <w:t>98</w:t>
            </w:r>
          </w:p>
        </w:tc>
        <w:tc>
          <w:tcPr>
            <w:tcW w:w="2165" w:type="pct"/>
            <w:hideMark/>
          </w:tcPr>
          <w:p w14:paraId="76DB2C3A" w14:textId="77777777" w:rsidR="00267693" w:rsidRPr="0063275B" w:rsidRDefault="00267693" w:rsidP="001044FD">
            <w:pPr>
              <w:pStyle w:val="TableBody"/>
            </w:pPr>
            <w:r w:rsidRPr="0063275B">
              <w:t>Q3. What measures can SRTA take to make you feel most comfortable while riding?</w:t>
            </w:r>
          </w:p>
        </w:tc>
        <w:tc>
          <w:tcPr>
            <w:tcW w:w="2578" w:type="pct"/>
            <w:hideMark/>
          </w:tcPr>
          <w:p w14:paraId="513CA0FC" w14:textId="77777777" w:rsidR="00267693" w:rsidRPr="0063275B" w:rsidRDefault="00267693" w:rsidP="0048009D">
            <w:pPr>
              <w:pStyle w:val="TableBody"/>
            </w:pPr>
            <w:r w:rsidRPr="0063275B">
              <w:t>I feel comfortable with the service as it stands now</w:t>
            </w:r>
          </w:p>
        </w:tc>
      </w:tr>
      <w:tr w:rsidR="00267693" w:rsidRPr="0063275B" w14:paraId="5279C185" w14:textId="77777777" w:rsidTr="001C4128">
        <w:trPr>
          <w:cantSplit/>
        </w:trPr>
        <w:tc>
          <w:tcPr>
            <w:tcW w:w="257" w:type="pct"/>
            <w:hideMark/>
          </w:tcPr>
          <w:p w14:paraId="6A8650A2" w14:textId="77777777" w:rsidR="00267693" w:rsidRPr="0063275B" w:rsidRDefault="00267693" w:rsidP="001044FD">
            <w:pPr>
              <w:pStyle w:val="TableBody"/>
            </w:pPr>
            <w:r w:rsidRPr="0063275B">
              <w:t>99</w:t>
            </w:r>
          </w:p>
        </w:tc>
        <w:tc>
          <w:tcPr>
            <w:tcW w:w="2165" w:type="pct"/>
            <w:hideMark/>
          </w:tcPr>
          <w:p w14:paraId="3DD0569B" w14:textId="77777777" w:rsidR="00267693" w:rsidRPr="0063275B" w:rsidRDefault="00267693" w:rsidP="001044FD">
            <w:pPr>
              <w:pStyle w:val="TableBody"/>
            </w:pPr>
            <w:r w:rsidRPr="0063275B">
              <w:t>Q3. What measures can SRTA take to make you feel most comfortable while riding?</w:t>
            </w:r>
          </w:p>
        </w:tc>
        <w:tc>
          <w:tcPr>
            <w:tcW w:w="2578" w:type="pct"/>
            <w:hideMark/>
          </w:tcPr>
          <w:p w14:paraId="7C974688" w14:textId="77777777" w:rsidR="00267693" w:rsidRPr="0063275B" w:rsidRDefault="00267693" w:rsidP="0048009D">
            <w:pPr>
              <w:pStyle w:val="TableBody"/>
            </w:pPr>
            <w:r w:rsidRPr="0063275B">
              <w:t>Drivers that wear masks when needed</w:t>
            </w:r>
          </w:p>
        </w:tc>
      </w:tr>
      <w:tr w:rsidR="00267693" w:rsidRPr="0063275B" w14:paraId="7EFCB7F6" w14:textId="77777777" w:rsidTr="001C4128">
        <w:trPr>
          <w:cantSplit/>
        </w:trPr>
        <w:tc>
          <w:tcPr>
            <w:tcW w:w="257" w:type="pct"/>
            <w:hideMark/>
          </w:tcPr>
          <w:p w14:paraId="2401FDBC" w14:textId="77777777" w:rsidR="00267693" w:rsidRPr="0063275B" w:rsidRDefault="00267693" w:rsidP="001044FD">
            <w:pPr>
              <w:pStyle w:val="TableBody"/>
            </w:pPr>
            <w:r w:rsidRPr="0063275B">
              <w:t>100</w:t>
            </w:r>
          </w:p>
        </w:tc>
        <w:tc>
          <w:tcPr>
            <w:tcW w:w="2165" w:type="pct"/>
            <w:hideMark/>
          </w:tcPr>
          <w:p w14:paraId="7B6FD6C8" w14:textId="77777777" w:rsidR="00267693" w:rsidRPr="0063275B" w:rsidRDefault="00267693" w:rsidP="001044FD">
            <w:pPr>
              <w:pStyle w:val="TableBody"/>
            </w:pPr>
            <w:r w:rsidRPr="0063275B">
              <w:t>Q3. What measures can SRTA take to make you feel most comfortable while riding?</w:t>
            </w:r>
          </w:p>
        </w:tc>
        <w:tc>
          <w:tcPr>
            <w:tcW w:w="2578" w:type="pct"/>
            <w:hideMark/>
          </w:tcPr>
          <w:p w14:paraId="0C8FAD6C" w14:textId="77777777" w:rsidR="00267693" w:rsidRPr="0063275B" w:rsidRDefault="00267693" w:rsidP="0048009D">
            <w:pPr>
              <w:pStyle w:val="TableBody"/>
            </w:pPr>
            <w:r w:rsidRPr="0063275B">
              <w:t>Having drivers follow the same protocols as the passengers (wearing masks, as some do not) .</w:t>
            </w:r>
          </w:p>
        </w:tc>
      </w:tr>
      <w:tr w:rsidR="00267693" w:rsidRPr="0063275B" w14:paraId="1285B7D6" w14:textId="77777777" w:rsidTr="001C4128">
        <w:trPr>
          <w:cantSplit/>
        </w:trPr>
        <w:tc>
          <w:tcPr>
            <w:tcW w:w="257" w:type="pct"/>
            <w:hideMark/>
          </w:tcPr>
          <w:p w14:paraId="402A4D41" w14:textId="77777777" w:rsidR="00267693" w:rsidRPr="0063275B" w:rsidRDefault="00267693" w:rsidP="001044FD">
            <w:pPr>
              <w:pStyle w:val="TableBody"/>
            </w:pPr>
            <w:r w:rsidRPr="0063275B">
              <w:t>101</w:t>
            </w:r>
          </w:p>
        </w:tc>
        <w:tc>
          <w:tcPr>
            <w:tcW w:w="2165" w:type="pct"/>
            <w:hideMark/>
          </w:tcPr>
          <w:p w14:paraId="31E29E3E" w14:textId="77777777" w:rsidR="00267693" w:rsidRPr="0063275B" w:rsidRDefault="00267693" w:rsidP="001044FD">
            <w:pPr>
              <w:pStyle w:val="TableBody"/>
            </w:pPr>
            <w:r w:rsidRPr="0063275B">
              <w:t>Q3. What measures can SRTA take to make you feel most comfortable while riding?</w:t>
            </w:r>
          </w:p>
        </w:tc>
        <w:tc>
          <w:tcPr>
            <w:tcW w:w="2578" w:type="pct"/>
            <w:hideMark/>
          </w:tcPr>
          <w:p w14:paraId="5DDD6C04" w14:textId="346DAB63" w:rsidR="00267693" w:rsidRPr="0063275B" w:rsidRDefault="00267693" w:rsidP="0048009D">
            <w:pPr>
              <w:pStyle w:val="TableBody"/>
            </w:pPr>
            <w:r w:rsidRPr="0063275B">
              <w:t>For bus drivers not to communicate with passengers on a</w:t>
            </w:r>
            <w:r w:rsidR="006A3A9C" w:rsidRPr="0063275B">
              <w:t xml:space="preserve"> </w:t>
            </w:r>
            <w:r w:rsidRPr="0063275B">
              <w:t>social matter. I feel speaking with customers ( people taking the bus) takes away some focus on driving.</w:t>
            </w:r>
          </w:p>
        </w:tc>
      </w:tr>
      <w:tr w:rsidR="00267693" w:rsidRPr="0063275B" w14:paraId="137F8026" w14:textId="77777777" w:rsidTr="001C4128">
        <w:trPr>
          <w:cantSplit/>
        </w:trPr>
        <w:tc>
          <w:tcPr>
            <w:tcW w:w="257" w:type="pct"/>
            <w:hideMark/>
          </w:tcPr>
          <w:p w14:paraId="2EEA532D" w14:textId="77777777" w:rsidR="00267693" w:rsidRPr="0063275B" w:rsidRDefault="00267693" w:rsidP="001044FD">
            <w:pPr>
              <w:pStyle w:val="TableBody"/>
            </w:pPr>
            <w:r w:rsidRPr="0063275B">
              <w:t>102</w:t>
            </w:r>
          </w:p>
        </w:tc>
        <w:tc>
          <w:tcPr>
            <w:tcW w:w="2165" w:type="pct"/>
            <w:hideMark/>
          </w:tcPr>
          <w:p w14:paraId="6E85B54B" w14:textId="77777777" w:rsidR="00267693" w:rsidRPr="0063275B" w:rsidRDefault="00267693" w:rsidP="001044FD">
            <w:pPr>
              <w:pStyle w:val="TableBody"/>
            </w:pPr>
            <w:r w:rsidRPr="0063275B">
              <w:t>Q3. What measures can SRTA take to make you feel most comfortable while riding?</w:t>
            </w:r>
          </w:p>
        </w:tc>
        <w:tc>
          <w:tcPr>
            <w:tcW w:w="2578" w:type="pct"/>
            <w:hideMark/>
          </w:tcPr>
          <w:p w14:paraId="1A88F72F" w14:textId="77777777" w:rsidR="00267693" w:rsidRPr="0063275B" w:rsidRDefault="00267693" w:rsidP="0048009D">
            <w:pPr>
              <w:pStyle w:val="TableBody"/>
            </w:pPr>
            <w:r w:rsidRPr="0063275B">
              <w:t>They have been doing well with that.</w:t>
            </w:r>
          </w:p>
        </w:tc>
      </w:tr>
      <w:tr w:rsidR="00267693" w:rsidRPr="0063275B" w14:paraId="4CB84E48" w14:textId="77777777" w:rsidTr="001C4128">
        <w:trPr>
          <w:cantSplit/>
        </w:trPr>
        <w:tc>
          <w:tcPr>
            <w:tcW w:w="257" w:type="pct"/>
            <w:hideMark/>
          </w:tcPr>
          <w:p w14:paraId="1D63DC84" w14:textId="77777777" w:rsidR="00267693" w:rsidRPr="0063275B" w:rsidRDefault="00267693" w:rsidP="001044FD">
            <w:pPr>
              <w:pStyle w:val="TableBody"/>
            </w:pPr>
            <w:r w:rsidRPr="0063275B">
              <w:t>103</w:t>
            </w:r>
          </w:p>
        </w:tc>
        <w:tc>
          <w:tcPr>
            <w:tcW w:w="2165" w:type="pct"/>
            <w:hideMark/>
          </w:tcPr>
          <w:p w14:paraId="1B0F7BF6" w14:textId="77777777" w:rsidR="00267693" w:rsidRPr="0063275B" w:rsidRDefault="00267693" w:rsidP="001044FD">
            <w:pPr>
              <w:pStyle w:val="TableBody"/>
            </w:pPr>
            <w:r w:rsidRPr="0063275B">
              <w:t>Q3. What measures can SRTA take to make you feel most comfortable while riding?</w:t>
            </w:r>
          </w:p>
        </w:tc>
        <w:tc>
          <w:tcPr>
            <w:tcW w:w="2578" w:type="pct"/>
            <w:hideMark/>
          </w:tcPr>
          <w:p w14:paraId="3C135533" w14:textId="77777777" w:rsidR="00267693" w:rsidRPr="0063275B" w:rsidRDefault="00267693" w:rsidP="0048009D">
            <w:pPr>
              <w:pStyle w:val="TableBody"/>
            </w:pPr>
            <w:r w:rsidRPr="0063275B">
              <w:t>Improved communications. I've noticed a delay before SRTA finally updating the newly updated schedule on the website, which made me a few minutes late to work on the first day it was rolled out because it came out late and I didn't know what time the bus was. Now the site displays a "404 not found" message when clicking on the one link that's supposed to have all route times on one page, further hindering my efforts to get to work on time. I can take care of my own safety, SRTA is messing with my livelihood for not being as upfront as they could be.</w:t>
            </w:r>
          </w:p>
        </w:tc>
      </w:tr>
      <w:tr w:rsidR="00267693" w:rsidRPr="0063275B" w14:paraId="74B92C4E" w14:textId="77777777" w:rsidTr="001C4128">
        <w:trPr>
          <w:cantSplit/>
        </w:trPr>
        <w:tc>
          <w:tcPr>
            <w:tcW w:w="257" w:type="pct"/>
            <w:hideMark/>
          </w:tcPr>
          <w:p w14:paraId="55A0084E" w14:textId="77777777" w:rsidR="00267693" w:rsidRPr="0063275B" w:rsidRDefault="00267693" w:rsidP="001044FD">
            <w:pPr>
              <w:pStyle w:val="TableBody"/>
            </w:pPr>
            <w:r w:rsidRPr="0063275B">
              <w:lastRenderedPageBreak/>
              <w:t>104</w:t>
            </w:r>
          </w:p>
        </w:tc>
        <w:tc>
          <w:tcPr>
            <w:tcW w:w="2165" w:type="pct"/>
            <w:hideMark/>
          </w:tcPr>
          <w:p w14:paraId="776B849B" w14:textId="77777777" w:rsidR="00267693" w:rsidRPr="0063275B" w:rsidRDefault="00267693" w:rsidP="001044FD">
            <w:pPr>
              <w:pStyle w:val="TableBody"/>
            </w:pPr>
            <w:r w:rsidRPr="0063275B">
              <w:t>Q3. What measures can SRTA take to make you feel most comfortable while riding?</w:t>
            </w:r>
          </w:p>
        </w:tc>
        <w:tc>
          <w:tcPr>
            <w:tcW w:w="2578" w:type="pct"/>
            <w:hideMark/>
          </w:tcPr>
          <w:p w14:paraId="72CB1A34" w14:textId="77777777" w:rsidR="00267693" w:rsidRPr="0063275B" w:rsidRDefault="00267693" w:rsidP="0048009D">
            <w:pPr>
              <w:pStyle w:val="TableBody"/>
            </w:pPr>
            <w:r w:rsidRPr="0063275B">
              <w:t>I rely on the route 6 bus. It would be better if the bus ran at its regular times and if it ran later than 6pm regular times and 430pm on Saturday times.</w:t>
            </w:r>
          </w:p>
        </w:tc>
      </w:tr>
      <w:tr w:rsidR="00267693" w:rsidRPr="0063275B" w14:paraId="06FCFE9B" w14:textId="77777777" w:rsidTr="001C4128">
        <w:trPr>
          <w:cantSplit/>
        </w:trPr>
        <w:tc>
          <w:tcPr>
            <w:tcW w:w="257" w:type="pct"/>
            <w:hideMark/>
          </w:tcPr>
          <w:p w14:paraId="7EE5B06E" w14:textId="77777777" w:rsidR="00267693" w:rsidRPr="0063275B" w:rsidRDefault="00267693" w:rsidP="001044FD">
            <w:pPr>
              <w:pStyle w:val="TableBody"/>
            </w:pPr>
            <w:r w:rsidRPr="0063275B">
              <w:t>105</w:t>
            </w:r>
          </w:p>
        </w:tc>
        <w:tc>
          <w:tcPr>
            <w:tcW w:w="2165" w:type="pct"/>
            <w:hideMark/>
          </w:tcPr>
          <w:p w14:paraId="4CAE7527" w14:textId="77777777" w:rsidR="00267693" w:rsidRPr="0063275B" w:rsidRDefault="00267693" w:rsidP="001044FD">
            <w:pPr>
              <w:pStyle w:val="TableBody"/>
            </w:pPr>
            <w:r w:rsidRPr="0063275B">
              <w:t>Q3. What measures can SRTA take to make you feel most comfortable while riding?</w:t>
            </w:r>
          </w:p>
        </w:tc>
        <w:tc>
          <w:tcPr>
            <w:tcW w:w="2578" w:type="pct"/>
            <w:hideMark/>
          </w:tcPr>
          <w:p w14:paraId="5BD1497C" w14:textId="4571F350" w:rsidR="00267693" w:rsidRPr="0063275B" w:rsidRDefault="00267693" w:rsidP="0048009D">
            <w:pPr>
              <w:pStyle w:val="TableBody"/>
            </w:pPr>
            <w:r w:rsidRPr="0063275B">
              <w:t>No changes.</w:t>
            </w:r>
            <w:r w:rsidR="006A3A9C" w:rsidRPr="0063275B">
              <w:t xml:space="preserve"> </w:t>
            </w:r>
            <w:r w:rsidRPr="0063275B">
              <w:t>an extra run of North End Shuttle would be good.</w:t>
            </w:r>
          </w:p>
        </w:tc>
      </w:tr>
      <w:tr w:rsidR="00267693" w:rsidRPr="0063275B" w14:paraId="04B00DCB" w14:textId="77777777" w:rsidTr="001C4128">
        <w:trPr>
          <w:cantSplit/>
        </w:trPr>
        <w:tc>
          <w:tcPr>
            <w:tcW w:w="257" w:type="pct"/>
            <w:hideMark/>
          </w:tcPr>
          <w:p w14:paraId="32C02AA5" w14:textId="77777777" w:rsidR="00267693" w:rsidRPr="0063275B" w:rsidRDefault="00267693" w:rsidP="001044FD">
            <w:pPr>
              <w:pStyle w:val="TableBody"/>
            </w:pPr>
            <w:r w:rsidRPr="0063275B">
              <w:t>106</w:t>
            </w:r>
          </w:p>
        </w:tc>
        <w:tc>
          <w:tcPr>
            <w:tcW w:w="2165" w:type="pct"/>
            <w:hideMark/>
          </w:tcPr>
          <w:p w14:paraId="1130C779" w14:textId="77777777" w:rsidR="00267693" w:rsidRPr="0063275B" w:rsidRDefault="00267693" w:rsidP="001044FD">
            <w:pPr>
              <w:pStyle w:val="TableBody"/>
            </w:pPr>
            <w:r w:rsidRPr="0063275B">
              <w:t>Q3. What measures can SRTA take to make you feel most comfortable while riding?</w:t>
            </w:r>
          </w:p>
        </w:tc>
        <w:tc>
          <w:tcPr>
            <w:tcW w:w="2578" w:type="pct"/>
            <w:hideMark/>
          </w:tcPr>
          <w:p w14:paraId="17612408" w14:textId="77777777" w:rsidR="00267693" w:rsidRPr="0063275B" w:rsidRDefault="00267693" w:rsidP="0048009D">
            <w:pPr>
              <w:pStyle w:val="TableBody"/>
            </w:pPr>
            <w:r w:rsidRPr="0063275B">
              <w:t>I miss mt pleasant running later.</w:t>
            </w:r>
          </w:p>
        </w:tc>
      </w:tr>
      <w:tr w:rsidR="00267693" w:rsidRPr="0063275B" w14:paraId="23B70B47" w14:textId="77777777" w:rsidTr="001C4128">
        <w:trPr>
          <w:cantSplit/>
        </w:trPr>
        <w:tc>
          <w:tcPr>
            <w:tcW w:w="257" w:type="pct"/>
            <w:hideMark/>
          </w:tcPr>
          <w:p w14:paraId="710DD1C6" w14:textId="77777777" w:rsidR="00267693" w:rsidRPr="0063275B" w:rsidRDefault="00267693" w:rsidP="001044FD">
            <w:pPr>
              <w:pStyle w:val="TableBody"/>
            </w:pPr>
            <w:r w:rsidRPr="0063275B">
              <w:t>107</w:t>
            </w:r>
          </w:p>
        </w:tc>
        <w:tc>
          <w:tcPr>
            <w:tcW w:w="2165" w:type="pct"/>
            <w:hideMark/>
          </w:tcPr>
          <w:p w14:paraId="3A359F80" w14:textId="77777777" w:rsidR="00267693" w:rsidRPr="0063275B" w:rsidRDefault="00267693" w:rsidP="001044FD">
            <w:pPr>
              <w:pStyle w:val="TableBody"/>
            </w:pPr>
            <w:r w:rsidRPr="0063275B">
              <w:t>Q3. What measures can SRTA take to make you feel most comfortable while riding?</w:t>
            </w:r>
          </w:p>
        </w:tc>
        <w:tc>
          <w:tcPr>
            <w:tcW w:w="2578" w:type="pct"/>
            <w:hideMark/>
          </w:tcPr>
          <w:p w14:paraId="3634D408" w14:textId="77777777" w:rsidR="00267693" w:rsidRPr="0063275B" w:rsidRDefault="00267693" w:rsidP="0048009D">
            <w:pPr>
              <w:pStyle w:val="TableBody"/>
            </w:pPr>
            <w:r w:rsidRPr="0063275B">
              <w:t>Be friendlier</w:t>
            </w:r>
          </w:p>
        </w:tc>
      </w:tr>
      <w:tr w:rsidR="00267693" w:rsidRPr="0063275B" w14:paraId="6C0869B1" w14:textId="77777777" w:rsidTr="001C4128">
        <w:trPr>
          <w:cantSplit/>
        </w:trPr>
        <w:tc>
          <w:tcPr>
            <w:tcW w:w="257" w:type="pct"/>
            <w:hideMark/>
          </w:tcPr>
          <w:p w14:paraId="40386A80" w14:textId="77777777" w:rsidR="00267693" w:rsidRPr="0063275B" w:rsidRDefault="00267693" w:rsidP="001044FD">
            <w:pPr>
              <w:pStyle w:val="TableBody"/>
            </w:pPr>
            <w:r w:rsidRPr="0063275B">
              <w:t>108</w:t>
            </w:r>
          </w:p>
        </w:tc>
        <w:tc>
          <w:tcPr>
            <w:tcW w:w="2165" w:type="pct"/>
            <w:hideMark/>
          </w:tcPr>
          <w:p w14:paraId="4F5A83D2" w14:textId="77777777" w:rsidR="00267693" w:rsidRPr="0063275B" w:rsidRDefault="00267693" w:rsidP="001044FD">
            <w:pPr>
              <w:pStyle w:val="TableBody"/>
            </w:pPr>
            <w:r w:rsidRPr="0063275B">
              <w:t>Q3. What measures can SRTA take to make you feel most comfortable while riding?</w:t>
            </w:r>
          </w:p>
        </w:tc>
        <w:tc>
          <w:tcPr>
            <w:tcW w:w="2578" w:type="pct"/>
            <w:hideMark/>
          </w:tcPr>
          <w:p w14:paraId="5E7FE887" w14:textId="77777777" w:rsidR="00267693" w:rsidRPr="0063275B" w:rsidRDefault="00267693" w:rsidP="0048009D">
            <w:pPr>
              <w:pStyle w:val="TableBody"/>
            </w:pPr>
            <w:r w:rsidRPr="0063275B">
              <w:t>Monitor loud players and talkers!</w:t>
            </w:r>
          </w:p>
        </w:tc>
      </w:tr>
      <w:tr w:rsidR="00267693" w:rsidRPr="0063275B" w14:paraId="497D5732" w14:textId="77777777" w:rsidTr="001C4128">
        <w:trPr>
          <w:cantSplit/>
        </w:trPr>
        <w:tc>
          <w:tcPr>
            <w:tcW w:w="257" w:type="pct"/>
            <w:hideMark/>
          </w:tcPr>
          <w:p w14:paraId="19CBA5A9" w14:textId="77777777" w:rsidR="00267693" w:rsidRPr="0063275B" w:rsidRDefault="00267693" w:rsidP="001044FD">
            <w:pPr>
              <w:pStyle w:val="TableBody"/>
            </w:pPr>
            <w:r w:rsidRPr="0063275B">
              <w:t>109</w:t>
            </w:r>
          </w:p>
        </w:tc>
        <w:tc>
          <w:tcPr>
            <w:tcW w:w="2165" w:type="pct"/>
            <w:hideMark/>
          </w:tcPr>
          <w:p w14:paraId="349F0FB3" w14:textId="77777777" w:rsidR="00267693" w:rsidRPr="0063275B" w:rsidRDefault="00267693" w:rsidP="001044FD">
            <w:pPr>
              <w:pStyle w:val="TableBody"/>
            </w:pPr>
            <w:r w:rsidRPr="0063275B">
              <w:t>Q3. What measures can SRTA take to make you feel most comfortable while riding?</w:t>
            </w:r>
          </w:p>
        </w:tc>
        <w:tc>
          <w:tcPr>
            <w:tcW w:w="2578" w:type="pct"/>
            <w:hideMark/>
          </w:tcPr>
          <w:p w14:paraId="552A0E8F" w14:textId="77777777" w:rsidR="00267693" w:rsidRPr="0063275B" w:rsidRDefault="00267693" w:rsidP="0048009D">
            <w:pPr>
              <w:pStyle w:val="TableBody"/>
            </w:pPr>
            <w:r w:rsidRPr="0063275B">
              <w:t>Masks off</w:t>
            </w:r>
          </w:p>
        </w:tc>
      </w:tr>
      <w:tr w:rsidR="00267693" w:rsidRPr="0063275B" w14:paraId="57601E24" w14:textId="77777777" w:rsidTr="001C4128">
        <w:trPr>
          <w:cantSplit/>
        </w:trPr>
        <w:tc>
          <w:tcPr>
            <w:tcW w:w="257" w:type="pct"/>
            <w:hideMark/>
          </w:tcPr>
          <w:p w14:paraId="6886EB6F" w14:textId="77777777" w:rsidR="00267693" w:rsidRPr="0063275B" w:rsidRDefault="00267693" w:rsidP="001044FD">
            <w:pPr>
              <w:pStyle w:val="TableBody"/>
            </w:pPr>
            <w:r w:rsidRPr="0063275B">
              <w:t>110</w:t>
            </w:r>
          </w:p>
        </w:tc>
        <w:tc>
          <w:tcPr>
            <w:tcW w:w="2165" w:type="pct"/>
            <w:hideMark/>
          </w:tcPr>
          <w:p w14:paraId="1B02EC1A" w14:textId="77777777" w:rsidR="00267693" w:rsidRPr="0063275B" w:rsidRDefault="00267693" w:rsidP="001044FD">
            <w:pPr>
              <w:pStyle w:val="TableBody"/>
            </w:pPr>
            <w:r w:rsidRPr="0063275B">
              <w:t>Q3. What measures can SRTA take to make you feel most comfortable while riding?</w:t>
            </w:r>
          </w:p>
        </w:tc>
        <w:tc>
          <w:tcPr>
            <w:tcW w:w="2578" w:type="pct"/>
            <w:hideMark/>
          </w:tcPr>
          <w:p w14:paraId="5A284EB3" w14:textId="77777777" w:rsidR="00267693" w:rsidRPr="0063275B" w:rsidRDefault="00267693" w:rsidP="0048009D">
            <w:pPr>
              <w:pStyle w:val="TableBody"/>
            </w:pPr>
            <w:r w:rsidRPr="0063275B">
              <w:t>Please continue safe service practices until we clear this virus. Teach drivers to pull to the curb, just because someone isn't old or in a wheelchair doesn't mean they aren't disabled.</w:t>
            </w:r>
          </w:p>
        </w:tc>
      </w:tr>
      <w:tr w:rsidR="00267693" w:rsidRPr="0063275B" w14:paraId="1E503242" w14:textId="77777777" w:rsidTr="001C4128">
        <w:trPr>
          <w:cantSplit/>
        </w:trPr>
        <w:tc>
          <w:tcPr>
            <w:tcW w:w="257" w:type="pct"/>
            <w:hideMark/>
          </w:tcPr>
          <w:p w14:paraId="1D712140" w14:textId="77777777" w:rsidR="00267693" w:rsidRPr="0063275B" w:rsidRDefault="00267693" w:rsidP="001044FD">
            <w:pPr>
              <w:pStyle w:val="TableBody"/>
            </w:pPr>
            <w:r w:rsidRPr="0063275B">
              <w:t>111</w:t>
            </w:r>
          </w:p>
        </w:tc>
        <w:tc>
          <w:tcPr>
            <w:tcW w:w="2165" w:type="pct"/>
            <w:hideMark/>
          </w:tcPr>
          <w:p w14:paraId="18154362" w14:textId="77777777" w:rsidR="00267693" w:rsidRPr="0063275B" w:rsidRDefault="00267693" w:rsidP="001044FD">
            <w:pPr>
              <w:pStyle w:val="TableBody"/>
            </w:pPr>
            <w:r w:rsidRPr="0063275B">
              <w:t>Q3. What measures can SRTA take to make you feel most comfortable while riding?</w:t>
            </w:r>
          </w:p>
        </w:tc>
        <w:tc>
          <w:tcPr>
            <w:tcW w:w="2578" w:type="pct"/>
            <w:hideMark/>
          </w:tcPr>
          <w:p w14:paraId="02C6C3BF" w14:textId="77777777" w:rsidR="00267693" w:rsidRPr="0063275B" w:rsidRDefault="00267693" w:rsidP="0048009D">
            <w:pPr>
              <w:pStyle w:val="TableBody"/>
            </w:pPr>
            <w:r w:rsidRPr="0063275B">
              <w:t xml:space="preserve">I would like the buses to go back to regular hours no more Saturday schedule </w:t>
            </w:r>
          </w:p>
        </w:tc>
      </w:tr>
      <w:tr w:rsidR="00267693" w:rsidRPr="0063275B" w14:paraId="278D9CE3" w14:textId="77777777" w:rsidTr="001C4128">
        <w:trPr>
          <w:cantSplit/>
        </w:trPr>
        <w:tc>
          <w:tcPr>
            <w:tcW w:w="257" w:type="pct"/>
            <w:hideMark/>
          </w:tcPr>
          <w:p w14:paraId="05A4C67B" w14:textId="77777777" w:rsidR="00267693" w:rsidRPr="0063275B" w:rsidRDefault="00267693" w:rsidP="001044FD">
            <w:pPr>
              <w:pStyle w:val="TableBody"/>
            </w:pPr>
            <w:r w:rsidRPr="0063275B">
              <w:t>112</w:t>
            </w:r>
          </w:p>
        </w:tc>
        <w:tc>
          <w:tcPr>
            <w:tcW w:w="2165" w:type="pct"/>
            <w:hideMark/>
          </w:tcPr>
          <w:p w14:paraId="1D5EFF27" w14:textId="77777777" w:rsidR="00267693" w:rsidRPr="0063275B" w:rsidRDefault="00267693" w:rsidP="001044FD">
            <w:pPr>
              <w:pStyle w:val="TableBody"/>
            </w:pPr>
            <w:r w:rsidRPr="0063275B">
              <w:t>Q3. What measures can SRTA take to make you feel most comfortable while riding?</w:t>
            </w:r>
          </w:p>
        </w:tc>
        <w:tc>
          <w:tcPr>
            <w:tcW w:w="2578" w:type="pct"/>
            <w:hideMark/>
          </w:tcPr>
          <w:p w14:paraId="606F43EC" w14:textId="77777777" w:rsidR="00267693" w:rsidRPr="0063275B" w:rsidRDefault="00267693" w:rsidP="0048009D">
            <w:pPr>
              <w:pStyle w:val="TableBody"/>
            </w:pPr>
            <w:r w:rsidRPr="0063275B">
              <w:t>Keep the riders wearing masks and ENFORCE SOCIAL DISTANCING</w:t>
            </w:r>
          </w:p>
        </w:tc>
      </w:tr>
      <w:tr w:rsidR="00267693" w:rsidRPr="0063275B" w14:paraId="35238943" w14:textId="77777777" w:rsidTr="001C4128">
        <w:trPr>
          <w:cantSplit/>
        </w:trPr>
        <w:tc>
          <w:tcPr>
            <w:tcW w:w="257" w:type="pct"/>
            <w:hideMark/>
          </w:tcPr>
          <w:p w14:paraId="7EC8765F" w14:textId="77777777" w:rsidR="00267693" w:rsidRPr="0063275B" w:rsidRDefault="00267693" w:rsidP="001044FD">
            <w:pPr>
              <w:pStyle w:val="TableBody"/>
            </w:pPr>
            <w:r w:rsidRPr="0063275B">
              <w:t>113</w:t>
            </w:r>
          </w:p>
        </w:tc>
        <w:tc>
          <w:tcPr>
            <w:tcW w:w="2165" w:type="pct"/>
            <w:hideMark/>
          </w:tcPr>
          <w:p w14:paraId="6B720668" w14:textId="77777777" w:rsidR="00267693" w:rsidRPr="0063275B" w:rsidRDefault="00267693" w:rsidP="001044FD">
            <w:pPr>
              <w:pStyle w:val="TableBody"/>
            </w:pPr>
            <w:r w:rsidRPr="0063275B">
              <w:t>Q3. What measures can SRTA take to make you feel most comfortable while riding?</w:t>
            </w:r>
          </w:p>
        </w:tc>
        <w:tc>
          <w:tcPr>
            <w:tcW w:w="2578" w:type="pct"/>
            <w:hideMark/>
          </w:tcPr>
          <w:p w14:paraId="106CB334" w14:textId="77777777" w:rsidR="00267693" w:rsidRPr="0063275B" w:rsidRDefault="00267693" w:rsidP="0048009D">
            <w:pPr>
              <w:pStyle w:val="TableBody"/>
            </w:pPr>
            <w:r w:rsidRPr="0063275B">
              <w:t xml:space="preserve">Sunday service </w:t>
            </w:r>
          </w:p>
        </w:tc>
      </w:tr>
      <w:tr w:rsidR="00267693" w:rsidRPr="0063275B" w14:paraId="5068C1A1" w14:textId="77777777" w:rsidTr="001C4128">
        <w:trPr>
          <w:cantSplit/>
        </w:trPr>
        <w:tc>
          <w:tcPr>
            <w:tcW w:w="257" w:type="pct"/>
            <w:hideMark/>
          </w:tcPr>
          <w:p w14:paraId="2F55B219" w14:textId="77777777" w:rsidR="00267693" w:rsidRPr="0063275B" w:rsidRDefault="00267693" w:rsidP="001044FD">
            <w:pPr>
              <w:pStyle w:val="TableBody"/>
            </w:pPr>
            <w:r w:rsidRPr="0063275B">
              <w:t>114</w:t>
            </w:r>
          </w:p>
        </w:tc>
        <w:tc>
          <w:tcPr>
            <w:tcW w:w="2165" w:type="pct"/>
            <w:hideMark/>
          </w:tcPr>
          <w:p w14:paraId="059E2BFF" w14:textId="77777777" w:rsidR="00267693" w:rsidRPr="0063275B" w:rsidRDefault="00267693" w:rsidP="001044FD">
            <w:pPr>
              <w:pStyle w:val="TableBody"/>
            </w:pPr>
            <w:r w:rsidRPr="0063275B">
              <w:t>Q3. What measures can SRTA take to make you feel most comfortable while riding?</w:t>
            </w:r>
          </w:p>
        </w:tc>
        <w:tc>
          <w:tcPr>
            <w:tcW w:w="2578" w:type="pct"/>
            <w:hideMark/>
          </w:tcPr>
          <w:p w14:paraId="200A90FB" w14:textId="77777777" w:rsidR="00267693" w:rsidRPr="0063275B" w:rsidRDefault="00267693" w:rsidP="0048009D">
            <w:pPr>
              <w:pStyle w:val="TableBody"/>
            </w:pPr>
            <w:r w:rsidRPr="0063275B">
              <w:t xml:space="preserve">Sunday service </w:t>
            </w:r>
          </w:p>
        </w:tc>
      </w:tr>
      <w:tr w:rsidR="00267693" w:rsidRPr="0063275B" w14:paraId="0475A208" w14:textId="77777777" w:rsidTr="001C4128">
        <w:trPr>
          <w:cantSplit/>
        </w:trPr>
        <w:tc>
          <w:tcPr>
            <w:tcW w:w="257" w:type="pct"/>
            <w:hideMark/>
          </w:tcPr>
          <w:p w14:paraId="5DD90C29" w14:textId="77777777" w:rsidR="00267693" w:rsidRPr="0063275B" w:rsidRDefault="00267693" w:rsidP="001044FD">
            <w:pPr>
              <w:pStyle w:val="TableBody"/>
            </w:pPr>
            <w:r w:rsidRPr="0063275B">
              <w:t>115</w:t>
            </w:r>
          </w:p>
        </w:tc>
        <w:tc>
          <w:tcPr>
            <w:tcW w:w="2165" w:type="pct"/>
            <w:hideMark/>
          </w:tcPr>
          <w:p w14:paraId="6AB47674" w14:textId="77777777" w:rsidR="00267693" w:rsidRPr="0063275B" w:rsidRDefault="00267693" w:rsidP="001044FD">
            <w:pPr>
              <w:pStyle w:val="TableBody"/>
            </w:pPr>
            <w:r w:rsidRPr="0063275B">
              <w:t>Q3. What measures can SRTA take to make you feel most comfortable while riding?</w:t>
            </w:r>
          </w:p>
        </w:tc>
        <w:tc>
          <w:tcPr>
            <w:tcW w:w="2578" w:type="pct"/>
            <w:hideMark/>
          </w:tcPr>
          <w:p w14:paraId="2831401F" w14:textId="77777777" w:rsidR="00267693" w:rsidRPr="0063275B" w:rsidRDefault="00267693" w:rsidP="0048009D">
            <w:pPr>
              <w:pStyle w:val="TableBody"/>
            </w:pPr>
            <w:r w:rsidRPr="0063275B">
              <w:t>doing good job now</w:t>
            </w:r>
          </w:p>
        </w:tc>
      </w:tr>
      <w:tr w:rsidR="00267693" w:rsidRPr="0063275B" w14:paraId="78D25DC0" w14:textId="77777777" w:rsidTr="001C4128">
        <w:trPr>
          <w:cantSplit/>
        </w:trPr>
        <w:tc>
          <w:tcPr>
            <w:tcW w:w="257" w:type="pct"/>
            <w:hideMark/>
          </w:tcPr>
          <w:p w14:paraId="2FD5CC4C" w14:textId="77777777" w:rsidR="00267693" w:rsidRPr="0063275B" w:rsidRDefault="00267693" w:rsidP="001044FD">
            <w:pPr>
              <w:pStyle w:val="TableBody"/>
            </w:pPr>
            <w:r w:rsidRPr="0063275B">
              <w:t>116</w:t>
            </w:r>
          </w:p>
        </w:tc>
        <w:tc>
          <w:tcPr>
            <w:tcW w:w="2165" w:type="pct"/>
            <w:hideMark/>
          </w:tcPr>
          <w:p w14:paraId="380B4CB6" w14:textId="77777777" w:rsidR="00267693" w:rsidRPr="0063275B" w:rsidRDefault="00267693" w:rsidP="001044FD">
            <w:pPr>
              <w:pStyle w:val="TableBody"/>
            </w:pPr>
            <w:r w:rsidRPr="0063275B">
              <w:t>Q3. What measures can SRTA take to make you feel most comfortable while riding?</w:t>
            </w:r>
          </w:p>
        </w:tc>
        <w:tc>
          <w:tcPr>
            <w:tcW w:w="2578" w:type="pct"/>
            <w:hideMark/>
          </w:tcPr>
          <w:p w14:paraId="248AB870" w14:textId="77777777" w:rsidR="00267693" w:rsidRPr="0063275B" w:rsidRDefault="00267693" w:rsidP="0048009D">
            <w:pPr>
              <w:pStyle w:val="TableBody"/>
            </w:pPr>
            <w:r w:rsidRPr="0063275B">
              <w:t>at this time masks should be worn and if u refuse to wear one u should be denied access to the bus</w:t>
            </w:r>
          </w:p>
        </w:tc>
      </w:tr>
      <w:tr w:rsidR="00267693" w:rsidRPr="0063275B" w14:paraId="1B206E01" w14:textId="77777777" w:rsidTr="001C4128">
        <w:trPr>
          <w:cantSplit/>
        </w:trPr>
        <w:tc>
          <w:tcPr>
            <w:tcW w:w="257" w:type="pct"/>
            <w:hideMark/>
          </w:tcPr>
          <w:p w14:paraId="39639060" w14:textId="77777777" w:rsidR="00267693" w:rsidRPr="0063275B" w:rsidRDefault="00267693" w:rsidP="001044FD">
            <w:pPr>
              <w:pStyle w:val="TableBody"/>
            </w:pPr>
            <w:r w:rsidRPr="0063275B">
              <w:lastRenderedPageBreak/>
              <w:t>117</w:t>
            </w:r>
          </w:p>
        </w:tc>
        <w:tc>
          <w:tcPr>
            <w:tcW w:w="2165" w:type="pct"/>
            <w:hideMark/>
          </w:tcPr>
          <w:p w14:paraId="3BA69601" w14:textId="77777777" w:rsidR="00267693" w:rsidRPr="0063275B" w:rsidRDefault="00267693" w:rsidP="001044FD">
            <w:pPr>
              <w:pStyle w:val="TableBody"/>
            </w:pPr>
            <w:r w:rsidRPr="0063275B">
              <w:t>Q3. What measures can SRTA take to make you feel most comfortable while riding?</w:t>
            </w:r>
          </w:p>
        </w:tc>
        <w:tc>
          <w:tcPr>
            <w:tcW w:w="2578" w:type="pct"/>
            <w:hideMark/>
          </w:tcPr>
          <w:p w14:paraId="00D58A1F" w14:textId="77777777" w:rsidR="00267693" w:rsidRPr="0063275B" w:rsidRDefault="00267693" w:rsidP="0048009D">
            <w:pPr>
              <w:pStyle w:val="TableBody"/>
            </w:pPr>
            <w:r w:rsidRPr="0063275B">
              <w:t xml:space="preserve">Better understanding of the schedule. </w:t>
            </w:r>
          </w:p>
        </w:tc>
      </w:tr>
      <w:tr w:rsidR="00267693" w:rsidRPr="0063275B" w14:paraId="7DC5776B" w14:textId="77777777" w:rsidTr="001C4128">
        <w:trPr>
          <w:cantSplit/>
        </w:trPr>
        <w:tc>
          <w:tcPr>
            <w:tcW w:w="257" w:type="pct"/>
            <w:hideMark/>
          </w:tcPr>
          <w:p w14:paraId="4628CC52" w14:textId="77777777" w:rsidR="00267693" w:rsidRPr="0063275B" w:rsidRDefault="00267693" w:rsidP="001044FD">
            <w:pPr>
              <w:pStyle w:val="TableBody"/>
            </w:pPr>
            <w:r w:rsidRPr="0063275B">
              <w:t>118</w:t>
            </w:r>
          </w:p>
        </w:tc>
        <w:tc>
          <w:tcPr>
            <w:tcW w:w="2165" w:type="pct"/>
            <w:hideMark/>
          </w:tcPr>
          <w:p w14:paraId="26332E5C" w14:textId="77777777" w:rsidR="00267693" w:rsidRPr="0063275B" w:rsidRDefault="00267693" w:rsidP="001044FD">
            <w:pPr>
              <w:pStyle w:val="TableBody"/>
            </w:pPr>
            <w:r w:rsidRPr="0063275B">
              <w:t>Q3. What measures can SRTA take to make you feel most comfortable while riding?</w:t>
            </w:r>
          </w:p>
        </w:tc>
        <w:tc>
          <w:tcPr>
            <w:tcW w:w="2578" w:type="pct"/>
            <w:hideMark/>
          </w:tcPr>
          <w:p w14:paraId="14864303" w14:textId="37146B4D" w:rsidR="00267693" w:rsidRPr="0063275B" w:rsidRDefault="00267693" w:rsidP="0048009D">
            <w:pPr>
              <w:pStyle w:val="TableBody"/>
            </w:pPr>
            <w:r w:rsidRPr="0063275B">
              <w:t xml:space="preserve">Nothing about being comfortable. But how about service on </w:t>
            </w:r>
            <w:proofErr w:type="spellStart"/>
            <w:r w:rsidRPr="0063275B">
              <w:t>sundays</w:t>
            </w:r>
            <w:proofErr w:type="spellEnd"/>
            <w:r w:rsidRPr="0063275B">
              <w:t xml:space="preserve">. Some of us do work on </w:t>
            </w:r>
            <w:proofErr w:type="spellStart"/>
            <w:r w:rsidRPr="0063275B">
              <w:t>sundays</w:t>
            </w:r>
            <w:proofErr w:type="spellEnd"/>
            <w:r w:rsidRPr="0063275B">
              <w:t xml:space="preserve">. </w:t>
            </w:r>
          </w:p>
        </w:tc>
      </w:tr>
      <w:tr w:rsidR="00267693" w:rsidRPr="0063275B" w14:paraId="37302CD2" w14:textId="77777777" w:rsidTr="001C4128">
        <w:trPr>
          <w:cantSplit/>
        </w:trPr>
        <w:tc>
          <w:tcPr>
            <w:tcW w:w="257" w:type="pct"/>
            <w:hideMark/>
          </w:tcPr>
          <w:p w14:paraId="1B833FF4" w14:textId="77777777" w:rsidR="00267693" w:rsidRPr="0063275B" w:rsidRDefault="00267693" w:rsidP="001044FD">
            <w:pPr>
              <w:pStyle w:val="TableBody"/>
            </w:pPr>
            <w:r w:rsidRPr="0063275B">
              <w:t>119</w:t>
            </w:r>
          </w:p>
        </w:tc>
        <w:tc>
          <w:tcPr>
            <w:tcW w:w="2165" w:type="pct"/>
            <w:hideMark/>
          </w:tcPr>
          <w:p w14:paraId="153945B1" w14:textId="77777777" w:rsidR="00267693" w:rsidRPr="0063275B" w:rsidRDefault="00267693" w:rsidP="001044FD">
            <w:pPr>
              <w:pStyle w:val="TableBody"/>
            </w:pPr>
            <w:r w:rsidRPr="0063275B">
              <w:t>Q3. What measures can SRTA take to make you feel most comfortable while riding?</w:t>
            </w:r>
          </w:p>
        </w:tc>
        <w:tc>
          <w:tcPr>
            <w:tcW w:w="2578" w:type="pct"/>
            <w:hideMark/>
          </w:tcPr>
          <w:p w14:paraId="513346CE" w14:textId="77777777" w:rsidR="00267693" w:rsidRPr="0063275B" w:rsidRDefault="00267693" w:rsidP="0048009D">
            <w:pPr>
              <w:pStyle w:val="TableBody"/>
            </w:pPr>
            <w:r w:rsidRPr="0063275B">
              <w:t>Keep going as you are.</w:t>
            </w:r>
          </w:p>
        </w:tc>
      </w:tr>
      <w:tr w:rsidR="00267693" w:rsidRPr="0063275B" w14:paraId="11D87932" w14:textId="77777777" w:rsidTr="001C4128">
        <w:trPr>
          <w:cantSplit/>
        </w:trPr>
        <w:tc>
          <w:tcPr>
            <w:tcW w:w="257" w:type="pct"/>
            <w:hideMark/>
          </w:tcPr>
          <w:p w14:paraId="4E3441EA" w14:textId="77777777" w:rsidR="00267693" w:rsidRPr="0063275B" w:rsidRDefault="00267693" w:rsidP="001044FD">
            <w:pPr>
              <w:pStyle w:val="TableBody"/>
            </w:pPr>
            <w:r w:rsidRPr="0063275B">
              <w:t>120</w:t>
            </w:r>
          </w:p>
        </w:tc>
        <w:tc>
          <w:tcPr>
            <w:tcW w:w="2165" w:type="pct"/>
            <w:hideMark/>
          </w:tcPr>
          <w:p w14:paraId="45D18EBD" w14:textId="77777777" w:rsidR="00267693" w:rsidRPr="0063275B" w:rsidRDefault="00267693" w:rsidP="001044FD">
            <w:pPr>
              <w:pStyle w:val="TableBody"/>
            </w:pPr>
            <w:r w:rsidRPr="0063275B">
              <w:t>Q3. What measures can SRTA take to make you feel most comfortable while riding?</w:t>
            </w:r>
          </w:p>
        </w:tc>
        <w:tc>
          <w:tcPr>
            <w:tcW w:w="2578" w:type="pct"/>
            <w:hideMark/>
          </w:tcPr>
          <w:p w14:paraId="135DD59C" w14:textId="77777777" w:rsidR="00267693" w:rsidRPr="0063275B" w:rsidRDefault="00267693" w:rsidP="0048009D">
            <w:pPr>
              <w:pStyle w:val="TableBody"/>
            </w:pPr>
            <w:r w:rsidRPr="0063275B">
              <w:t xml:space="preserve">I’d like to know the bus is regularly cleaned to protect the passengers as well as the driver. Maybe even offer a hand sanitizer pump. </w:t>
            </w:r>
          </w:p>
        </w:tc>
      </w:tr>
      <w:tr w:rsidR="00267693" w:rsidRPr="0063275B" w14:paraId="76DBAAA5" w14:textId="77777777" w:rsidTr="001C4128">
        <w:trPr>
          <w:cantSplit/>
        </w:trPr>
        <w:tc>
          <w:tcPr>
            <w:tcW w:w="257" w:type="pct"/>
            <w:hideMark/>
          </w:tcPr>
          <w:p w14:paraId="38AE3D7E" w14:textId="77777777" w:rsidR="00267693" w:rsidRPr="0063275B" w:rsidRDefault="00267693" w:rsidP="001044FD">
            <w:pPr>
              <w:pStyle w:val="TableBody"/>
            </w:pPr>
            <w:r w:rsidRPr="0063275B">
              <w:t>121</w:t>
            </w:r>
          </w:p>
        </w:tc>
        <w:tc>
          <w:tcPr>
            <w:tcW w:w="2165" w:type="pct"/>
            <w:hideMark/>
          </w:tcPr>
          <w:p w14:paraId="0F79EBCF" w14:textId="77777777" w:rsidR="00267693" w:rsidRPr="0063275B" w:rsidRDefault="00267693" w:rsidP="001044FD">
            <w:pPr>
              <w:pStyle w:val="TableBody"/>
            </w:pPr>
            <w:r w:rsidRPr="0063275B">
              <w:t>Q3. What measures can SRTA take to make you feel most comfortable while riding?</w:t>
            </w:r>
          </w:p>
        </w:tc>
        <w:tc>
          <w:tcPr>
            <w:tcW w:w="2578" w:type="pct"/>
            <w:hideMark/>
          </w:tcPr>
          <w:p w14:paraId="5358204A" w14:textId="77777777" w:rsidR="00267693" w:rsidRPr="0063275B" w:rsidRDefault="00267693" w:rsidP="0048009D">
            <w:pPr>
              <w:pStyle w:val="TableBody"/>
            </w:pPr>
            <w:r w:rsidRPr="0063275B">
              <w:t>Use of the whole bus instead of half for better social distancing</w:t>
            </w:r>
          </w:p>
        </w:tc>
      </w:tr>
      <w:tr w:rsidR="00267693" w:rsidRPr="0063275B" w14:paraId="41D2FA68" w14:textId="77777777" w:rsidTr="001C4128">
        <w:trPr>
          <w:cantSplit/>
        </w:trPr>
        <w:tc>
          <w:tcPr>
            <w:tcW w:w="257" w:type="pct"/>
            <w:hideMark/>
          </w:tcPr>
          <w:p w14:paraId="642E6E21" w14:textId="77777777" w:rsidR="00267693" w:rsidRPr="0063275B" w:rsidRDefault="00267693" w:rsidP="001044FD">
            <w:pPr>
              <w:pStyle w:val="TableBody"/>
            </w:pPr>
            <w:r w:rsidRPr="0063275B">
              <w:t>122</w:t>
            </w:r>
          </w:p>
        </w:tc>
        <w:tc>
          <w:tcPr>
            <w:tcW w:w="2165" w:type="pct"/>
            <w:hideMark/>
          </w:tcPr>
          <w:p w14:paraId="6443E14C" w14:textId="77777777" w:rsidR="00267693" w:rsidRPr="0063275B" w:rsidRDefault="00267693" w:rsidP="001044FD">
            <w:pPr>
              <w:pStyle w:val="TableBody"/>
            </w:pPr>
            <w:r w:rsidRPr="0063275B">
              <w:t>Q3. What measures can SRTA take to make you feel most comfortable while riding?</w:t>
            </w:r>
          </w:p>
        </w:tc>
        <w:tc>
          <w:tcPr>
            <w:tcW w:w="2578" w:type="pct"/>
            <w:hideMark/>
          </w:tcPr>
          <w:p w14:paraId="4E412914" w14:textId="77777777" w:rsidR="002E180D" w:rsidRPr="0063275B" w:rsidRDefault="00267693" w:rsidP="0048009D">
            <w:pPr>
              <w:pStyle w:val="TableBody"/>
            </w:pPr>
            <w:r w:rsidRPr="0063275B">
              <w:t xml:space="preserve">Start at 6:00a.m. </w:t>
            </w:r>
          </w:p>
          <w:p w14:paraId="5B484396" w14:textId="77777777" w:rsidR="002E180D" w:rsidRPr="0063275B" w:rsidRDefault="00267693" w:rsidP="0048009D">
            <w:pPr>
              <w:pStyle w:val="TableBody"/>
            </w:pPr>
            <w:r w:rsidRPr="0063275B">
              <w:t>Stop at 9:00p.m.-10:00p.m.</w:t>
            </w:r>
          </w:p>
          <w:p w14:paraId="57DC0D6F" w14:textId="77777777" w:rsidR="002E180D" w:rsidRPr="0063275B" w:rsidRDefault="00267693" w:rsidP="0048009D">
            <w:pPr>
              <w:pStyle w:val="TableBody"/>
            </w:pPr>
            <w:r w:rsidRPr="0063275B">
              <w:t>Monday through Friday.</w:t>
            </w:r>
          </w:p>
          <w:p w14:paraId="1B26FD60" w14:textId="21871FCF" w:rsidR="00267693" w:rsidRPr="0063275B" w:rsidRDefault="00267693" w:rsidP="0048009D">
            <w:pPr>
              <w:pStyle w:val="TableBody"/>
            </w:pPr>
            <w:r w:rsidRPr="0063275B">
              <w:t>Then do Saturday schedule for Saturday and Sunday.</w:t>
            </w:r>
          </w:p>
        </w:tc>
      </w:tr>
      <w:tr w:rsidR="00267693" w:rsidRPr="0063275B" w14:paraId="151C76D3" w14:textId="77777777" w:rsidTr="001C4128">
        <w:trPr>
          <w:cantSplit/>
        </w:trPr>
        <w:tc>
          <w:tcPr>
            <w:tcW w:w="257" w:type="pct"/>
            <w:hideMark/>
          </w:tcPr>
          <w:p w14:paraId="55DD39E7" w14:textId="77777777" w:rsidR="00267693" w:rsidRPr="0063275B" w:rsidRDefault="00267693" w:rsidP="001044FD">
            <w:pPr>
              <w:pStyle w:val="TableBody"/>
            </w:pPr>
            <w:r w:rsidRPr="0063275B">
              <w:t>123</w:t>
            </w:r>
          </w:p>
        </w:tc>
        <w:tc>
          <w:tcPr>
            <w:tcW w:w="2165" w:type="pct"/>
            <w:hideMark/>
          </w:tcPr>
          <w:p w14:paraId="23032FC2" w14:textId="77777777" w:rsidR="00267693" w:rsidRPr="0063275B" w:rsidRDefault="00267693" w:rsidP="001044FD">
            <w:pPr>
              <w:pStyle w:val="TableBody"/>
            </w:pPr>
            <w:r w:rsidRPr="0063275B">
              <w:t>Q3. What measures can SRTA take to make you feel most comfortable while riding?</w:t>
            </w:r>
          </w:p>
        </w:tc>
        <w:tc>
          <w:tcPr>
            <w:tcW w:w="2578" w:type="pct"/>
            <w:hideMark/>
          </w:tcPr>
          <w:p w14:paraId="4C4BDAFA" w14:textId="77777777" w:rsidR="00267693" w:rsidRPr="0063275B" w:rsidRDefault="00267693" w:rsidP="0048009D">
            <w:pPr>
              <w:pStyle w:val="TableBody"/>
            </w:pPr>
            <w:r w:rsidRPr="0063275B">
              <w:t>I travel in a wheelchair and use the Demand Response service. I would like to see that the restraints and buckles are sanitized after their previous use and before I'm buckled in.</w:t>
            </w:r>
          </w:p>
        </w:tc>
      </w:tr>
      <w:tr w:rsidR="00267693" w:rsidRPr="0063275B" w14:paraId="3F881B02" w14:textId="77777777" w:rsidTr="001C4128">
        <w:trPr>
          <w:cantSplit/>
        </w:trPr>
        <w:tc>
          <w:tcPr>
            <w:tcW w:w="257" w:type="pct"/>
            <w:hideMark/>
          </w:tcPr>
          <w:p w14:paraId="00073381" w14:textId="77777777" w:rsidR="00267693" w:rsidRPr="0063275B" w:rsidRDefault="00267693" w:rsidP="001044FD">
            <w:pPr>
              <w:pStyle w:val="TableBody"/>
            </w:pPr>
            <w:r w:rsidRPr="0063275B">
              <w:t>124</w:t>
            </w:r>
          </w:p>
        </w:tc>
        <w:tc>
          <w:tcPr>
            <w:tcW w:w="2165" w:type="pct"/>
            <w:hideMark/>
          </w:tcPr>
          <w:p w14:paraId="2F4F8DD8" w14:textId="77777777" w:rsidR="00267693" w:rsidRPr="0063275B" w:rsidRDefault="00267693" w:rsidP="001044FD">
            <w:pPr>
              <w:pStyle w:val="TableBody"/>
            </w:pPr>
            <w:r w:rsidRPr="0063275B">
              <w:t>Q3. What measures can SRTA take to make you feel most comfortable while riding?</w:t>
            </w:r>
          </w:p>
        </w:tc>
        <w:tc>
          <w:tcPr>
            <w:tcW w:w="2578" w:type="pct"/>
            <w:hideMark/>
          </w:tcPr>
          <w:p w14:paraId="1A0150DE" w14:textId="77777777" w:rsidR="00267693" w:rsidRPr="0063275B" w:rsidRDefault="00267693" w:rsidP="0048009D">
            <w:pPr>
              <w:pStyle w:val="TableBody"/>
            </w:pPr>
            <w:r w:rsidRPr="0063275B">
              <w:t>available hand sanitizer /cleaner for seats &amp; surfaces</w:t>
            </w:r>
          </w:p>
        </w:tc>
      </w:tr>
      <w:tr w:rsidR="00267693" w:rsidRPr="0063275B" w14:paraId="53FBD1CF" w14:textId="77777777" w:rsidTr="001C4128">
        <w:trPr>
          <w:cantSplit/>
        </w:trPr>
        <w:tc>
          <w:tcPr>
            <w:tcW w:w="257" w:type="pct"/>
            <w:hideMark/>
          </w:tcPr>
          <w:p w14:paraId="6380E4B4" w14:textId="77777777" w:rsidR="00267693" w:rsidRPr="0063275B" w:rsidRDefault="00267693" w:rsidP="001044FD">
            <w:pPr>
              <w:pStyle w:val="TableBody"/>
            </w:pPr>
            <w:r w:rsidRPr="0063275B">
              <w:t>125</w:t>
            </w:r>
          </w:p>
        </w:tc>
        <w:tc>
          <w:tcPr>
            <w:tcW w:w="2165" w:type="pct"/>
            <w:hideMark/>
          </w:tcPr>
          <w:p w14:paraId="62D2CA72" w14:textId="77777777" w:rsidR="00267693" w:rsidRPr="0063275B" w:rsidRDefault="00267693" w:rsidP="001044FD">
            <w:pPr>
              <w:pStyle w:val="TableBody"/>
            </w:pPr>
            <w:r w:rsidRPr="0063275B">
              <w:t>Q3. What measures can SRTA take to make you feel most comfortable while riding?</w:t>
            </w:r>
          </w:p>
        </w:tc>
        <w:tc>
          <w:tcPr>
            <w:tcW w:w="2578" w:type="pct"/>
            <w:hideMark/>
          </w:tcPr>
          <w:p w14:paraId="4BAD5752" w14:textId="77777777" w:rsidR="00267693" w:rsidRPr="0063275B" w:rsidRDefault="00267693" w:rsidP="00CA4047">
            <w:pPr>
              <w:pStyle w:val="TableBody"/>
            </w:pPr>
            <w:r w:rsidRPr="0063275B">
              <w:t>We are seniors and have problems when drivers do not pull up to curbs and have to ask drivers to lower the bus to enter or depart the bus.</w:t>
            </w:r>
          </w:p>
        </w:tc>
      </w:tr>
      <w:tr w:rsidR="00267693" w:rsidRPr="0063275B" w14:paraId="5807F579" w14:textId="77777777" w:rsidTr="001C4128">
        <w:trPr>
          <w:cantSplit/>
        </w:trPr>
        <w:tc>
          <w:tcPr>
            <w:tcW w:w="257" w:type="pct"/>
            <w:hideMark/>
          </w:tcPr>
          <w:p w14:paraId="7EACD70D" w14:textId="77777777" w:rsidR="00267693" w:rsidRPr="0063275B" w:rsidRDefault="00267693" w:rsidP="001044FD">
            <w:pPr>
              <w:pStyle w:val="TableBody"/>
            </w:pPr>
            <w:r w:rsidRPr="0063275B">
              <w:t>126</w:t>
            </w:r>
          </w:p>
        </w:tc>
        <w:tc>
          <w:tcPr>
            <w:tcW w:w="2165" w:type="pct"/>
            <w:hideMark/>
          </w:tcPr>
          <w:p w14:paraId="47C2FA4B" w14:textId="77777777" w:rsidR="00267693" w:rsidRPr="0063275B" w:rsidRDefault="00267693" w:rsidP="001044FD">
            <w:pPr>
              <w:pStyle w:val="TableBody"/>
            </w:pPr>
            <w:r w:rsidRPr="0063275B">
              <w:t>Q3. What measures can SRTA take to make you feel most comfortable while riding?</w:t>
            </w:r>
          </w:p>
        </w:tc>
        <w:tc>
          <w:tcPr>
            <w:tcW w:w="2578" w:type="pct"/>
            <w:hideMark/>
          </w:tcPr>
          <w:p w14:paraId="1E08F0BB" w14:textId="77777777" w:rsidR="00267693" w:rsidRPr="0063275B" w:rsidRDefault="00267693" w:rsidP="00CA4047">
            <w:pPr>
              <w:pStyle w:val="TableBody"/>
            </w:pPr>
            <w:r w:rsidRPr="0063275B">
              <w:t>Masks and appropriate social distancing</w:t>
            </w:r>
          </w:p>
        </w:tc>
      </w:tr>
      <w:tr w:rsidR="00267693" w:rsidRPr="0063275B" w14:paraId="127A8ED5" w14:textId="77777777" w:rsidTr="001C4128">
        <w:trPr>
          <w:cantSplit/>
        </w:trPr>
        <w:tc>
          <w:tcPr>
            <w:tcW w:w="257" w:type="pct"/>
            <w:hideMark/>
          </w:tcPr>
          <w:p w14:paraId="4460FDFF" w14:textId="77777777" w:rsidR="00267693" w:rsidRPr="0063275B" w:rsidRDefault="00267693" w:rsidP="001044FD">
            <w:pPr>
              <w:pStyle w:val="TableBody"/>
            </w:pPr>
            <w:r w:rsidRPr="0063275B">
              <w:t>127</w:t>
            </w:r>
          </w:p>
        </w:tc>
        <w:tc>
          <w:tcPr>
            <w:tcW w:w="2165" w:type="pct"/>
            <w:hideMark/>
          </w:tcPr>
          <w:p w14:paraId="57FCEDB6" w14:textId="77777777" w:rsidR="00267693" w:rsidRPr="0063275B" w:rsidRDefault="00267693" w:rsidP="001044FD">
            <w:pPr>
              <w:pStyle w:val="TableBody"/>
            </w:pPr>
            <w:r w:rsidRPr="0063275B">
              <w:t>Q3. What measures can SRTA take to make you feel most comfortable while riding?</w:t>
            </w:r>
          </w:p>
        </w:tc>
        <w:tc>
          <w:tcPr>
            <w:tcW w:w="2578" w:type="pct"/>
            <w:hideMark/>
          </w:tcPr>
          <w:p w14:paraId="1D38434C" w14:textId="77777777" w:rsidR="00267693" w:rsidRPr="0063275B" w:rsidRDefault="00267693" w:rsidP="00CA4047">
            <w:pPr>
              <w:pStyle w:val="TableBody"/>
            </w:pPr>
            <w:r w:rsidRPr="0063275B">
              <w:t>If you lower your prices and have the buses run all day every day and bring back Sunday service and everything will be OK</w:t>
            </w:r>
          </w:p>
        </w:tc>
      </w:tr>
      <w:tr w:rsidR="00267693" w:rsidRPr="0063275B" w14:paraId="26E2C3E8" w14:textId="77777777" w:rsidTr="001C4128">
        <w:trPr>
          <w:cantSplit/>
        </w:trPr>
        <w:tc>
          <w:tcPr>
            <w:tcW w:w="257" w:type="pct"/>
            <w:hideMark/>
          </w:tcPr>
          <w:p w14:paraId="02C63B27" w14:textId="77777777" w:rsidR="00267693" w:rsidRPr="0063275B" w:rsidRDefault="00267693" w:rsidP="001044FD">
            <w:pPr>
              <w:pStyle w:val="TableBody"/>
            </w:pPr>
            <w:r w:rsidRPr="0063275B">
              <w:t>128</w:t>
            </w:r>
          </w:p>
        </w:tc>
        <w:tc>
          <w:tcPr>
            <w:tcW w:w="2165" w:type="pct"/>
            <w:hideMark/>
          </w:tcPr>
          <w:p w14:paraId="09D7FC5F" w14:textId="77777777" w:rsidR="00267693" w:rsidRPr="0063275B" w:rsidRDefault="00267693" w:rsidP="001044FD">
            <w:pPr>
              <w:pStyle w:val="TableBody"/>
            </w:pPr>
            <w:r w:rsidRPr="0063275B">
              <w:t>Q3. What measures can SRTA take to make you feel most comfortable while riding?</w:t>
            </w:r>
          </w:p>
        </w:tc>
        <w:tc>
          <w:tcPr>
            <w:tcW w:w="2578" w:type="pct"/>
            <w:hideMark/>
          </w:tcPr>
          <w:p w14:paraId="3DF97AA4" w14:textId="77777777" w:rsidR="00267693" w:rsidRPr="0063275B" w:rsidRDefault="00267693" w:rsidP="00CA4047">
            <w:pPr>
              <w:pStyle w:val="TableBody"/>
            </w:pPr>
            <w:r w:rsidRPr="0063275B">
              <w:t>keeping buses clean &amp; sanitized.</w:t>
            </w:r>
          </w:p>
        </w:tc>
      </w:tr>
      <w:tr w:rsidR="00267693" w:rsidRPr="0063275B" w14:paraId="00F86333" w14:textId="77777777" w:rsidTr="001C4128">
        <w:trPr>
          <w:cantSplit/>
        </w:trPr>
        <w:tc>
          <w:tcPr>
            <w:tcW w:w="257" w:type="pct"/>
            <w:hideMark/>
          </w:tcPr>
          <w:p w14:paraId="648259C5" w14:textId="77777777" w:rsidR="00267693" w:rsidRPr="0063275B" w:rsidRDefault="00267693" w:rsidP="001044FD">
            <w:pPr>
              <w:pStyle w:val="TableBody"/>
            </w:pPr>
            <w:r w:rsidRPr="0063275B">
              <w:lastRenderedPageBreak/>
              <w:t>129</w:t>
            </w:r>
          </w:p>
        </w:tc>
        <w:tc>
          <w:tcPr>
            <w:tcW w:w="2165" w:type="pct"/>
            <w:hideMark/>
          </w:tcPr>
          <w:p w14:paraId="77BAC722" w14:textId="77777777" w:rsidR="00267693" w:rsidRPr="0063275B" w:rsidRDefault="00267693" w:rsidP="001044FD">
            <w:pPr>
              <w:pStyle w:val="TableBody"/>
            </w:pPr>
            <w:r w:rsidRPr="0063275B">
              <w:t>Q3. What measures can SRTA take to make you feel most comfortable while riding?</w:t>
            </w:r>
          </w:p>
        </w:tc>
        <w:tc>
          <w:tcPr>
            <w:tcW w:w="2578" w:type="pct"/>
            <w:hideMark/>
          </w:tcPr>
          <w:p w14:paraId="53766B1F" w14:textId="14B0116C" w:rsidR="00267693" w:rsidRPr="0063275B" w:rsidRDefault="00267693" w:rsidP="00CA4047">
            <w:pPr>
              <w:pStyle w:val="TableBody"/>
            </w:pPr>
            <w:r w:rsidRPr="0063275B">
              <w:t>clean bus sanitizer sprays mask distancing and informational and educational signage posters materials pick up</w:t>
            </w:r>
            <w:r w:rsidR="006A3A9C" w:rsidRPr="0063275B">
              <w:t xml:space="preserve"> </w:t>
            </w:r>
          </w:p>
        </w:tc>
      </w:tr>
      <w:tr w:rsidR="00267693" w:rsidRPr="0063275B" w14:paraId="5DA6994D" w14:textId="77777777" w:rsidTr="001C4128">
        <w:trPr>
          <w:cantSplit/>
        </w:trPr>
        <w:tc>
          <w:tcPr>
            <w:tcW w:w="257" w:type="pct"/>
            <w:hideMark/>
          </w:tcPr>
          <w:p w14:paraId="54025452" w14:textId="77777777" w:rsidR="00267693" w:rsidRPr="0063275B" w:rsidRDefault="00267693" w:rsidP="001044FD">
            <w:pPr>
              <w:pStyle w:val="TableBody"/>
            </w:pPr>
            <w:r w:rsidRPr="0063275B">
              <w:t>130</w:t>
            </w:r>
          </w:p>
        </w:tc>
        <w:tc>
          <w:tcPr>
            <w:tcW w:w="2165" w:type="pct"/>
            <w:hideMark/>
          </w:tcPr>
          <w:p w14:paraId="7869C1DA" w14:textId="77777777" w:rsidR="00267693" w:rsidRPr="0063275B" w:rsidRDefault="00267693" w:rsidP="001044FD">
            <w:pPr>
              <w:pStyle w:val="TableBody"/>
            </w:pPr>
            <w:r w:rsidRPr="0063275B">
              <w:t>Q3. What measures can SRTA take to make you feel most comfortable while riding?</w:t>
            </w:r>
          </w:p>
        </w:tc>
        <w:tc>
          <w:tcPr>
            <w:tcW w:w="2578" w:type="pct"/>
            <w:hideMark/>
          </w:tcPr>
          <w:p w14:paraId="0C3EBB5D" w14:textId="77777777" w:rsidR="00267693" w:rsidRPr="0063275B" w:rsidRDefault="00267693" w:rsidP="00CA4047">
            <w:pPr>
              <w:pStyle w:val="TableBody"/>
            </w:pPr>
            <w:r w:rsidRPr="0063275B">
              <w:t>Make ever one wear their mask, or walk.</w:t>
            </w:r>
          </w:p>
        </w:tc>
      </w:tr>
      <w:tr w:rsidR="00267693" w:rsidRPr="0063275B" w14:paraId="3B19C115" w14:textId="77777777" w:rsidTr="001C4128">
        <w:trPr>
          <w:cantSplit/>
        </w:trPr>
        <w:tc>
          <w:tcPr>
            <w:tcW w:w="257" w:type="pct"/>
            <w:hideMark/>
          </w:tcPr>
          <w:p w14:paraId="5B5419DB" w14:textId="77777777" w:rsidR="00267693" w:rsidRPr="0063275B" w:rsidRDefault="00267693" w:rsidP="001044FD">
            <w:pPr>
              <w:pStyle w:val="TableBody"/>
            </w:pPr>
            <w:r w:rsidRPr="0063275B">
              <w:t>131</w:t>
            </w:r>
          </w:p>
        </w:tc>
        <w:tc>
          <w:tcPr>
            <w:tcW w:w="2165" w:type="pct"/>
            <w:hideMark/>
          </w:tcPr>
          <w:p w14:paraId="4470BC34" w14:textId="77777777" w:rsidR="00267693" w:rsidRPr="0063275B" w:rsidRDefault="00267693" w:rsidP="001044FD">
            <w:pPr>
              <w:pStyle w:val="TableBody"/>
            </w:pPr>
            <w:r w:rsidRPr="0063275B">
              <w:t>Q3. What measures can SRTA take to make you feel most comfortable while riding?</w:t>
            </w:r>
          </w:p>
        </w:tc>
        <w:tc>
          <w:tcPr>
            <w:tcW w:w="2578" w:type="pct"/>
            <w:hideMark/>
          </w:tcPr>
          <w:p w14:paraId="33F0E1F8" w14:textId="77777777" w:rsidR="00267693" w:rsidRPr="0063275B" w:rsidRDefault="00267693" w:rsidP="00CA4047">
            <w:pPr>
              <w:pStyle w:val="TableBody"/>
            </w:pPr>
            <w:r w:rsidRPr="0063275B">
              <w:t>Stop asking me about masks. I don't wear one because I have medical conditions.</w:t>
            </w:r>
          </w:p>
        </w:tc>
      </w:tr>
      <w:tr w:rsidR="00267693" w:rsidRPr="0063275B" w14:paraId="479CA98F" w14:textId="77777777" w:rsidTr="001C4128">
        <w:trPr>
          <w:cantSplit/>
        </w:trPr>
        <w:tc>
          <w:tcPr>
            <w:tcW w:w="257" w:type="pct"/>
            <w:hideMark/>
          </w:tcPr>
          <w:p w14:paraId="6611223C" w14:textId="77777777" w:rsidR="00267693" w:rsidRPr="0063275B" w:rsidRDefault="00267693" w:rsidP="001044FD">
            <w:pPr>
              <w:pStyle w:val="TableBody"/>
            </w:pPr>
            <w:r w:rsidRPr="0063275B">
              <w:t>132</w:t>
            </w:r>
          </w:p>
        </w:tc>
        <w:tc>
          <w:tcPr>
            <w:tcW w:w="2165" w:type="pct"/>
            <w:hideMark/>
          </w:tcPr>
          <w:p w14:paraId="3A5B4F4F" w14:textId="77777777" w:rsidR="00267693" w:rsidRPr="0063275B" w:rsidRDefault="00267693" w:rsidP="001044FD">
            <w:pPr>
              <w:pStyle w:val="TableBody"/>
            </w:pPr>
            <w:r w:rsidRPr="0063275B">
              <w:t>Q3. What measures can SRTA take to make you feel most comfortable while riding?</w:t>
            </w:r>
          </w:p>
        </w:tc>
        <w:tc>
          <w:tcPr>
            <w:tcW w:w="2578" w:type="pct"/>
            <w:hideMark/>
          </w:tcPr>
          <w:p w14:paraId="5BFE58AC" w14:textId="77777777" w:rsidR="00267693" w:rsidRPr="0063275B" w:rsidRDefault="00267693" w:rsidP="00CA4047">
            <w:pPr>
              <w:pStyle w:val="TableBody"/>
            </w:pPr>
            <w:r w:rsidRPr="0063275B">
              <w:t xml:space="preserve">Clean the interior of the buses and continue to clean them. The buses appear to be poorly cleaned. In attempting to open a window in the last 3 to 4 weeks, when trying to open a window, I got a black oily substance on my hand.......very unhealthy. Why are the drivers provided a 10 foot or more social distance from the passenger public, but the public has no space to socially distance (6 feet). The public is being forced to sit side by side or with only a seat between them. This is unhealthy, not according to CDC guidelines, and a disregard for the safety of the public. </w:t>
            </w:r>
          </w:p>
        </w:tc>
      </w:tr>
      <w:tr w:rsidR="00267693" w:rsidRPr="0063275B" w14:paraId="08D78E55" w14:textId="77777777" w:rsidTr="001C4128">
        <w:trPr>
          <w:cantSplit/>
        </w:trPr>
        <w:tc>
          <w:tcPr>
            <w:tcW w:w="257" w:type="pct"/>
            <w:hideMark/>
          </w:tcPr>
          <w:p w14:paraId="60219C14" w14:textId="77777777" w:rsidR="00267693" w:rsidRPr="0063275B" w:rsidRDefault="00267693" w:rsidP="001044FD">
            <w:pPr>
              <w:pStyle w:val="TableBody"/>
            </w:pPr>
            <w:r w:rsidRPr="0063275B">
              <w:t>133</w:t>
            </w:r>
          </w:p>
        </w:tc>
        <w:tc>
          <w:tcPr>
            <w:tcW w:w="2165" w:type="pct"/>
            <w:hideMark/>
          </w:tcPr>
          <w:p w14:paraId="046D8FE6" w14:textId="77777777" w:rsidR="00267693" w:rsidRPr="0063275B" w:rsidRDefault="00267693" w:rsidP="001044FD">
            <w:pPr>
              <w:pStyle w:val="TableBody"/>
            </w:pPr>
            <w:r w:rsidRPr="0063275B">
              <w:t>Q3. What measures can SRTA take to make you feel most comfortable while riding?</w:t>
            </w:r>
          </w:p>
        </w:tc>
        <w:tc>
          <w:tcPr>
            <w:tcW w:w="2578" w:type="pct"/>
            <w:hideMark/>
          </w:tcPr>
          <w:p w14:paraId="765492A0" w14:textId="77777777" w:rsidR="002E180D" w:rsidRPr="0063275B" w:rsidRDefault="00267693" w:rsidP="00CA4047">
            <w:pPr>
              <w:pStyle w:val="TableBody"/>
            </w:pPr>
            <w:r w:rsidRPr="0063275B">
              <w:t xml:space="preserve">If transportation was available from 6:00 </w:t>
            </w:r>
            <w:proofErr w:type="spellStart"/>
            <w:r w:rsidRPr="0063275B">
              <w:t>a.m</w:t>
            </w:r>
            <w:proofErr w:type="spellEnd"/>
            <w:r w:rsidRPr="0063275B">
              <w:t xml:space="preserve"> - 9:00p.m or 10:00</w:t>
            </w:r>
          </w:p>
          <w:p w14:paraId="65B35947" w14:textId="77777777" w:rsidR="002E180D" w:rsidRPr="0063275B" w:rsidRDefault="00267693" w:rsidP="00CA4047">
            <w:pPr>
              <w:pStyle w:val="TableBody"/>
            </w:pPr>
            <w:r w:rsidRPr="0063275B">
              <w:t>Monday through Friday</w:t>
            </w:r>
          </w:p>
          <w:p w14:paraId="6DEF4BC9" w14:textId="77777777" w:rsidR="002E180D" w:rsidRPr="0063275B" w:rsidRDefault="00267693" w:rsidP="00CA4047">
            <w:pPr>
              <w:pStyle w:val="TableBody"/>
            </w:pPr>
            <w:r w:rsidRPr="0063275B">
              <w:t>Saturday and Sunday on Saturday schedule.</w:t>
            </w:r>
          </w:p>
          <w:p w14:paraId="7A361BDB" w14:textId="7B0AF1E8" w:rsidR="00267693" w:rsidRPr="0063275B" w:rsidRDefault="00267693" w:rsidP="00CA4047">
            <w:pPr>
              <w:pStyle w:val="TableBody"/>
            </w:pPr>
            <w:r w:rsidRPr="0063275B">
              <w:t>Bring back Wareham bus</w:t>
            </w:r>
          </w:p>
        </w:tc>
      </w:tr>
      <w:tr w:rsidR="00267693" w:rsidRPr="0063275B" w14:paraId="00AA5E55" w14:textId="77777777" w:rsidTr="001C4128">
        <w:trPr>
          <w:cantSplit/>
        </w:trPr>
        <w:tc>
          <w:tcPr>
            <w:tcW w:w="257" w:type="pct"/>
            <w:hideMark/>
          </w:tcPr>
          <w:p w14:paraId="507C0A66" w14:textId="77777777" w:rsidR="00267693" w:rsidRPr="0063275B" w:rsidRDefault="00267693" w:rsidP="001044FD">
            <w:pPr>
              <w:pStyle w:val="TableBody"/>
            </w:pPr>
            <w:r w:rsidRPr="0063275B">
              <w:t>134</w:t>
            </w:r>
          </w:p>
        </w:tc>
        <w:tc>
          <w:tcPr>
            <w:tcW w:w="2165" w:type="pct"/>
            <w:hideMark/>
          </w:tcPr>
          <w:p w14:paraId="41A7DBBF" w14:textId="77777777" w:rsidR="00267693" w:rsidRPr="0063275B" w:rsidRDefault="00267693" w:rsidP="001044FD">
            <w:pPr>
              <w:pStyle w:val="TableBody"/>
            </w:pPr>
            <w:r w:rsidRPr="0063275B">
              <w:t>Q3. What measures can SRTA take to make you feel most comfortable while riding?</w:t>
            </w:r>
          </w:p>
        </w:tc>
        <w:tc>
          <w:tcPr>
            <w:tcW w:w="2578" w:type="pct"/>
            <w:hideMark/>
          </w:tcPr>
          <w:p w14:paraId="5FA60F6B" w14:textId="77777777" w:rsidR="00267693" w:rsidRPr="0063275B" w:rsidRDefault="00267693" w:rsidP="00CA4047">
            <w:pPr>
              <w:pStyle w:val="TableBody"/>
            </w:pPr>
            <w:r w:rsidRPr="0063275B">
              <w:t xml:space="preserve">Cleaner buses </w:t>
            </w:r>
          </w:p>
        </w:tc>
      </w:tr>
      <w:tr w:rsidR="00267693" w:rsidRPr="0063275B" w14:paraId="519A7DDE" w14:textId="77777777" w:rsidTr="001C4128">
        <w:trPr>
          <w:cantSplit/>
        </w:trPr>
        <w:tc>
          <w:tcPr>
            <w:tcW w:w="257" w:type="pct"/>
            <w:hideMark/>
          </w:tcPr>
          <w:p w14:paraId="22F189EB" w14:textId="77777777" w:rsidR="00267693" w:rsidRPr="0063275B" w:rsidRDefault="00267693" w:rsidP="001044FD">
            <w:pPr>
              <w:pStyle w:val="TableBody"/>
            </w:pPr>
            <w:r w:rsidRPr="0063275B">
              <w:t>135</w:t>
            </w:r>
          </w:p>
        </w:tc>
        <w:tc>
          <w:tcPr>
            <w:tcW w:w="2165" w:type="pct"/>
            <w:hideMark/>
          </w:tcPr>
          <w:p w14:paraId="2744C834" w14:textId="77777777" w:rsidR="00267693" w:rsidRPr="0063275B" w:rsidRDefault="00267693" w:rsidP="001044FD">
            <w:pPr>
              <w:pStyle w:val="TableBody"/>
            </w:pPr>
            <w:r w:rsidRPr="0063275B">
              <w:t>Q3. What measures can SRTA take to make you feel most comfortable while riding?</w:t>
            </w:r>
          </w:p>
        </w:tc>
        <w:tc>
          <w:tcPr>
            <w:tcW w:w="2578" w:type="pct"/>
            <w:hideMark/>
          </w:tcPr>
          <w:p w14:paraId="14C12AFA" w14:textId="77777777" w:rsidR="00267693" w:rsidRPr="0063275B" w:rsidRDefault="00267693" w:rsidP="00CA4047">
            <w:pPr>
              <w:pStyle w:val="TableBody"/>
            </w:pPr>
            <w:r w:rsidRPr="0063275B">
              <w:t>I use the Demand Response service, so I would like to see evidence that the restraints and their buckles are sanitized before they are strapped around me. The driver could wipe down these high-touch items with a disinfectant wipe before strapping me in.</w:t>
            </w:r>
          </w:p>
        </w:tc>
      </w:tr>
      <w:tr w:rsidR="00267693" w:rsidRPr="0063275B" w14:paraId="79F1C9B7" w14:textId="77777777" w:rsidTr="001C4128">
        <w:trPr>
          <w:cantSplit/>
        </w:trPr>
        <w:tc>
          <w:tcPr>
            <w:tcW w:w="257" w:type="pct"/>
            <w:hideMark/>
          </w:tcPr>
          <w:p w14:paraId="2EDB82F5" w14:textId="77777777" w:rsidR="00267693" w:rsidRPr="0063275B" w:rsidRDefault="00267693" w:rsidP="001044FD">
            <w:pPr>
              <w:pStyle w:val="TableBody"/>
            </w:pPr>
            <w:r w:rsidRPr="0063275B">
              <w:t>136</w:t>
            </w:r>
          </w:p>
        </w:tc>
        <w:tc>
          <w:tcPr>
            <w:tcW w:w="2165" w:type="pct"/>
            <w:hideMark/>
          </w:tcPr>
          <w:p w14:paraId="363BAFF2" w14:textId="77777777" w:rsidR="00267693" w:rsidRPr="0063275B" w:rsidRDefault="00267693" w:rsidP="001044FD">
            <w:pPr>
              <w:pStyle w:val="TableBody"/>
            </w:pPr>
            <w:r w:rsidRPr="0063275B">
              <w:t>Q3. What measures can SRTA take to make you feel most comfortable while riding?</w:t>
            </w:r>
          </w:p>
        </w:tc>
        <w:tc>
          <w:tcPr>
            <w:tcW w:w="2578" w:type="pct"/>
            <w:hideMark/>
          </w:tcPr>
          <w:p w14:paraId="4BDC90F9" w14:textId="77777777" w:rsidR="002E180D" w:rsidRPr="0063275B" w:rsidRDefault="00267693" w:rsidP="00CA4047">
            <w:pPr>
              <w:pStyle w:val="TableBody"/>
            </w:pPr>
            <w:r w:rsidRPr="0063275B">
              <w:t xml:space="preserve">Masks </w:t>
            </w:r>
          </w:p>
          <w:p w14:paraId="31A5F3F8" w14:textId="77777777" w:rsidR="002E180D" w:rsidRPr="0063275B" w:rsidRDefault="00267693" w:rsidP="00CA4047">
            <w:pPr>
              <w:pStyle w:val="TableBody"/>
            </w:pPr>
            <w:r w:rsidRPr="0063275B">
              <w:t xml:space="preserve">Social distancing </w:t>
            </w:r>
          </w:p>
          <w:p w14:paraId="454710CF" w14:textId="77777777" w:rsidR="002E180D" w:rsidRPr="0063275B" w:rsidRDefault="00267693" w:rsidP="00CA4047">
            <w:pPr>
              <w:pStyle w:val="TableBody"/>
            </w:pPr>
            <w:r w:rsidRPr="0063275B">
              <w:t xml:space="preserve">Regular sanitation </w:t>
            </w:r>
          </w:p>
          <w:p w14:paraId="2AD9A092" w14:textId="416B1D12" w:rsidR="00267693" w:rsidRPr="0063275B" w:rsidRDefault="00267693" w:rsidP="00CA4047">
            <w:pPr>
              <w:pStyle w:val="TableBody"/>
            </w:pPr>
            <w:r w:rsidRPr="0063275B">
              <w:t>Hand sanitizer when boarding buses</w:t>
            </w:r>
          </w:p>
        </w:tc>
      </w:tr>
      <w:tr w:rsidR="00267693" w:rsidRPr="0063275B" w14:paraId="62DE49C7" w14:textId="77777777" w:rsidTr="001C4128">
        <w:trPr>
          <w:cantSplit/>
        </w:trPr>
        <w:tc>
          <w:tcPr>
            <w:tcW w:w="257" w:type="pct"/>
            <w:hideMark/>
          </w:tcPr>
          <w:p w14:paraId="4BD47906" w14:textId="77777777" w:rsidR="00267693" w:rsidRPr="0063275B" w:rsidRDefault="00267693" w:rsidP="001044FD">
            <w:pPr>
              <w:pStyle w:val="TableBody"/>
            </w:pPr>
            <w:r w:rsidRPr="0063275B">
              <w:lastRenderedPageBreak/>
              <w:t>137</w:t>
            </w:r>
          </w:p>
        </w:tc>
        <w:tc>
          <w:tcPr>
            <w:tcW w:w="2165" w:type="pct"/>
            <w:hideMark/>
          </w:tcPr>
          <w:p w14:paraId="3133CBA6" w14:textId="77777777" w:rsidR="00267693" w:rsidRPr="0063275B" w:rsidRDefault="00267693" w:rsidP="001044FD">
            <w:pPr>
              <w:pStyle w:val="TableBody"/>
            </w:pPr>
            <w:r w:rsidRPr="0063275B">
              <w:t>Q3. What measures can SRTA take to make you feel most comfortable while riding?</w:t>
            </w:r>
          </w:p>
        </w:tc>
        <w:tc>
          <w:tcPr>
            <w:tcW w:w="2578" w:type="pct"/>
            <w:hideMark/>
          </w:tcPr>
          <w:p w14:paraId="2B186B6F" w14:textId="77777777" w:rsidR="00267693" w:rsidRPr="0063275B" w:rsidRDefault="00267693" w:rsidP="00CA4047">
            <w:pPr>
              <w:pStyle w:val="TableBody"/>
            </w:pPr>
            <w:r w:rsidRPr="0063275B">
              <w:t>Have buses go back to every half hour and when school starts back up, have Durfee students ride on their own buses cause people aren’t comfortable with them on the city buses</w:t>
            </w:r>
          </w:p>
        </w:tc>
      </w:tr>
      <w:tr w:rsidR="00267693" w:rsidRPr="0063275B" w14:paraId="37077461" w14:textId="77777777" w:rsidTr="001C4128">
        <w:trPr>
          <w:cantSplit/>
        </w:trPr>
        <w:tc>
          <w:tcPr>
            <w:tcW w:w="257" w:type="pct"/>
            <w:hideMark/>
          </w:tcPr>
          <w:p w14:paraId="04C149F0" w14:textId="77777777" w:rsidR="00267693" w:rsidRPr="0063275B" w:rsidRDefault="00267693" w:rsidP="001044FD">
            <w:pPr>
              <w:pStyle w:val="TableBody"/>
            </w:pPr>
            <w:r w:rsidRPr="0063275B">
              <w:t>138</w:t>
            </w:r>
          </w:p>
        </w:tc>
        <w:tc>
          <w:tcPr>
            <w:tcW w:w="2165" w:type="pct"/>
            <w:hideMark/>
          </w:tcPr>
          <w:p w14:paraId="063E2C38" w14:textId="77777777" w:rsidR="00267693" w:rsidRPr="0063275B" w:rsidRDefault="00267693" w:rsidP="001044FD">
            <w:pPr>
              <w:pStyle w:val="TableBody"/>
            </w:pPr>
            <w:r w:rsidRPr="0063275B">
              <w:t>Q3. What measures can SRTA take to make you feel most comfortable while riding?</w:t>
            </w:r>
          </w:p>
        </w:tc>
        <w:tc>
          <w:tcPr>
            <w:tcW w:w="2578" w:type="pct"/>
            <w:hideMark/>
          </w:tcPr>
          <w:p w14:paraId="1A332462" w14:textId="77777777" w:rsidR="00267693" w:rsidRPr="0063275B" w:rsidRDefault="00267693" w:rsidP="00CA4047">
            <w:pPr>
              <w:pStyle w:val="TableBody"/>
            </w:pPr>
            <w:r w:rsidRPr="0063275B">
              <w:t>Enforce mask wearing.</w:t>
            </w:r>
          </w:p>
        </w:tc>
      </w:tr>
      <w:tr w:rsidR="00267693" w:rsidRPr="0063275B" w14:paraId="6C3748BD" w14:textId="77777777" w:rsidTr="001C4128">
        <w:trPr>
          <w:cantSplit/>
        </w:trPr>
        <w:tc>
          <w:tcPr>
            <w:tcW w:w="257" w:type="pct"/>
            <w:hideMark/>
          </w:tcPr>
          <w:p w14:paraId="34089098" w14:textId="77777777" w:rsidR="00267693" w:rsidRPr="0063275B" w:rsidRDefault="00267693" w:rsidP="001044FD">
            <w:pPr>
              <w:pStyle w:val="TableBody"/>
            </w:pPr>
            <w:r w:rsidRPr="0063275B">
              <w:t>139</w:t>
            </w:r>
          </w:p>
        </w:tc>
        <w:tc>
          <w:tcPr>
            <w:tcW w:w="2165" w:type="pct"/>
            <w:hideMark/>
          </w:tcPr>
          <w:p w14:paraId="479FEB83" w14:textId="77777777" w:rsidR="00267693" w:rsidRPr="0063275B" w:rsidRDefault="00267693" w:rsidP="001044FD">
            <w:pPr>
              <w:pStyle w:val="TableBody"/>
            </w:pPr>
            <w:r w:rsidRPr="0063275B">
              <w:t>Q3. What measures can SRTA take to make you feel most comfortable while riding?</w:t>
            </w:r>
          </w:p>
        </w:tc>
        <w:tc>
          <w:tcPr>
            <w:tcW w:w="2578" w:type="pct"/>
            <w:hideMark/>
          </w:tcPr>
          <w:p w14:paraId="5D1AE7B1" w14:textId="77777777" w:rsidR="00267693" w:rsidRPr="0063275B" w:rsidRDefault="00267693" w:rsidP="00CA4047">
            <w:pPr>
              <w:pStyle w:val="TableBody"/>
            </w:pPr>
            <w:r w:rsidRPr="0063275B">
              <w:t>I know it's summer and air conditioning is great but I think it's really important for the most of the windows to be open to circulate the air so that any germs can leave the bus.</w:t>
            </w:r>
          </w:p>
        </w:tc>
      </w:tr>
      <w:tr w:rsidR="00267693" w:rsidRPr="0063275B" w14:paraId="17A60B11" w14:textId="77777777" w:rsidTr="001C4128">
        <w:trPr>
          <w:cantSplit/>
        </w:trPr>
        <w:tc>
          <w:tcPr>
            <w:tcW w:w="257" w:type="pct"/>
            <w:hideMark/>
          </w:tcPr>
          <w:p w14:paraId="1FEE79E4" w14:textId="77777777" w:rsidR="00267693" w:rsidRPr="0063275B" w:rsidRDefault="00267693" w:rsidP="001044FD">
            <w:pPr>
              <w:pStyle w:val="TableBody"/>
            </w:pPr>
            <w:r w:rsidRPr="0063275B">
              <w:t>140</w:t>
            </w:r>
          </w:p>
        </w:tc>
        <w:tc>
          <w:tcPr>
            <w:tcW w:w="2165" w:type="pct"/>
            <w:hideMark/>
          </w:tcPr>
          <w:p w14:paraId="1AC6E3CA" w14:textId="77777777" w:rsidR="00267693" w:rsidRPr="0063275B" w:rsidRDefault="00267693" w:rsidP="001044FD">
            <w:pPr>
              <w:pStyle w:val="TableBody"/>
            </w:pPr>
            <w:r w:rsidRPr="0063275B">
              <w:t>Q3. What measures can SRTA take to make you feel most comfortable while riding?</w:t>
            </w:r>
          </w:p>
        </w:tc>
        <w:tc>
          <w:tcPr>
            <w:tcW w:w="2578" w:type="pct"/>
            <w:hideMark/>
          </w:tcPr>
          <w:p w14:paraId="5B1D8C8E" w14:textId="77777777" w:rsidR="00267693" w:rsidRPr="0063275B" w:rsidRDefault="00267693" w:rsidP="00CA4047">
            <w:pPr>
              <w:pStyle w:val="TableBody"/>
            </w:pPr>
            <w:r w:rsidRPr="0063275B">
              <w:t>Add Sunday Service and make Saturday every 15 minutes as well</w:t>
            </w:r>
          </w:p>
        </w:tc>
      </w:tr>
      <w:tr w:rsidR="00267693" w:rsidRPr="0063275B" w14:paraId="0A482CD9" w14:textId="77777777" w:rsidTr="001C4128">
        <w:trPr>
          <w:cantSplit/>
        </w:trPr>
        <w:tc>
          <w:tcPr>
            <w:tcW w:w="257" w:type="pct"/>
            <w:hideMark/>
          </w:tcPr>
          <w:p w14:paraId="580338BB" w14:textId="77777777" w:rsidR="00267693" w:rsidRPr="0063275B" w:rsidRDefault="00267693" w:rsidP="001044FD">
            <w:pPr>
              <w:pStyle w:val="TableBody"/>
            </w:pPr>
            <w:r w:rsidRPr="0063275B">
              <w:t>141</w:t>
            </w:r>
          </w:p>
        </w:tc>
        <w:tc>
          <w:tcPr>
            <w:tcW w:w="2165" w:type="pct"/>
            <w:hideMark/>
          </w:tcPr>
          <w:p w14:paraId="0EA4488F" w14:textId="77777777" w:rsidR="00267693" w:rsidRPr="0063275B" w:rsidRDefault="00267693" w:rsidP="001044FD">
            <w:pPr>
              <w:pStyle w:val="TableBody"/>
            </w:pPr>
            <w:r w:rsidRPr="0063275B">
              <w:t>Q3. What measures can SRTA take to make you feel most comfortable while riding?</w:t>
            </w:r>
          </w:p>
        </w:tc>
        <w:tc>
          <w:tcPr>
            <w:tcW w:w="2578" w:type="pct"/>
            <w:hideMark/>
          </w:tcPr>
          <w:p w14:paraId="4F805BA2" w14:textId="77777777" w:rsidR="00267693" w:rsidRPr="0063275B" w:rsidRDefault="00267693" w:rsidP="00CA4047">
            <w:pPr>
              <w:pStyle w:val="TableBody"/>
            </w:pPr>
            <w:r w:rsidRPr="0063275B">
              <w:t>The bus driver being patient and not rude</w:t>
            </w:r>
          </w:p>
        </w:tc>
      </w:tr>
      <w:tr w:rsidR="00267693" w:rsidRPr="0063275B" w14:paraId="7B337D2D" w14:textId="77777777" w:rsidTr="001C4128">
        <w:trPr>
          <w:cantSplit/>
        </w:trPr>
        <w:tc>
          <w:tcPr>
            <w:tcW w:w="257" w:type="pct"/>
            <w:hideMark/>
          </w:tcPr>
          <w:p w14:paraId="0DED2FE4" w14:textId="77777777" w:rsidR="00267693" w:rsidRPr="0063275B" w:rsidRDefault="00267693" w:rsidP="001044FD">
            <w:pPr>
              <w:pStyle w:val="TableBody"/>
            </w:pPr>
            <w:r w:rsidRPr="0063275B">
              <w:t>142</w:t>
            </w:r>
          </w:p>
        </w:tc>
        <w:tc>
          <w:tcPr>
            <w:tcW w:w="2165" w:type="pct"/>
            <w:hideMark/>
          </w:tcPr>
          <w:p w14:paraId="5F52F400" w14:textId="77777777" w:rsidR="00267693" w:rsidRPr="0063275B" w:rsidRDefault="00267693" w:rsidP="001044FD">
            <w:pPr>
              <w:pStyle w:val="TableBody"/>
            </w:pPr>
            <w:r w:rsidRPr="0063275B">
              <w:t>Q3. What measures can SRTA take to make you feel most comfortable while riding?</w:t>
            </w:r>
          </w:p>
        </w:tc>
        <w:tc>
          <w:tcPr>
            <w:tcW w:w="2578" w:type="pct"/>
            <w:hideMark/>
          </w:tcPr>
          <w:p w14:paraId="0C678A5B" w14:textId="77777777" w:rsidR="00267693" w:rsidRPr="0063275B" w:rsidRDefault="00267693" w:rsidP="00CA4047">
            <w:pPr>
              <w:pStyle w:val="TableBody"/>
            </w:pPr>
            <w:r w:rsidRPr="0063275B">
              <w:t>Clean bus, quiet passengers and efficient service.</w:t>
            </w:r>
          </w:p>
        </w:tc>
      </w:tr>
      <w:tr w:rsidR="00267693" w:rsidRPr="0063275B" w14:paraId="336D09E3" w14:textId="77777777" w:rsidTr="001C4128">
        <w:trPr>
          <w:cantSplit/>
        </w:trPr>
        <w:tc>
          <w:tcPr>
            <w:tcW w:w="257" w:type="pct"/>
            <w:hideMark/>
          </w:tcPr>
          <w:p w14:paraId="0156296D" w14:textId="77777777" w:rsidR="00267693" w:rsidRPr="0063275B" w:rsidRDefault="00267693" w:rsidP="001044FD">
            <w:pPr>
              <w:pStyle w:val="TableBody"/>
            </w:pPr>
            <w:r w:rsidRPr="0063275B">
              <w:t>143</w:t>
            </w:r>
          </w:p>
        </w:tc>
        <w:tc>
          <w:tcPr>
            <w:tcW w:w="2165" w:type="pct"/>
            <w:hideMark/>
          </w:tcPr>
          <w:p w14:paraId="617FFAA9" w14:textId="77777777" w:rsidR="00267693" w:rsidRPr="0063275B" w:rsidRDefault="00267693" w:rsidP="001044FD">
            <w:pPr>
              <w:pStyle w:val="TableBody"/>
            </w:pPr>
            <w:r w:rsidRPr="0063275B">
              <w:t>Q3. What measures can SRTA take to make you feel most comfortable while riding?</w:t>
            </w:r>
          </w:p>
        </w:tc>
        <w:tc>
          <w:tcPr>
            <w:tcW w:w="2578" w:type="pct"/>
            <w:hideMark/>
          </w:tcPr>
          <w:p w14:paraId="05C00ADA" w14:textId="77777777" w:rsidR="00267693" w:rsidRPr="0063275B" w:rsidRDefault="00267693" w:rsidP="00CA4047">
            <w:pPr>
              <w:pStyle w:val="TableBody"/>
            </w:pPr>
            <w:r w:rsidRPr="0063275B">
              <w:t xml:space="preserve">Add more buses and go back to weekday schedule. </w:t>
            </w:r>
          </w:p>
        </w:tc>
      </w:tr>
      <w:tr w:rsidR="00267693" w:rsidRPr="0063275B" w14:paraId="325E8982" w14:textId="77777777" w:rsidTr="001C4128">
        <w:trPr>
          <w:cantSplit/>
        </w:trPr>
        <w:tc>
          <w:tcPr>
            <w:tcW w:w="257" w:type="pct"/>
            <w:hideMark/>
          </w:tcPr>
          <w:p w14:paraId="7921283F" w14:textId="77777777" w:rsidR="00267693" w:rsidRPr="0063275B" w:rsidRDefault="00267693" w:rsidP="001044FD">
            <w:pPr>
              <w:pStyle w:val="TableBody"/>
            </w:pPr>
            <w:r w:rsidRPr="0063275B">
              <w:t>144</w:t>
            </w:r>
          </w:p>
        </w:tc>
        <w:tc>
          <w:tcPr>
            <w:tcW w:w="2165" w:type="pct"/>
            <w:hideMark/>
          </w:tcPr>
          <w:p w14:paraId="0811F07A" w14:textId="77777777" w:rsidR="00267693" w:rsidRPr="0063275B" w:rsidRDefault="00267693" w:rsidP="001044FD">
            <w:pPr>
              <w:pStyle w:val="TableBody"/>
            </w:pPr>
            <w:r w:rsidRPr="0063275B">
              <w:t>Q3. What measures can SRTA take to make you feel most comfortable while riding?</w:t>
            </w:r>
          </w:p>
        </w:tc>
        <w:tc>
          <w:tcPr>
            <w:tcW w:w="2578" w:type="pct"/>
            <w:hideMark/>
          </w:tcPr>
          <w:p w14:paraId="334327E7" w14:textId="77777777" w:rsidR="00267693" w:rsidRPr="0063275B" w:rsidRDefault="00267693" w:rsidP="00CA4047">
            <w:pPr>
              <w:pStyle w:val="TableBody"/>
            </w:pPr>
            <w:r w:rsidRPr="0063275B">
              <w:t>Its good the way it is.</w:t>
            </w:r>
          </w:p>
        </w:tc>
      </w:tr>
      <w:tr w:rsidR="00267693" w:rsidRPr="0063275B" w14:paraId="0297B9BC" w14:textId="77777777" w:rsidTr="001C4128">
        <w:trPr>
          <w:cantSplit/>
        </w:trPr>
        <w:tc>
          <w:tcPr>
            <w:tcW w:w="257" w:type="pct"/>
            <w:hideMark/>
          </w:tcPr>
          <w:p w14:paraId="6FCE09BB" w14:textId="77777777" w:rsidR="00267693" w:rsidRPr="0063275B" w:rsidRDefault="00267693" w:rsidP="001044FD">
            <w:pPr>
              <w:pStyle w:val="TableBody"/>
            </w:pPr>
            <w:r w:rsidRPr="0063275B">
              <w:t>145</w:t>
            </w:r>
          </w:p>
        </w:tc>
        <w:tc>
          <w:tcPr>
            <w:tcW w:w="2165" w:type="pct"/>
            <w:hideMark/>
          </w:tcPr>
          <w:p w14:paraId="4E582C0A" w14:textId="77777777" w:rsidR="00267693" w:rsidRPr="0063275B" w:rsidRDefault="00267693" w:rsidP="001044FD">
            <w:pPr>
              <w:pStyle w:val="TableBody"/>
            </w:pPr>
            <w:r w:rsidRPr="0063275B">
              <w:t>Q3. What measures can SRTA take to make you feel most comfortable while riding?</w:t>
            </w:r>
          </w:p>
        </w:tc>
        <w:tc>
          <w:tcPr>
            <w:tcW w:w="2578" w:type="pct"/>
            <w:hideMark/>
          </w:tcPr>
          <w:p w14:paraId="279E650F" w14:textId="77777777" w:rsidR="00267693" w:rsidRPr="0063275B" w:rsidRDefault="00267693" w:rsidP="00CA4047">
            <w:pPr>
              <w:pStyle w:val="TableBody"/>
            </w:pPr>
            <w:r w:rsidRPr="0063275B">
              <w:t>Nothing. I feel comfortable when riding.</w:t>
            </w:r>
          </w:p>
        </w:tc>
      </w:tr>
      <w:tr w:rsidR="00267693" w:rsidRPr="0063275B" w14:paraId="797CC6DC" w14:textId="77777777" w:rsidTr="001C4128">
        <w:trPr>
          <w:cantSplit/>
        </w:trPr>
        <w:tc>
          <w:tcPr>
            <w:tcW w:w="257" w:type="pct"/>
            <w:hideMark/>
          </w:tcPr>
          <w:p w14:paraId="11BD0724" w14:textId="77777777" w:rsidR="00267693" w:rsidRPr="0063275B" w:rsidRDefault="00267693" w:rsidP="001044FD">
            <w:pPr>
              <w:pStyle w:val="TableBody"/>
            </w:pPr>
            <w:r w:rsidRPr="0063275B">
              <w:t>146</w:t>
            </w:r>
          </w:p>
        </w:tc>
        <w:tc>
          <w:tcPr>
            <w:tcW w:w="2165" w:type="pct"/>
            <w:hideMark/>
          </w:tcPr>
          <w:p w14:paraId="1BC79925" w14:textId="77777777" w:rsidR="00267693" w:rsidRPr="0063275B" w:rsidRDefault="00267693" w:rsidP="001044FD">
            <w:pPr>
              <w:pStyle w:val="TableBody"/>
            </w:pPr>
            <w:r w:rsidRPr="0063275B">
              <w:t>Q3. What measures can SRTA take to make you feel most comfortable while riding?</w:t>
            </w:r>
          </w:p>
        </w:tc>
        <w:tc>
          <w:tcPr>
            <w:tcW w:w="2578" w:type="pct"/>
            <w:hideMark/>
          </w:tcPr>
          <w:p w14:paraId="534AD93C" w14:textId="77777777" w:rsidR="00267693" w:rsidRPr="0063275B" w:rsidRDefault="00267693" w:rsidP="00CA4047">
            <w:pPr>
              <w:pStyle w:val="TableBody"/>
            </w:pPr>
            <w:r w:rsidRPr="0063275B">
              <w:t xml:space="preserve">ensure drivers don't speed. some of the drivers drive like a bat </w:t>
            </w:r>
            <w:proofErr w:type="spellStart"/>
            <w:r w:rsidRPr="0063275B">
              <w:t>outta</w:t>
            </w:r>
            <w:proofErr w:type="spellEnd"/>
            <w:r w:rsidRPr="0063275B">
              <w:t xml:space="preserve"> hell, speeding and slamming on brakes at stops. Also, a real time bus tracker is severely needed. sometimes there are detours that one cannot know about unless one calls the </w:t>
            </w:r>
            <w:proofErr w:type="spellStart"/>
            <w:r w:rsidRPr="0063275B">
              <w:t>srta</w:t>
            </w:r>
            <w:proofErr w:type="spellEnd"/>
            <w:r w:rsidRPr="0063275B">
              <w:t xml:space="preserve"> phone number and the menu tree is convoluted and confusing. drivers don't all adhere to the same detour route either. it can be unsafe to ne standing by the road waiting for a bus that may never show. a live tracker will resolve this.</w:t>
            </w:r>
          </w:p>
        </w:tc>
      </w:tr>
      <w:tr w:rsidR="00267693" w:rsidRPr="0063275B" w14:paraId="365947EC" w14:textId="77777777" w:rsidTr="001C4128">
        <w:trPr>
          <w:cantSplit/>
        </w:trPr>
        <w:tc>
          <w:tcPr>
            <w:tcW w:w="257" w:type="pct"/>
            <w:hideMark/>
          </w:tcPr>
          <w:p w14:paraId="42E5CD9F" w14:textId="77777777" w:rsidR="00267693" w:rsidRPr="0063275B" w:rsidRDefault="00267693" w:rsidP="001044FD">
            <w:pPr>
              <w:pStyle w:val="TableBody"/>
            </w:pPr>
            <w:r w:rsidRPr="0063275B">
              <w:t>147</w:t>
            </w:r>
          </w:p>
        </w:tc>
        <w:tc>
          <w:tcPr>
            <w:tcW w:w="2165" w:type="pct"/>
            <w:hideMark/>
          </w:tcPr>
          <w:p w14:paraId="050E3597" w14:textId="77777777" w:rsidR="00267693" w:rsidRPr="0063275B" w:rsidRDefault="00267693" w:rsidP="001044FD">
            <w:pPr>
              <w:pStyle w:val="TableBody"/>
            </w:pPr>
            <w:r w:rsidRPr="0063275B">
              <w:t>Q3. What measures can SRTA take to make you feel most comfortable while riding?</w:t>
            </w:r>
          </w:p>
        </w:tc>
        <w:tc>
          <w:tcPr>
            <w:tcW w:w="2578" w:type="pct"/>
            <w:hideMark/>
          </w:tcPr>
          <w:p w14:paraId="0D2A99C1" w14:textId="77777777" w:rsidR="00267693" w:rsidRPr="0063275B" w:rsidRDefault="00267693" w:rsidP="00CA4047">
            <w:pPr>
              <w:pStyle w:val="TableBody"/>
            </w:pPr>
            <w:r w:rsidRPr="0063275B">
              <w:t xml:space="preserve">No fair </w:t>
            </w:r>
          </w:p>
        </w:tc>
      </w:tr>
      <w:tr w:rsidR="00267693" w:rsidRPr="0063275B" w14:paraId="17CA0C2E" w14:textId="77777777" w:rsidTr="001C4128">
        <w:trPr>
          <w:cantSplit/>
        </w:trPr>
        <w:tc>
          <w:tcPr>
            <w:tcW w:w="257" w:type="pct"/>
            <w:hideMark/>
          </w:tcPr>
          <w:p w14:paraId="1A28F52A" w14:textId="77777777" w:rsidR="00267693" w:rsidRPr="0063275B" w:rsidRDefault="00267693" w:rsidP="001044FD">
            <w:pPr>
              <w:pStyle w:val="TableBody"/>
            </w:pPr>
            <w:r w:rsidRPr="0063275B">
              <w:lastRenderedPageBreak/>
              <w:t>148</w:t>
            </w:r>
          </w:p>
        </w:tc>
        <w:tc>
          <w:tcPr>
            <w:tcW w:w="2165" w:type="pct"/>
            <w:hideMark/>
          </w:tcPr>
          <w:p w14:paraId="30520A3A" w14:textId="77777777" w:rsidR="00267693" w:rsidRPr="0063275B" w:rsidRDefault="00267693" w:rsidP="001044FD">
            <w:pPr>
              <w:pStyle w:val="TableBody"/>
            </w:pPr>
            <w:r w:rsidRPr="0063275B">
              <w:t>Q3. What measures can SRTA take to make you feel most comfortable while riding?</w:t>
            </w:r>
          </w:p>
        </w:tc>
        <w:tc>
          <w:tcPr>
            <w:tcW w:w="2578" w:type="pct"/>
            <w:hideMark/>
          </w:tcPr>
          <w:p w14:paraId="565F0EDD" w14:textId="77777777" w:rsidR="00267693" w:rsidRPr="0063275B" w:rsidRDefault="00267693" w:rsidP="00CA4047">
            <w:pPr>
              <w:pStyle w:val="TableBody"/>
            </w:pPr>
            <w:r w:rsidRPr="0063275B">
              <w:t xml:space="preserve">Limit people on the buses and enforce mask wearing. </w:t>
            </w:r>
          </w:p>
        </w:tc>
      </w:tr>
      <w:tr w:rsidR="00267693" w:rsidRPr="0063275B" w14:paraId="7FA2D73A" w14:textId="77777777" w:rsidTr="001C4128">
        <w:trPr>
          <w:cantSplit/>
        </w:trPr>
        <w:tc>
          <w:tcPr>
            <w:tcW w:w="257" w:type="pct"/>
            <w:hideMark/>
          </w:tcPr>
          <w:p w14:paraId="3D41F6A9" w14:textId="77777777" w:rsidR="00267693" w:rsidRPr="0063275B" w:rsidRDefault="00267693" w:rsidP="001044FD">
            <w:pPr>
              <w:pStyle w:val="TableBody"/>
            </w:pPr>
            <w:r w:rsidRPr="0063275B">
              <w:t>149</w:t>
            </w:r>
          </w:p>
        </w:tc>
        <w:tc>
          <w:tcPr>
            <w:tcW w:w="2165" w:type="pct"/>
            <w:hideMark/>
          </w:tcPr>
          <w:p w14:paraId="26A082D8" w14:textId="77777777" w:rsidR="00267693" w:rsidRPr="0063275B" w:rsidRDefault="00267693" w:rsidP="001044FD">
            <w:pPr>
              <w:pStyle w:val="TableBody"/>
            </w:pPr>
            <w:r w:rsidRPr="0063275B">
              <w:t>Q3. What measures can SRTA take to make you feel most comfortable while riding?</w:t>
            </w:r>
          </w:p>
        </w:tc>
        <w:tc>
          <w:tcPr>
            <w:tcW w:w="2578" w:type="pct"/>
            <w:hideMark/>
          </w:tcPr>
          <w:p w14:paraId="76C85CF3" w14:textId="77777777" w:rsidR="00267693" w:rsidRPr="0063275B" w:rsidRDefault="00267693" w:rsidP="00CA4047">
            <w:pPr>
              <w:pStyle w:val="TableBody"/>
            </w:pPr>
            <w:r w:rsidRPr="0063275B">
              <w:t>Providing masks - if you don't have one and later buses to the mall</w:t>
            </w:r>
          </w:p>
        </w:tc>
      </w:tr>
      <w:tr w:rsidR="00267693" w:rsidRPr="0063275B" w14:paraId="214C09E7" w14:textId="77777777" w:rsidTr="001C4128">
        <w:trPr>
          <w:cantSplit/>
        </w:trPr>
        <w:tc>
          <w:tcPr>
            <w:tcW w:w="257" w:type="pct"/>
            <w:hideMark/>
          </w:tcPr>
          <w:p w14:paraId="2527BD24" w14:textId="77777777" w:rsidR="00267693" w:rsidRPr="0063275B" w:rsidRDefault="00267693" w:rsidP="001044FD">
            <w:pPr>
              <w:pStyle w:val="TableBody"/>
            </w:pPr>
            <w:r w:rsidRPr="0063275B">
              <w:t>150</w:t>
            </w:r>
          </w:p>
        </w:tc>
        <w:tc>
          <w:tcPr>
            <w:tcW w:w="2165" w:type="pct"/>
            <w:hideMark/>
          </w:tcPr>
          <w:p w14:paraId="008FC54E" w14:textId="77777777" w:rsidR="00267693" w:rsidRPr="0063275B" w:rsidRDefault="00267693" w:rsidP="001044FD">
            <w:pPr>
              <w:pStyle w:val="TableBody"/>
            </w:pPr>
            <w:r w:rsidRPr="0063275B">
              <w:t>Q3. What measures can SRTA take to make you feel most comfortable while riding?</w:t>
            </w:r>
          </w:p>
        </w:tc>
        <w:tc>
          <w:tcPr>
            <w:tcW w:w="2578" w:type="pct"/>
            <w:hideMark/>
          </w:tcPr>
          <w:p w14:paraId="2690EFCB" w14:textId="77777777" w:rsidR="00267693" w:rsidRPr="0063275B" w:rsidRDefault="00267693" w:rsidP="00CA4047">
            <w:pPr>
              <w:pStyle w:val="TableBody"/>
            </w:pPr>
            <w:r w:rsidRPr="0063275B">
              <w:t>Regularly cleaned buses and terminals</w:t>
            </w:r>
          </w:p>
        </w:tc>
      </w:tr>
      <w:tr w:rsidR="00267693" w:rsidRPr="0063275B" w14:paraId="023A3DC6" w14:textId="77777777" w:rsidTr="001C4128">
        <w:trPr>
          <w:cantSplit/>
        </w:trPr>
        <w:tc>
          <w:tcPr>
            <w:tcW w:w="257" w:type="pct"/>
            <w:hideMark/>
          </w:tcPr>
          <w:p w14:paraId="7D24A903" w14:textId="77777777" w:rsidR="00267693" w:rsidRPr="0063275B" w:rsidRDefault="00267693" w:rsidP="001044FD">
            <w:pPr>
              <w:pStyle w:val="TableBody"/>
            </w:pPr>
            <w:r w:rsidRPr="0063275B">
              <w:t>151</w:t>
            </w:r>
          </w:p>
        </w:tc>
        <w:tc>
          <w:tcPr>
            <w:tcW w:w="2165" w:type="pct"/>
            <w:hideMark/>
          </w:tcPr>
          <w:p w14:paraId="0274C23B" w14:textId="77777777" w:rsidR="00267693" w:rsidRPr="0063275B" w:rsidRDefault="00267693" w:rsidP="001044FD">
            <w:pPr>
              <w:pStyle w:val="TableBody"/>
            </w:pPr>
            <w:r w:rsidRPr="0063275B">
              <w:t>Q3. What measures can SRTA take to make you feel most comfortable while riding?</w:t>
            </w:r>
          </w:p>
        </w:tc>
        <w:tc>
          <w:tcPr>
            <w:tcW w:w="2578" w:type="pct"/>
            <w:hideMark/>
          </w:tcPr>
          <w:p w14:paraId="544BFD1E" w14:textId="77777777" w:rsidR="00267693" w:rsidRPr="0063275B" w:rsidRDefault="00267693" w:rsidP="00CA4047">
            <w:pPr>
              <w:pStyle w:val="TableBody"/>
            </w:pPr>
            <w:r w:rsidRPr="0063275B">
              <w:t>Cleaner line buses... besides the sanitizing during epidemic.. these buses are not cleaned at best!</w:t>
            </w:r>
          </w:p>
        </w:tc>
      </w:tr>
      <w:tr w:rsidR="00267693" w:rsidRPr="0063275B" w14:paraId="492114FD" w14:textId="77777777" w:rsidTr="001C4128">
        <w:trPr>
          <w:cantSplit/>
        </w:trPr>
        <w:tc>
          <w:tcPr>
            <w:tcW w:w="257" w:type="pct"/>
            <w:hideMark/>
          </w:tcPr>
          <w:p w14:paraId="0F607F31" w14:textId="77777777" w:rsidR="00267693" w:rsidRPr="0063275B" w:rsidRDefault="00267693" w:rsidP="001044FD">
            <w:pPr>
              <w:pStyle w:val="TableBody"/>
            </w:pPr>
            <w:r w:rsidRPr="0063275B">
              <w:t>152</w:t>
            </w:r>
          </w:p>
        </w:tc>
        <w:tc>
          <w:tcPr>
            <w:tcW w:w="2165" w:type="pct"/>
            <w:hideMark/>
          </w:tcPr>
          <w:p w14:paraId="03FC3F5E" w14:textId="77777777" w:rsidR="00267693" w:rsidRPr="0063275B" w:rsidRDefault="00267693" w:rsidP="001044FD">
            <w:pPr>
              <w:pStyle w:val="TableBody"/>
            </w:pPr>
            <w:r w:rsidRPr="0063275B">
              <w:t>Q3. What measures can SRTA take to make you feel most comfortable while riding?</w:t>
            </w:r>
          </w:p>
        </w:tc>
        <w:tc>
          <w:tcPr>
            <w:tcW w:w="2578" w:type="pct"/>
            <w:hideMark/>
          </w:tcPr>
          <w:p w14:paraId="7F17A4FA" w14:textId="77777777" w:rsidR="00267693" w:rsidRPr="0063275B" w:rsidRDefault="00267693" w:rsidP="00CA4047">
            <w:pPr>
              <w:pStyle w:val="TableBody"/>
            </w:pPr>
            <w:r w:rsidRPr="0063275B">
              <w:t>I'm fine with it now. Due to medical conditions I cannot wear a mask.</w:t>
            </w:r>
          </w:p>
        </w:tc>
      </w:tr>
      <w:tr w:rsidR="00267693" w:rsidRPr="0063275B" w14:paraId="050D9CAD" w14:textId="77777777" w:rsidTr="001C4128">
        <w:trPr>
          <w:cantSplit/>
        </w:trPr>
        <w:tc>
          <w:tcPr>
            <w:tcW w:w="257" w:type="pct"/>
            <w:hideMark/>
          </w:tcPr>
          <w:p w14:paraId="152F05A7" w14:textId="77777777" w:rsidR="00267693" w:rsidRPr="0063275B" w:rsidRDefault="00267693" w:rsidP="001044FD">
            <w:pPr>
              <w:pStyle w:val="TableBody"/>
            </w:pPr>
            <w:r w:rsidRPr="0063275B">
              <w:t>153</w:t>
            </w:r>
          </w:p>
        </w:tc>
        <w:tc>
          <w:tcPr>
            <w:tcW w:w="2165" w:type="pct"/>
            <w:hideMark/>
          </w:tcPr>
          <w:p w14:paraId="47F8A60B" w14:textId="77777777" w:rsidR="00267693" w:rsidRPr="0063275B" w:rsidRDefault="00267693" w:rsidP="001044FD">
            <w:pPr>
              <w:pStyle w:val="TableBody"/>
            </w:pPr>
            <w:r w:rsidRPr="0063275B">
              <w:t>Q3. What measures can SRTA take to make you feel most comfortable while riding?</w:t>
            </w:r>
          </w:p>
        </w:tc>
        <w:tc>
          <w:tcPr>
            <w:tcW w:w="2578" w:type="pct"/>
            <w:hideMark/>
          </w:tcPr>
          <w:p w14:paraId="2906CDB0" w14:textId="77777777" w:rsidR="00267693" w:rsidRPr="0063275B" w:rsidRDefault="00267693" w:rsidP="00CA4047">
            <w:pPr>
              <w:pStyle w:val="TableBody"/>
            </w:pPr>
            <w:r w:rsidRPr="0063275B">
              <w:t xml:space="preserve"> Go back to its normal schedule </w:t>
            </w:r>
          </w:p>
        </w:tc>
      </w:tr>
      <w:tr w:rsidR="00267693" w:rsidRPr="0063275B" w14:paraId="047EE60E" w14:textId="77777777" w:rsidTr="001C4128">
        <w:trPr>
          <w:cantSplit/>
        </w:trPr>
        <w:tc>
          <w:tcPr>
            <w:tcW w:w="257" w:type="pct"/>
            <w:hideMark/>
          </w:tcPr>
          <w:p w14:paraId="7640541D" w14:textId="77777777" w:rsidR="00267693" w:rsidRPr="0063275B" w:rsidRDefault="00267693" w:rsidP="001044FD">
            <w:pPr>
              <w:pStyle w:val="TableBody"/>
            </w:pPr>
            <w:r w:rsidRPr="0063275B">
              <w:t>154</w:t>
            </w:r>
          </w:p>
        </w:tc>
        <w:tc>
          <w:tcPr>
            <w:tcW w:w="2165" w:type="pct"/>
            <w:hideMark/>
          </w:tcPr>
          <w:p w14:paraId="1CE7D060" w14:textId="77777777" w:rsidR="00267693" w:rsidRPr="0063275B" w:rsidRDefault="00267693" w:rsidP="001044FD">
            <w:pPr>
              <w:pStyle w:val="TableBody"/>
            </w:pPr>
            <w:r w:rsidRPr="0063275B">
              <w:t>Q3. What measures can SRTA take to make you feel most comfortable while riding?</w:t>
            </w:r>
          </w:p>
        </w:tc>
        <w:tc>
          <w:tcPr>
            <w:tcW w:w="2578" w:type="pct"/>
            <w:hideMark/>
          </w:tcPr>
          <w:p w14:paraId="0431C5D3" w14:textId="77777777" w:rsidR="00267693" w:rsidRPr="0063275B" w:rsidRDefault="00267693" w:rsidP="00CA4047">
            <w:pPr>
              <w:pStyle w:val="TableBody"/>
            </w:pPr>
            <w:r w:rsidRPr="0063275B">
              <w:t>Space to spread out a bit</w:t>
            </w:r>
          </w:p>
        </w:tc>
      </w:tr>
      <w:tr w:rsidR="00267693" w:rsidRPr="0063275B" w14:paraId="686ED31A" w14:textId="77777777" w:rsidTr="001C4128">
        <w:trPr>
          <w:cantSplit/>
        </w:trPr>
        <w:tc>
          <w:tcPr>
            <w:tcW w:w="257" w:type="pct"/>
            <w:hideMark/>
          </w:tcPr>
          <w:p w14:paraId="134C559F" w14:textId="77777777" w:rsidR="00267693" w:rsidRPr="0063275B" w:rsidRDefault="00267693" w:rsidP="001044FD">
            <w:pPr>
              <w:pStyle w:val="TableBody"/>
            </w:pPr>
            <w:r w:rsidRPr="0063275B">
              <w:t>155</w:t>
            </w:r>
          </w:p>
        </w:tc>
        <w:tc>
          <w:tcPr>
            <w:tcW w:w="2165" w:type="pct"/>
            <w:hideMark/>
          </w:tcPr>
          <w:p w14:paraId="727D6084" w14:textId="77777777" w:rsidR="00267693" w:rsidRPr="0063275B" w:rsidRDefault="00267693" w:rsidP="001044FD">
            <w:pPr>
              <w:pStyle w:val="TableBody"/>
            </w:pPr>
            <w:r w:rsidRPr="0063275B">
              <w:t>Q3. What measures can SRTA take to make you feel most comfortable while riding?</w:t>
            </w:r>
          </w:p>
        </w:tc>
        <w:tc>
          <w:tcPr>
            <w:tcW w:w="2578" w:type="pct"/>
            <w:hideMark/>
          </w:tcPr>
          <w:p w14:paraId="4EECAB27" w14:textId="77777777" w:rsidR="00267693" w:rsidRPr="0063275B" w:rsidRDefault="00267693" w:rsidP="00CA4047">
            <w:pPr>
              <w:pStyle w:val="TableBody"/>
            </w:pPr>
            <w:r w:rsidRPr="0063275B">
              <w:t xml:space="preserve">The SRTA is doing what they can, and I appreciate it. honestly, a lot of the problems come from other riders. I can be on an empty bus and have someone sit directly next to me. maybe crack down on some of the people that hang around the train station. I have been approached by many </w:t>
            </w:r>
            <w:proofErr w:type="spellStart"/>
            <w:r w:rsidRPr="0063275B">
              <w:t>maskless</w:t>
            </w:r>
            <w:proofErr w:type="spellEnd"/>
            <w:r w:rsidRPr="0063275B">
              <w:t xml:space="preserve"> people trying to talk to me within 2 ft asking for money or not respecting the fact that I keep backing away to ensure social distancing.</w:t>
            </w:r>
          </w:p>
        </w:tc>
      </w:tr>
      <w:tr w:rsidR="00267693" w:rsidRPr="0063275B" w14:paraId="03BF2D8A" w14:textId="77777777" w:rsidTr="001C4128">
        <w:trPr>
          <w:cantSplit/>
        </w:trPr>
        <w:tc>
          <w:tcPr>
            <w:tcW w:w="257" w:type="pct"/>
            <w:hideMark/>
          </w:tcPr>
          <w:p w14:paraId="7EA587C6" w14:textId="77777777" w:rsidR="00267693" w:rsidRPr="0063275B" w:rsidRDefault="00267693" w:rsidP="001044FD">
            <w:pPr>
              <w:pStyle w:val="TableBody"/>
            </w:pPr>
            <w:r w:rsidRPr="0063275B">
              <w:t>156</w:t>
            </w:r>
          </w:p>
        </w:tc>
        <w:tc>
          <w:tcPr>
            <w:tcW w:w="2165" w:type="pct"/>
            <w:hideMark/>
          </w:tcPr>
          <w:p w14:paraId="2F56B662" w14:textId="77777777" w:rsidR="00267693" w:rsidRPr="0063275B" w:rsidRDefault="00267693" w:rsidP="001044FD">
            <w:pPr>
              <w:pStyle w:val="TableBody"/>
            </w:pPr>
            <w:r w:rsidRPr="0063275B">
              <w:t>Q3. What measures can SRTA take to make you feel most comfortable while riding?</w:t>
            </w:r>
          </w:p>
        </w:tc>
        <w:tc>
          <w:tcPr>
            <w:tcW w:w="2578" w:type="pct"/>
            <w:hideMark/>
          </w:tcPr>
          <w:p w14:paraId="2C9FA665" w14:textId="77777777" w:rsidR="00267693" w:rsidRPr="0063275B" w:rsidRDefault="00267693" w:rsidP="00CA4047">
            <w:pPr>
              <w:pStyle w:val="TableBody"/>
            </w:pPr>
            <w:r w:rsidRPr="0063275B">
              <w:t xml:space="preserve">Not having many people on the bus at once </w:t>
            </w:r>
          </w:p>
        </w:tc>
      </w:tr>
      <w:tr w:rsidR="00267693" w:rsidRPr="0063275B" w14:paraId="76574BED" w14:textId="77777777" w:rsidTr="001C4128">
        <w:trPr>
          <w:cantSplit/>
        </w:trPr>
        <w:tc>
          <w:tcPr>
            <w:tcW w:w="257" w:type="pct"/>
            <w:hideMark/>
          </w:tcPr>
          <w:p w14:paraId="5842A720" w14:textId="77777777" w:rsidR="00267693" w:rsidRPr="0063275B" w:rsidRDefault="00267693" w:rsidP="001044FD">
            <w:pPr>
              <w:pStyle w:val="TableBody"/>
            </w:pPr>
            <w:r w:rsidRPr="0063275B">
              <w:t>157</w:t>
            </w:r>
          </w:p>
        </w:tc>
        <w:tc>
          <w:tcPr>
            <w:tcW w:w="2165" w:type="pct"/>
            <w:hideMark/>
          </w:tcPr>
          <w:p w14:paraId="101265F9" w14:textId="77777777" w:rsidR="00267693" w:rsidRPr="0063275B" w:rsidRDefault="00267693" w:rsidP="001044FD">
            <w:pPr>
              <w:pStyle w:val="TableBody"/>
            </w:pPr>
            <w:r w:rsidRPr="0063275B">
              <w:t>Q3. What measures can SRTA take to make you feel most comfortable while riding?</w:t>
            </w:r>
          </w:p>
        </w:tc>
        <w:tc>
          <w:tcPr>
            <w:tcW w:w="2578" w:type="pct"/>
            <w:hideMark/>
          </w:tcPr>
          <w:p w14:paraId="2CDEB1CA" w14:textId="77777777" w:rsidR="00267693" w:rsidRPr="0063275B" w:rsidRDefault="00267693" w:rsidP="00CA4047">
            <w:pPr>
              <w:pStyle w:val="TableBody"/>
            </w:pPr>
            <w:r w:rsidRPr="0063275B">
              <w:t>I feel safe riding the buses there are nice drivers for SRTA</w:t>
            </w:r>
          </w:p>
        </w:tc>
      </w:tr>
      <w:tr w:rsidR="00267693" w:rsidRPr="0063275B" w14:paraId="2B5A6A3D" w14:textId="77777777" w:rsidTr="001C4128">
        <w:trPr>
          <w:cantSplit/>
        </w:trPr>
        <w:tc>
          <w:tcPr>
            <w:tcW w:w="257" w:type="pct"/>
            <w:hideMark/>
          </w:tcPr>
          <w:p w14:paraId="0E08B01F" w14:textId="77777777" w:rsidR="00267693" w:rsidRPr="0063275B" w:rsidRDefault="00267693" w:rsidP="001044FD">
            <w:pPr>
              <w:pStyle w:val="TableBody"/>
            </w:pPr>
            <w:r w:rsidRPr="0063275B">
              <w:t>158</w:t>
            </w:r>
          </w:p>
        </w:tc>
        <w:tc>
          <w:tcPr>
            <w:tcW w:w="2165" w:type="pct"/>
            <w:hideMark/>
          </w:tcPr>
          <w:p w14:paraId="7E5953D3" w14:textId="77777777" w:rsidR="00267693" w:rsidRPr="0063275B" w:rsidRDefault="00267693" w:rsidP="001044FD">
            <w:pPr>
              <w:pStyle w:val="TableBody"/>
            </w:pPr>
            <w:r w:rsidRPr="0063275B">
              <w:t>Q3. What measures can SRTA take to make you feel most comfortable while riding?</w:t>
            </w:r>
          </w:p>
        </w:tc>
        <w:tc>
          <w:tcPr>
            <w:tcW w:w="2578" w:type="pct"/>
            <w:hideMark/>
          </w:tcPr>
          <w:p w14:paraId="43F1B931" w14:textId="25652C8F" w:rsidR="00267693" w:rsidRPr="0063275B" w:rsidRDefault="00267693" w:rsidP="00CA4047">
            <w:pPr>
              <w:pStyle w:val="TableBody"/>
            </w:pPr>
            <w:r w:rsidRPr="0063275B">
              <w:t>More</w:t>
            </w:r>
            <w:r w:rsidR="006A3A9C" w:rsidRPr="0063275B">
              <w:t xml:space="preserve"> </w:t>
            </w:r>
            <w:r w:rsidRPr="0063275B">
              <w:t xml:space="preserve">buses to crowned in the back everybody gets </w:t>
            </w:r>
            <w:proofErr w:type="spellStart"/>
            <w:r w:rsidRPr="0063275B">
              <w:t>to</w:t>
            </w:r>
            <w:proofErr w:type="spellEnd"/>
            <w:r w:rsidRPr="0063275B">
              <w:t xml:space="preserve"> close to you.</w:t>
            </w:r>
          </w:p>
        </w:tc>
      </w:tr>
      <w:tr w:rsidR="00267693" w:rsidRPr="0063275B" w14:paraId="2916784D" w14:textId="77777777" w:rsidTr="001C4128">
        <w:trPr>
          <w:cantSplit/>
        </w:trPr>
        <w:tc>
          <w:tcPr>
            <w:tcW w:w="257" w:type="pct"/>
            <w:hideMark/>
          </w:tcPr>
          <w:p w14:paraId="46AA6D0B" w14:textId="77777777" w:rsidR="00267693" w:rsidRPr="0063275B" w:rsidRDefault="00267693" w:rsidP="001044FD">
            <w:pPr>
              <w:pStyle w:val="TableBody"/>
            </w:pPr>
            <w:r w:rsidRPr="0063275B">
              <w:t>159</w:t>
            </w:r>
          </w:p>
        </w:tc>
        <w:tc>
          <w:tcPr>
            <w:tcW w:w="2165" w:type="pct"/>
            <w:hideMark/>
          </w:tcPr>
          <w:p w14:paraId="13261265" w14:textId="77777777" w:rsidR="00267693" w:rsidRPr="0063275B" w:rsidRDefault="00267693" w:rsidP="001044FD">
            <w:pPr>
              <w:pStyle w:val="TableBody"/>
            </w:pPr>
            <w:r w:rsidRPr="0063275B">
              <w:t>Q3. What measures can SRTA take to make you feel most comfortable while riding?</w:t>
            </w:r>
          </w:p>
        </w:tc>
        <w:tc>
          <w:tcPr>
            <w:tcW w:w="2578" w:type="pct"/>
            <w:hideMark/>
          </w:tcPr>
          <w:p w14:paraId="369C6689" w14:textId="0991BB32" w:rsidR="00267693" w:rsidRPr="0063275B" w:rsidRDefault="00267693" w:rsidP="00CA4047">
            <w:pPr>
              <w:pStyle w:val="TableBody"/>
            </w:pPr>
            <w:r w:rsidRPr="0063275B">
              <w:t>Stop having crowded buses define</w:t>
            </w:r>
            <w:r w:rsidR="006A3A9C" w:rsidRPr="0063275B">
              <w:t xml:space="preserve"> </w:t>
            </w:r>
            <w:r w:rsidRPr="0063275B">
              <w:t>North Main</w:t>
            </w:r>
            <w:r w:rsidR="006A3A9C" w:rsidRPr="0063275B">
              <w:t xml:space="preserve"> </w:t>
            </w:r>
            <w:r w:rsidRPr="0063275B">
              <w:t>(N- 2)</w:t>
            </w:r>
            <w:r w:rsidR="006A3A9C" w:rsidRPr="0063275B">
              <w:t xml:space="preserve"> </w:t>
            </w:r>
            <w:r w:rsidRPr="0063275B">
              <w:t>bus I have a hard time getting in and out of the back door with my legs.</w:t>
            </w:r>
          </w:p>
        </w:tc>
      </w:tr>
      <w:tr w:rsidR="00267693" w:rsidRPr="0063275B" w14:paraId="14EEC7DD" w14:textId="77777777" w:rsidTr="001C4128">
        <w:trPr>
          <w:cantSplit/>
        </w:trPr>
        <w:tc>
          <w:tcPr>
            <w:tcW w:w="257" w:type="pct"/>
            <w:hideMark/>
          </w:tcPr>
          <w:p w14:paraId="5E11F657" w14:textId="77777777" w:rsidR="00267693" w:rsidRPr="0063275B" w:rsidRDefault="00267693" w:rsidP="001044FD">
            <w:pPr>
              <w:pStyle w:val="TableBody"/>
            </w:pPr>
            <w:r w:rsidRPr="0063275B">
              <w:lastRenderedPageBreak/>
              <w:t>160</w:t>
            </w:r>
          </w:p>
        </w:tc>
        <w:tc>
          <w:tcPr>
            <w:tcW w:w="2165" w:type="pct"/>
            <w:hideMark/>
          </w:tcPr>
          <w:p w14:paraId="722455AC" w14:textId="77777777" w:rsidR="00267693" w:rsidRPr="0063275B" w:rsidRDefault="00267693" w:rsidP="001044FD">
            <w:pPr>
              <w:pStyle w:val="TableBody"/>
            </w:pPr>
            <w:r w:rsidRPr="0063275B">
              <w:t>Q3. What measures can SRTA take to make you feel most comfortable while riding?</w:t>
            </w:r>
          </w:p>
        </w:tc>
        <w:tc>
          <w:tcPr>
            <w:tcW w:w="2578" w:type="pct"/>
            <w:hideMark/>
          </w:tcPr>
          <w:p w14:paraId="76F7A12A" w14:textId="77777777" w:rsidR="00267693" w:rsidRPr="0063275B" w:rsidRDefault="00267693" w:rsidP="00CA4047">
            <w:pPr>
              <w:pStyle w:val="TableBody"/>
            </w:pPr>
            <w:r w:rsidRPr="0063275B">
              <w:t>Clean vehicles, safe and reliable service</w:t>
            </w:r>
          </w:p>
        </w:tc>
      </w:tr>
      <w:tr w:rsidR="00267693" w:rsidRPr="0063275B" w14:paraId="71F3065B" w14:textId="77777777" w:rsidTr="001C4128">
        <w:trPr>
          <w:cantSplit/>
        </w:trPr>
        <w:tc>
          <w:tcPr>
            <w:tcW w:w="257" w:type="pct"/>
            <w:hideMark/>
          </w:tcPr>
          <w:p w14:paraId="277629A6" w14:textId="77777777" w:rsidR="00267693" w:rsidRPr="0063275B" w:rsidRDefault="00267693" w:rsidP="001044FD">
            <w:pPr>
              <w:pStyle w:val="TableBody"/>
            </w:pPr>
            <w:r w:rsidRPr="0063275B">
              <w:t>161</w:t>
            </w:r>
          </w:p>
        </w:tc>
        <w:tc>
          <w:tcPr>
            <w:tcW w:w="2165" w:type="pct"/>
            <w:hideMark/>
          </w:tcPr>
          <w:p w14:paraId="7B28A044" w14:textId="77777777" w:rsidR="00267693" w:rsidRPr="0063275B" w:rsidRDefault="00267693" w:rsidP="001044FD">
            <w:pPr>
              <w:pStyle w:val="TableBody"/>
            </w:pPr>
            <w:r w:rsidRPr="0063275B">
              <w:t>Q3. What measures can SRTA take to make you feel most comfortable while riding?</w:t>
            </w:r>
          </w:p>
        </w:tc>
        <w:tc>
          <w:tcPr>
            <w:tcW w:w="2578" w:type="pct"/>
            <w:hideMark/>
          </w:tcPr>
          <w:p w14:paraId="60993E2C" w14:textId="77777777" w:rsidR="00267693" w:rsidRPr="0063275B" w:rsidRDefault="00267693" w:rsidP="00CA4047">
            <w:pPr>
              <w:pStyle w:val="TableBody"/>
            </w:pPr>
            <w:r w:rsidRPr="0063275B">
              <w:t>Go back to the regular weekday schedule so the buses are less crowded</w:t>
            </w:r>
          </w:p>
        </w:tc>
      </w:tr>
      <w:tr w:rsidR="00267693" w:rsidRPr="0063275B" w14:paraId="1B29BC8C" w14:textId="77777777" w:rsidTr="001C4128">
        <w:trPr>
          <w:cantSplit/>
        </w:trPr>
        <w:tc>
          <w:tcPr>
            <w:tcW w:w="257" w:type="pct"/>
            <w:hideMark/>
          </w:tcPr>
          <w:p w14:paraId="1347D23D" w14:textId="77777777" w:rsidR="00267693" w:rsidRPr="0063275B" w:rsidRDefault="00267693" w:rsidP="001044FD">
            <w:pPr>
              <w:pStyle w:val="TableBody"/>
            </w:pPr>
            <w:r w:rsidRPr="0063275B">
              <w:t>162</w:t>
            </w:r>
          </w:p>
        </w:tc>
        <w:tc>
          <w:tcPr>
            <w:tcW w:w="2165" w:type="pct"/>
            <w:hideMark/>
          </w:tcPr>
          <w:p w14:paraId="45592755" w14:textId="77777777" w:rsidR="00267693" w:rsidRPr="0063275B" w:rsidRDefault="00267693" w:rsidP="001044FD">
            <w:pPr>
              <w:pStyle w:val="TableBody"/>
            </w:pPr>
            <w:r w:rsidRPr="0063275B">
              <w:t>Q9. If the bus service did not exist, how would you travel? (Select all that apply)</w:t>
            </w:r>
          </w:p>
        </w:tc>
        <w:tc>
          <w:tcPr>
            <w:tcW w:w="2578" w:type="pct"/>
            <w:hideMark/>
          </w:tcPr>
          <w:p w14:paraId="0846B210" w14:textId="77777777" w:rsidR="00267693" w:rsidRPr="0063275B" w:rsidRDefault="00267693" w:rsidP="00CA4047">
            <w:pPr>
              <w:pStyle w:val="TableBody"/>
            </w:pPr>
            <w:r w:rsidRPr="0063275B">
              <w:t>Uber</w:t>
            </w:r>
          </w:p>
        </w:tc>
      </w:tr>
      <w:tr w:rsidR="00267693" w:rsidRPr="0063275B" w14:paraId="44B3CCE7" w14:textId="77777777" w:rsidTr="001C4128">
        <w:trPr>
          <w:cantSplit/>
        </w:trPr>
        <w:tc>
          <w:tcPr>
            <w:tcW w:w="257" w:type="pct"/>
            <w:hideMark/>
          </w:tcPr>
          <w:p w14:paraId="2B330B32" w14:textId="77777777" w:rsidR="00267693" w:rsidRPr="0063275B" w:rsidRDefault="00267693" w:rsidP="001044FD">
            <w:pPr>
              <w:pStyle w:val="TableBody"/>
            </w:pPr>
            <w:r w:rsidRPr="0063275B">
              <w:t>163</w:t>
            </w:r>
          </w:p>
        </w:tc>
        <w:tc>
          <w:tcPr>
            <w:tcW w:w="2165" w:type="pct"/>
            <w:hideMark/>
          </w:tcPr>
          <w:p w14:paraId="604149D0" w14:textId="77777777" w:rsidR="00267693" w:rsidRPr="0063275B" w:rsidRDefault="00267693" w:rsidP="001044FD">
            <w:pPr>
              <w:pStyle w:val="TableBody"/>
            </w:pPr>
            <w:r w:rsidRPr="0063275B">
              <w:t>Q9. If the bus service did not exist, how would you travel? (Select all that apply)</w:t>
            </w:r>
          </w:p>
        </w:tc>
        <w:tc>
          <w:tcPr>
            <w:tcW w:w="2578" w:type="pct"/>
            <w:hideMark/>
          </w:tcPr>
          <w:p w14:paraId="43B9A9CC" w14:textId="77777777" w:rsidR="00267693" w:rsidRPr="0063275B" w:rsidRDefault="00267693" w:rsidP="00CA4047">
            <w:pPr>
              <w:pStyle w:val="TableBody"/>
            </w:pPr>
            <w:r w:rsidRPr="0063275B">
              <w:t>Feet</w:t>
            </w:r>
          </w:p>
        </w:tc>
      </w:tr>
      <w:tr w:rsidR="00267693" w:rsidRPr="0063275B" w14:paraId="0A263C2A" w14:textId="77777777" w:rsidTr="001C4128">
        <w:trPr>
          <w:cantSplit/>
        </w:trPr>
        <w:tc>
          <w:tcPr>
            <w:tcW w:w="257" w:type="pct"/>
            <w:hideMark/>
          </w:tcPr>
          <w:p w14:paraId="40C892EF" w14:textId="77777777" w:rsidR="00267693" w:rsidRPr="0063275B" w:rsidRDefault="00267693" w:rsidP="001044FD">
            <w:pPr>
              <w:pStyle w:val="TableBody"/>
            </w:pPr>
            <w:r w:rsidRPr="0063275B">
              <w:t>164</w:t>
            </w:r>
          </w:p>
        </w:tc>
        <w:tc>
          <w:tcPr>
            <w:tcW w:w="2165" w:type="pct"/>
            <w:hideMark/>
          </w:tcPr>
          <w:p w14:paraId="69B9AC92" w14:textId="77777777" w:rsidR="00267693" w:rsidRPr="0063275B" w:rsidRDefault="00267693" w:rsidP="001044FD">
            <w:pPr>
              <w:pStyle w:val="TableBody"/>
            </w:pPr>
            <w:r w:rsidRPr="0063275B">
              <w:t>Q9. If the bus service did not exist, how would you travel? (Select all that apply)</w:t>
            </w:r>
          </w:p>
        </w:tc>
        <w:tc>
          <w:tcPr>
            <w:tcW w:w="2578" w:type="pct"/>
            <w:hideMark/>
          </w:tcPr>
          <w:p w14:paraId="131E3D66" w14:textId="77777777" w:rsidR="00267693" w:rsidRPr="0063275B" w:rsidRDefault="00267693" w:rsidP="00CA4047">
            <w:pPr>
              <w:pStyle w:val="TableBody"/>
            </w:pPr>
            <w:r w:rsidRPr="0063275B">
              <w:t>my wheelchair</w:t>
            </w:r>
          </w:p>
        </w:tc>
      </w:tr>
      <w:tr w:rsidR="00267693" w:rsidRPr="0063275B" w14:paraId="49539C09" w14:textId="77777777" w:rsidTr="001C4128">
        <w:trPr>
          <w:cantSplit/>
        </w:trPr>
        <w:tc>
          <w:tcPr>
            <w:tcW w:w="257" w:type="pct"/>
            <w:hideMark/>
          </w:tcPr>
          <w:p w14:paraId="77DEBD05" w14:textId="77777777" w:rsidR="00267693" w:rsidRPr="0063275B" w:rsidRDefault="00267693" w:rsidP="001044FD">
            <w:pPr>
              <w:pStyle w:val="TableBody"/>
            </w:pPr>
            <w:r w:rsidRPr="0063275B">
              <w:t>165</w:t>
            </w:r>
          </w:p>
        </w:tc>
        <w:tc>
          <w:tcPr>
            <w:tcW w:w="2165" w:type="pct"/>
            <w:hideMark/>
          </w:tcPr>
          <w:p w14:paraId="370657A3" w14:textId="77777777" w:rsidR="00267693" w:rsidRPr="0063275B" w:rsidRDefault="00267693" w:rsidP="001044FD">
            <w:pPr>
              <w:pStyle w:val="TableBody"/>
            </w:pPr>
            <w:r w:rsidRPr="0063275B">
              <w:t>Q9. If the bus service did not exist, how would you travel? (Select all that apply)</w:t>
            </w:r>
          </w:p>
        </w:tc>
        <w:tc>
          <w:tcPr>
            <w:tcW w:w="2578" w:type="pct"/>
            <w:hideMark/>
          </w:tcPr>
          <w:p w14:paraId="095CD492" w14:textId="356B3DA5" w:rsidR="00267693" w:rsidRPr="0063275B" w:rsidRDefault="00267693" w:rsidP="00CA4047">
            <w:pPr>
              <w:pStyle w:val="TableBody"/>
            </w:pPr>
            <w:proofErr w:type="spellStart"/>
            <w:r w:rsidRPr="0063275B">
              <w:t>i</w:t>
            </w:r>
            <w:proofErr w:type="spellEnd"/>
            <w:r w:rsidRPr="0063275B">
              <w:t xml:space="preserve"> would stay home</w:t>
            </w:r>
          </w:p>
        </w:tc>
      </w:tr>
      <w:tr w:rsidR="00267693" w:rsidRPr="0063275B" w14:paraId="09F878CF" w14:textId="77777777" w:rsidTr="001C4128">
        <w:trPr>
          <w:cantSplit/>
        </w:trPr>
        <w:tc>
          <w:tcPr>
            <w:tcW w:w="257" w:type="pct"/>
            <w:hideMark/>
          </w:tcPr>
          <w:p w14:paraId="2795EB8C" w14:textId="77777777" w:rsidR="00267693" w:rsidRPr="0063275B" w:rsidRDefault="00267693" w:rsidP="001044FD">
            <w:pPr>
              <w:pStyle w:val="TableBody"/>
            </w:pPr>
            <w:r w:rsidRPr="0063275B">
              <w:t>166</w:t>
            </w:r>
          </w:p>
        </w:tc>
        <w:tc>
          <w:tcPr>
            <w:tcW w:w="2165" w:type="pct"/>
            <w:hideMark/>
          </w:tcPr>
          <w:p w14:paraId="3D7A3160" w14:textId="77777777" w:rsidR="00267693" w:rsidRPr="0063275B" w:rsidRDefault="00267693" w:rsidP="001044FD">
            <w:pPr>
              <w:pStyle w:val="TableBody"/>
            </w:pPr>
            <w:r w:rsidRPr="0063275B">
              <w:t>Q9. If the bus service did not exist, how would you travel? (Select all that apply)</w:t>
            </w:r>
          </w:p>
        </w:tc>
        <w:tc>
          <w:tcPr>
            <w:tcW w:w="2578" w:type="pct"/>
            <w:hideMark/>
          </w:tcPr>
          <w:p w14:paraId="13C50FB6" w14:textId="6E28B8A8" w:rsidR="00267693" w:rsidRPr="0063275B" w:rsidRDefault="00267693" w:rsidP="00CA4047">
            <w:pPr>
              <w:pStyle w:val="TableBody"/>
            </w:pPr>
            <w:r w:rsidRPr="0063275B">
              <w:t xml:space="preserve">or would not be able to visit my sister in another city . she in a group home so she </w:t>
            </w:r>
            <w:proofErr w:type="spellStart"/>
            <w:r w:rsidRPr="0063275B">
              <w:t>cant</w:t>
            </w:r>
            <w:proofErr w:type="spellEnd"/>
            <w:r w:rsidRPr="0063275B">
              <w:t xml:space="preserve"> come to me</w:t>
            </w:r>
          </w:p>
        </w:tc>
      </w:tr>
      <w:tr w:rsidR="00267693" w:rsidRPr="0063275B" w14:paraId="0F3F3FF1" w14:textId="77777777" w:rsidTr="001C4128">
        <w:trPr>
          <w:cantSplit/>
        </w:trPr>
        <w:tc>
          <w:tcPr>
            <w:tcW w:w="257" w:type="pct"/>
            <w:hideMark/>
          </w:tcPr>
          <w:p w14:paraId="1C3F5FD0" w14:textId="77777777" w:rsidR="00267693" w:rsidRPr="0063275B" w:rsidRDefault="00267693" w:rsidP="001044FD">
            <w:pPr>
              <w:pStyle w:val="TableBody"/>
            </w:pPr>
            <w:r w:rsidRPr="0063275B">
              <w:t>167</w:t>
            </w:r>
          </w:p>
        </w:tc>
        <w:tc>
          <w:tcPr>
            <w:tcW w:w="2165" w:type="pct"/>
            <w:hideMark/>
          </w:tcPr>
          <w:p w14:paraId="464B7465" w14:textId="77777777" w:rsidR="00267693" w:rsidRPr="0063275B" w:rsidRDefault="00267693" w:rsidP="001044FD">
            <w:pPr>
              <w:pStyle w:val="TableBody"/>
            </w:pPr>
            <w:r w:rsidRPr="0063275B">
              <w:t>Q9. If the bus service did not exist, how would you travel? (Select all that apply)</w:t>
            </w:r>
          </w:p>
        </w:tc>
        <w:tc>
          <w:tcPr>
            <w:tcW w:w="2578" w:type="pct"/>
            <w:hideMark/>
          </w:tcPr>
          <w:p w14:paraId="57BD2B9E" w14:textId="2B40FD71" w:rsidR="00267693" w:rsidRPr="0063275B" w:rsidRDefault="00267693" w:rsidP="00CA4047">
            <w:pPr>
              <w:pStyle w:val="TableBody"/>
            </w:pPr>
            <w:r w:rsidRPr="0063275B">
              <w:t xml:space="preserve">Uber/Lyft - although a lot </w:t>
            </w:r>
            <w:proofErr w:type="spellStart"/>
            <w:r w:rsidRPr="0063275B">
              <w:t>pricer</w:t>
            </w:r>
            <w:proofErr w:type="spellEnd"/>
          </w:p>
        </w:tc>
      </w:tr>
      <w:tr w:rsidR="00267693" w:rsidRPr="0063275B" w14:paraId="7AE5A110" w14:textId="77777777" w:rsidTr="001C4128">
        <w:trPr>
          <w:cantSplit/>
        </w:trPr>
        <w:tc>
          <w:tcPr>
            <w:tcW w:w="257" w:type="pct"/>
            <w:hideMark/>
          </w:tcPr>
          <w:p w14:paraId="0884B77A" w14:textId="77777777" w:rsidR="00267693" w:rsidRPr="0063275B" w:rsidRDefault="00267693" w:rsidP="001044FD">
            <w:pPr>
              <w:pStyle w:val="TableBody"/>
            </w:pPr>
            <w:r w:rsidRPr="0063275B">
              <w:t>168</w:t>
            </w:r>
          </w:p>
        </w:tc>
        <w:tc>
          <w:tcPr>
            <w:tcW w:w="2165" w:type="pct"/>
            <w:hideMark/>
          </w:tcPr>
          <w:p w14:paraId="667F7C44" w14:textId="77777777" w:rsidR="00267693" w:rsidRPr="0063275B" w:rsidRDefault="00267693" w:rsidP="001044FD">
            <w:pPr>
              <w:pStyle w:val="TableBody"/>
            </w:pPr>
            <w:r w:rsidRPr="0063275B">
              <w:t>Q9. If the bus service did not exist, how would you travel? (Select all that apply)</w:t>
            </w:r>
          </w:p>
        </w:tc>
        <w:tc>
          <w:tcPr>
            <w:tcW w:w="2578" w:type="pct"/>
            <w:hideMark/>
          </w:tcPr>
          <w:p w14:paraId="43CF1857" w14:textId="77777777" w:rsidR="00267693" w:rsidRPr="0063275B" w:rsidRDefault="00267693" w:rsidP="00CA4047">
            <w:pPr>
              <w:pStyle w:val="TableBody"/>
            </w:pPr>
            <w:r w:rsidRPr="0063275B">
              <w:t>Uber</w:t>
            </w:r>
          </w:p>
        </w:tc>
      </w:tr>
      <w:tr w:rsidR="00267693" w:rsidRPr="0063275B" w14:paraId="0DF89756" w14:textId="77777777" w:rsidTr="001C4128">
        <w:trPr>
          <w:cantSplit/>
        </w:trPr>
        <w:tc>
          <w:tcPr>
            <w:tcW w:w="257" w:type="pct"/>
            <w:hideMark/>
          </w:tcPr>
          <w:p w14:paraId="5660CC63" w14:textId="77777777" w:rsidR="00267693" w:rsidRPr="0063275B" w:rsidRDefault="00267693" w:rsidP="001044FD">
            <w:pPr>
              <w:pStyle w:val="TableBody"/>
            </w:pPr>
            <w:r w:rsidRPr="0063275B">
              <w:t>169</w:t>
            </w:r>
          </w:p>
        </w:tc>
        <w:tc>
          <w:tcPr>
            <w:tcW w:w="2165" w:type="pct"/>
            <w:hideMark/>
          </w:tcPr>
          <w:p w14:paraId="5A8DC941" w14:textId="77777777" w:rsidR="00267693" w:rsidRPr="0063275B" w:rsidRDefault="00267693" w:rsidP="001044FD">
            <w:pPr>
              <w:pStyle w:val="TableBody"/>
            </w:pPr>
            <w:r w:rsidRPr="0063275B">
              <w:t>Q9. If the bus service did not exist, how would you travel? (Select all that apply)</w:t>
            </w:r>
          </w:p>
        </w:tc>
        <w:tc>
          <w:tcPr>
            <w:tcW w:w="2578" w:type="pct"/>
            <w:hideMark/>
          </w:tcPr>
          <w:p w14:paraId="0C6EB3E9" w14:textId="77777777" w:rsidR="00267693" w:rsidRPr="0063275B" w:rsidRDefault="00267693" w:rsidP="00CA4047">
            <w:pPr>
              <w:pStyle w:val="TableBody"/>
            </w:pPr>
            <w:r w:rsidRPr="0063275B">
              <w:t>Call Lyft</w:t>
            </w:r>
          </w:p>
        </w:tc>
      </w:tr>
      <w:tr w:rsidR="00267693" w:rsidRPr="0063275B" w14:paraId="6A87CA1C" w14:textId="77777777" w:rsidTr="001C4128">
        <w:trPr>
          <w:cantSplit/>
        </w:trPr>
        <w:tc>
          <w:tcPr>
            <w:tcW w:w="257" w:type="pct"/>
            <w:hideMark/>
          </w:tcPr>
          <w:p w14:paraId="14D27FBC" w14:textId="77777777" w:rsidR="00267693" w:rsidRPr="0063275B" w:rsidRDefault="00267693" w:rsidP="001044FD">
            <w:pPr>
              <w:pStyle w:val="TableBody"/>
            </w:pPr>
            <w:r w:rsidRPr="0063275B">
              <w:t>170</w:t>
            </w:r>
          </w:p>
        </w:tc>
        <w:tc>
          <w:tcPr>
            <w:tcW w:w="2165" w:type="pct"/>
            <w:hideMark/>
          </w:tcPr>
          <w:p w14:paraId="6A7AF954" w14:textId="77777777" w:rsidR="00267693" w:rsidRPr="0063275B" w:rsidRDefault="00267693" w:rsidP="001044FD">
            <w:pPr>
              <w:pStyle w:val="TableBody"/>
            </w:pPr>
            <w:r w:rsidRPr="0063275B">
              <w:t>Q9. If the bus service did not exist, how would you travel? (Select all that apply)</w:t>
            </w:r>
          </w:p>
        </w:tc>
        <w:tc>
          <w:tcPr>
            <w:tcW w:w="2578" w:type="pct"/>
            <w:hideMark/>
          </w:tcPr>
          <w:p w14:paraId="0ABC07E6" w14:textId="77777777" w:rsidR="00267693" w:rsidRPr="0063275B" w:rsidRDefault="00267693" w:rsidP="00CA4047">
            <w:pPr>
              <w:pStyle w:val="TableBody"/>
            </w:pPr>
            <w:r w:rsidRPr="0063275B">
              <w:t>hitch hike</w:t>
            </w:r>
          </w:p>
        </w:tc>
      </w:tr>
      <w:tr w:rsidR="00267693" w:rsidRPr="0063275B" w14:paraId="28C179FE" w14:textId="77777777" w:rsidTr="001C4128">
        <w:trPr>
          <w:cantSplit/>
        </w:trPr>
        <w:tc>
          <w:tcPr>
            <w:tcW w:w="257" w:type="pct"/>
            <w:hideMark/>
          </w:tcPr>
          <w:p w14:paraId="76617FEA" w14:textId="77777777" w:rsidR="00267693" w:rsidRPr="0063275B" w:rsidRDefault="00267693" w:rsidP="001044FD">
            <w:pPr>
              <w:pStyle w:val="TableBody"/>
            </w:pPr>
            <w:r w:rsidRPr="0063275B">
              <w:t>171</w:t>
            </w:r>
          </w:p>
        </w:tc>
        <w:tc>
          <w:tcPr>
            <w:tcW w:w="2165" w:type="pct"/>
            <w:hideMark/>
          </w:tcPr>
          <w:p w14:paraId="15753BDB" w14:textId="77777777" w:rsidR="00267693" w:rsidRPr="0063275B" w:rsidRDefault="00267693" w:rsidP="001044FD">
            <w:pPr>
              <w:pStyle w:val="TableBody"/>
            </w:pPr>
            <w:r w:rsidRPr="0063275B">
              <w:t>Q9. If the bus service did not exist, how would you travel? (Select all that apply)</w:t>
            </w:r>
          </w:p>
        </w:tc>
        <w:tc>
          <w:tcPr>
            <w:tcW w:w="2578" w:type="pct"/>
            <w:hideMark/>
          </w:tcPr>
          <w:p w14:paraId="4D86002C" w14:textId="77777777" w:rsidR="00267693" w:rsidRPr="0063275B" w:rsidRDefault="00267693" w:rsidP="00CA4047">
            <w:pPr>
              <w:pStyle w:val="TableBody"/>
            </w:pPr>
            <w:r w:rsidRPr="0063275B">
              <w:t>hitch hike</w:t>
            </w:r>
          </w:p>
        </w:tc>
      </w:tr>
      <w:tr w:rsidR="00267693" w:rsidRPr="0063275B" w14:paraId="7969D42D" w14:textId="77777777" w:rsidTr="001C4128">
        <w:trPr>
          <w:cantSplit/>
        </w:trPr>
        <w:tc>
          <w:tcPr>
            <w:tcW w:w="257" w:type="pct"/>
            <w:hideMark/>
          </w:tcPr>
          <w:p w14:paraId="2171CF3B" w14:textId="77777777" w:rsidR="00267693" w:rsidRPr="0063275B" w:rsidRDefault="00267693" w:rsidP="001044FD">
            <w:pPr>
              <w:pStyle w:val="TableBody"/>
            </w:pPr>
            <w:r w:rsidRPr="0063275B">
              <w:t>172</w:t>
            </w:r>
          </w:p>
        </w:tc>
        <w:tc>
          <w:tcPr>
            <w:tcW w:w="2165" w:type="pct"/>
            <w:hideMark/>
          </w:tcPr>
          <w:p w14:paraId="2627C8A0" w14:textId="77777777" w:rsidR="00267693" w:rsidRPr="0063275B" w:rsidRDefault="00267693" w:rsidP="001044FD">
            <w:pPr>
              <w:pStyle w:val="TableBody"/>
            </w:pPr>
            <w:r w:rsidRPr="0063275B">
              <w:t>Q9. If the bus service did not exist, how would you travel? (Select all that apply)</w:t>
            </w:r>
          </w:p>
        </w:tc>
        <w:tc>
          <w:tcPr>
            <w:tcW w:w="2578" w:type="pct"/>
            <w:hideMark/>
          </w:tcPr>
          <w:p w14:paraId="5F4872D2" w14:textId="77777777" w:rsidR="00267693" w:rsidRPr="0063275B" w:rsidRDefault="00267693" w:rsidP="00CA4047">
            <w:pPr>
              <w:pStyle w:val="TableBody"/>
            </w:pPr>
            <w:r w:rsidRPr="0063275B">
              <w:t>Uber</w:t>
            </w:r>
          </w:p>
        </w:tc>
      </w:tr>
      <w:tr w:rsidR="00267693" w:rsidRPr="0063275B" w14:paraId="34EF83DA" w14:textId="77777777" w:rsidTr="001C4128">
        <w:trPr>
          <w:cantSplit/>
        </w:trPr>
        <w:tc>
          <w:tcPr>
            <w:tcW w:w="257" w:type="pct"/>
            <w:hideMark/>
          </w:tcPr>
          <w:p w14:paraId="6BFDC625" w14:textId="77777777" w:rsidR="00267693" w:rsidRPr="0063275B" w:rsidRDefault="00267693" w:rsidP="001044FD">
            <w:pPr>
              <w:pStyle w:val="TableBody"/>
            </w:pPr>
            <w:r w:rsidRPr="0063275B">
              <w:t>173</w:t>
            </w:r>
          </w:p>
        </w:tc>
        <w:tc>
          <w:tcPr>
            <w:tcW w:w="2165" w:type="pct"/>
            <w:hideMark/>
          </w:tcPr>
          <w:p w14:paraId="01A766C4" w14:textId="77777777" w:rsidR="00267693" w:rsidRPr="0063275B" w:rsidRDefault="00267693" w:rsidP="001044FD">
            <w:pPr>
              <w:pStyle w:val="TableBody"/>
            </w:pPr>
            <w:r w:rsidRPr="0063275B">
              <w:t>Q9. If the bus service did not exist, how would you travel? (Select all that apply)</w:t>
            </w:r>
          </w:p>
        </w:tc>
        <w:tc>
          <w:tcPr>
            <w:tcW w:w="2578" w:type="pct"/>
            <w:hideMark/>
          </w:tcPr>
          <w:p w14:paraId="0E1E2148" w14:textId="77777777" w:rsidR="00267693" w:rsidRPr="0063275B" w:rsidRDefault="00267693" w:rsidP="00CA4047">
            <w:pPr>
              <w:pStyle w:val="TableBody"/>
            </w:pPr>
            <w:r w:rsidRPr="0063275B">
              <w:t>Lyft or uber</w:t>
            </w:r>
          </w:p>
        </w:tc>
      </w:tr>
      <w:tr w:rsidR="00267693" w:rsidRPr="0063275B" w14:paraId="70F6BC87" w14:textId="77777777" w:rsidTr="001C4128">
        <w:trPr>
          <w:cantSplit/>
        </w:trPr>
        <w:tc>
          <w:tcPr>
            <w:tcW w:w="257" w:type="pct"/>
            <w:hideMark/>
          </w:tcPr>
          <w:p w14:paraId="63A2061E" w14:textId="77777777" w:rsidR="00267693" w:rsidRPr="0063275B" w:rsidRDefault="00267693" w:rsidP="001044FD">
            <w:pPr>
              <w:pStyle w:val="TableBody"/>
            </w:pPr>
            <w:r w:rsidRPr="0063275B">
              <w:t>174</w:t>
            </w:r>
          </w:p>
        </w:tc>
        <w:tc>
          <w:tcPr>
            <w:tcW w:w="2165" w:type="pct"/>
            <w:hideMark/>
          </w:tcPr>
          <w:p w14:paraId="59D18CC5" w14:textId="77777777" w:rsidR="00267693" w:rsidRPr="0063275B" w:rsidRDefault="00267693" w:rsidP="001044FD">
            <w:pPr>
              <w:pStyle w:val="TableBody"/>
            </w:pPr>
            <w:r w:rsidRPr="0063275B">
              <w:t>Q9. If the bus service did not exist, how would you travel? (Select all that apply)</w:t>
            </w:r>
          </w:p>
        </w:tc>
        <w:tc>
          <w:tcPr>
            <w:tcW w:w="2578" w:type="pct"/>
            <w:hideMark/>
          </w:tcPr>
          <w:p w14:paraId="571237E2" w14:textId="77777777" w:rsidR="00267693" w:rsidRPr="0063275B" w:rsidRDefault="00267693" w:rsidP="00CA4047">
            <w:pPr>
              <w:pStyle w:val="TableBody"/>
            </w:pPr>
            <w:r w:rsidRPr="0063275B">
              <w:t>Not travel sometimes</w:t>
            </w:r>
          </w:p>
        </w:tc>
      </w:tr>
      <w:tr w:rsidR="00267693" w:rsidRPr="0063275B" w14:paraId="3753DF77" w14:textId="77777777" w:rsidTr="001C4128">
        <w:trPr>
          <w:cantSplit/>
        </w:trPr>
        <w:tc>
          <w:tcPr>
            <w:tcW w:w="257" w:type="pct"/>
            <w:hideMark/>
          </w:tcPr>
          <w:p w14:paraId="44AB88AB" w14:textId="77777777" w:rsidR="00267693" w:rsidRPr="0063275B" w:rsidRDefault="00267693" w:rsidP="001044FD">
            <w:pPr>
              <w:pStyle w:val="TableBody"/>
            </w:pPr>
            <w:r w:rsidRPr="0063275B">
              <w:t>175</w:t>
            </w:r>
          </w:p>
        </w:tc>
        <w:tc>
          <w:tcPr>
            <w:tcW w:w="2165" w:type="pct"/>
            <w:hideMark/>
          </w:tcPr>
          <w:p w14:paraId="03A6EB41" w14:textId="77777777" w:rsidR="00267693" w:rsidRPr="0063275B" w:rsidRDefault="00267693" w:rsidP="001044FD">
            <w:pPr>
              <w:pStyle w:val="TableBody"/>
            </w:pPr>
            <w:r w:rsidRPr="0063275B">
              <w:t>Q9. If the bus service did not exist, how would you travel? (Select all that apply)</w:t>
            </w:r>
          </w:p>
        </w:tc>
        <w:tc>
          <w:tcPr>
            <w:tcW w:w="2578" w:type="pct"/>
            <w:hideMark/>
          </w:tcPr>
          <w:p w14:paraId="359BDC01" w14:textId="77777777" w:rsidR="00267693" w:rsidRPr="0063275B" w:rsidRDefault="00267693" w:rsidP="00CA4047">
            <w:pPr>
              <w:pStyle w:val="TableBody"/>
            </w:pPr>
            <w:r w:rsidRPr="0063275B">
              <w:t>Uber</w:t>
            </w:r>
          </w:p>
        </w:tc>
      </w:tr>
      <w:tr w:rsidR="00267693" w:rsidRPr="0063275B" w14:paraId="29920C6C" w14:textId="77777777" w:rsidTr="001C4128">
        <w:trPr>
          <w:cantSplit/>
        </w:trPr>
        <w:tc>
          <w:tcPr>
            <w:tcW w:w="257" w:type="pct"/>
            <w:hideMark/>
          </w:tcPr>
          <w:p w14:paraId="27B0AE8D" w14:textId="77777777" w:rsidR="00267693" w:rsidRPr="0063275B" w:rsidRDefault="00267693" w:rsidP="001044FD">
            <w:pPr>
              <w:pStyle w:val="TableBody"/>
            </w:pPr>
            <w:r w:rsidRPr="0063275B">
              <w:t>176</w:t>
            </w:r>
          </w:p>
        </w:tc>
        <w:tc>
          <w:tcPr>
            <w:tcW w:w="2165" w:type="pct"/>
            <w:hideMark/>
          </w:tcPr>
          <w:p w14:paraId="4025144A" w14:textId="77777777" w:rsidR="00267693" w:rsidRPr="0063275B" w:rsidRDefault="00267693" w:rsidP="001044FD">
            <w:pPr>
              <w:pStyle w:val="TableBody"/>
            </w:pPr>
            <w:r w:rsidRPr="0063275B">
              <w:t>Q9. If the bus service did not exist, how would you travel? (Select all that apply)</w:t>
            </w:r>
          </w:p>
        </w:tc>
        <w:tc>
          <w:tcPr>
            <w:tcW w:w="2578" w:type="pct"/>
            <w:hideMark/>
          </w:tcPr>
          <w:p w14:paraId="69883625" w14:textId="77777777" w:rsidR="00267693" w:rsidRPr="0063275B" w:rsidRDefault="00267693" w:rsidP="00CA4047">
            <w:pPr>
              <w:pStyle w:val="TableBody"/>
            </w:pPr>
            <w:r w:rsidRPr="0063275B">
              <w:t>Lyft, uber</w:t>
            </w:r>
          </w:p>
        </w:tc>
      </w:tr>
      <w:tr w:rsidR="00267693" w:rsidRPr="0063275B" w14:paraId="4581977F" w14:textId="77777777" w:rsidTr="001C4128">
        <w:trPr>
          <w:cantSplit/>
        </w:trPr>
        <w:tc>
          <w:tcPr>
            <w:tcW w:w="257" w:type="pct"/>
            <w:hideMark/>
          </w:tcPr>
          <w:p w14:paraId="62F3630C" w14:textId="77777777" w:rsidR="00267693" w:rsidRPr="0063275B" w:rsidRDefault="00267693" w:rsidP="001044FD">
            <w:pPr>
              <w:pStyle w:val="TableBody"/>
            </w:pPr>
            <w:r w:rsidRPr="0063275B">
              <w:lastRenderedPageBreak/>
              <w:t>177</w:t>
            </w:r>
          </w:p>
        </w:tc>
        <w:tc>
          <w:tcPr>
            <w:tcW w:w="2165" w:type="pct"/>
            <w:hideMark/>
          </w:tcPr>
          <w:p w14:paraId="2E2BBF11" w14:textId="77777777" w:rsidR="00267693" w:rsidRPr="0063275B" w:rsidRDefault="00267693" w:rsidP="001044FD">
            <w:pPr>
              <w:pStyle w:val="TableBody"/>
            </w:pPr>
            <w:r w:rsidRPr="0063275B">
              <w:t>Q11. What are your primary trip purpose(s) when you use SRTA services? (Select all that apply)</w:t>
            </w:r>
          </w:p>
        </w:tc>
        <w:tc>
          <w:tcPr>
            <w:tcW w:w="2578" w:type="pct"/>
            <w:hideMark/>
          </w:tcPr>
          <w:p w14:paraId="5F4DC4BE" w14:textId="77777777" w:rsidR="00267693" w:rsidRPr="0063275B" w:rsidRDefault="00267693" w:rsidP="00CA4047">
            <w:pPr>
              <w:pStyle w:val="TableBody"/>
            </w:pPr>
            <w:r w:rsidRPr="0063275B">
              <w:t>AA meeting</w:t>
            </w:r>
          </w:p>
        </w:tc>
      </w:tr>
      <w:tr w:rsidR="00267693" w:rsidRPr="0063275B" w14:paraId="3DF1180B" w14:textId="77777777" w:rsidTr="001C4128">
        <w:trPr>
          <w:cantSplit/>
        </w:trPr>
        <w:tc>
          <w:tcPr>
            <w:tcW w:w="257" w:type="pct"/>
            <w:hideMark/>
          </w:tcPr>
          <w:p w14:paraId="179DC140" w14:textId="77777777" w:rsidR="00267693" w:rsidRPr="0063275B" w:rsidRDefault="00267693" w:rsidP="001044FD">
            <w:pPr>
              <w:pStyle w:val="TableBody"/>
            </w:pPr>
            <w:r w:rsidRPr="0063275B">
              <w:t>178</w:t>
            </w:r>
          </w:p>
        </w:tc>
        <w:tc>
          <w:tcPr>
            <w:tcW w:w="2165" w:type="pct"/>
            <w:hideMark/>
          </w:tcPr>
          <w:p w14:paraId="1A0B6D20" w14:textId="77777777" w:rsidR="00267693" w:rsidRPr="0063275B" w:rsidRDefault="00267693" w:rsidP="001044FD">
            <w:pPr>
              <w:pStyle w:val="TableBody"/>
            </w:pPr>
            <w:r w:rsidRPr="0063275B">
              <w:t>Q11. What are your primary trip purpose(s) when you use SRTA services? (Select all that apply)</w:t>
            </w:r>
          </w:p>
        </w:tc>
        <w:tc>
          <w:tcPr>
            <w:tcW w:w="2578" w:type="pct"/>
            <w:hideMark/>
          </w:tcPr>
          <w:p w14:paraId="436612EE" w14:textId="77777777" w:rsidR="00267693" w:rsidRPr="0063275B" w:rsidRDefault="00267693" w:rsidP="00CA4047">
            <w:pPr>
              <w:pStyle w:val="TableBody"/>
            </w:pPr>
            <w:r w:rsidRPr="0063275B">
              <w:t xml:space="preserve">Food shopping </w:t>
            </w:r>
          </w:p>
        </w:tc>
      </w:tr>
      <w:tr w:rsidR="00267693" w:rsidRPr="0063275B" w14:paraId="34AF5488" w14:textId="77777777" w:rsidTr="001C4128">
        <w:trPr>
          <w:cantSplit/>
        </w:trPr>
        <w:tc>
          <w:tcPr>
            <w:tcW w:w="257" w:type="pct"/>
            <w:hideMark/>
          </w:tcPr>
          <w:p w14:paraId="653420D5" w14:textId="77777777" w:rsidR="00267693" w:rsidRPr="0063275B" w:rsidRDefault="00267693" w:rsidP="001044FD">
            <w:pPr>
              <w:pStyle w:val="TableBody"/>
            </w:pPr>
            <w:r w:rsidRPr="0063275B">
              <w:t>179</w:t>
            </w:r>
          </w:p>
        </w:tc>
        <w:tc>
          <w:tcPr>
            <w:tcW w:w="2165" w:type="pct"/>
            <w:hideMark/>
          </w:tcPr>
          <w:p w14:paraId="1BDC661F" w14:textId="77777777" w:rsidR="00267693" w:rsidRPr="0063275B" w:rsidRDefault="00267693" w:rsidP="001044FD">
            <w:pPr>
              <w:pStyle w:val="TableBody"/>
            </w:pPr>
            <w:r w:rsidRPr="0063275B">
              <w:t>Q11. What are your primary trip purpose(s) when you use SRTA services? (Select all that apply)</w:t>
            </w:r>
          </w:p>
        </w:tc>
        <w:tc>
          <w:tcPr>
            <w:tcW w:w="2578" w:type="pct"/>
            <w:hideMark/>
          </w:tcPr>
          <w:p w14:paraId="71466576" w14:textId="77777777" w:rsidR="00267693" w:rsidRPr="0063275B" w:rsidRDefault="00267693" w:rsidP="00CA4047">
            <w:pPr>
              <w:pStyle w:val="TableBody"/>
            </w:pPr>
            <w:r w:rsidRPr="0063275B">
              <w:t>Gym is medical and recreational.</w:t>
            </w:r>
          </w:p>
        </w:tc>
      </w:tr>
      <w:tr w:rsidR="00267693" w:rsidRPr="0063275B" w14:paraId="74F3BCC5" w14:textId="77777777" w:rsidTr="001C4128">
        <w:trPr>
          <w:cantSplit/>
        </w:trPr>
        <w:tc>
          <w:tcPr>
            <w:tcW w:w="257" w:type="pct"/>
            <w:hideMark/>
          </w:tcPr>
          <w:p w14:paraId="454AB834" w14:textId="77777777" w:rsidR="00267693" w:rsidRPr="0063275B" w:rsidRDefault="00267693" w:rsidP="001044FD">
            <w:pPr>
              <w:pStyle w:val="TableBody"/>
            </w:pPr>
            <w:r w:rsidRPr="0063275B">
              <w:t>180</w:t>
            </w:r>
          </w:p>
        </w:tc>
        <w:tc>
          <w:tcPr>
            <w:tcW w:w="2165" w:type="pct"/>
            <w:hideMark/>
          </w:tcPr>
          <w:p w14:paraId="5E8971B7" w14:textId="77777777" w:rsidR="00267693" w:rsidRPr="0063275B" w:rsidRDefault="00267693" w:rsidP="001044FD">
            <w:pPr>
              <w:pStyle w:val="TableBody"/>
            </w:pPr>
            <w:r w:rsidRPr="0063275B">
              <w:t>Q11. What are your primary trip purpose(s) when you use SRTA services? (Select all that apply)</w:t>
            </w:r>
          </w:p>
        </w:tc>
        <w:tc>
          <w:tcPr>
            <w:tcW w:w="2578" w:type="pct"/>
            <w:hideMark/>
          </w:tcPr>
          <w:p w14:paraId="59DC569D" w14:textId="77777777" w:rsidR="00267693" w:rsidRPr="0063275B" w:rsidRDefault="00267693" w:rsidP="00CA4047">
            <w:pPr>
              <w:pStyle w:val="TableBody"/>
            </w:pPr>
            <w:r w:rsidRPr="0063275B">
              <w:t>Friends</w:t>
            </w:r>
          </w:p>
        </w:tc>
      </w:tr>
      <w:tr w:rsidR="00267693" w:rsidRPr="0063275B" w14:paraId="2F1B39B2" w14:textId="77777777" w:rsidTr="001C4128">
        <w:trPr>
          <w:cantSplit/>
        </w:trPr>
        <w:tc>
          <w:tcPr>
            <w:tcW w:w="257" w:type="pct"/>
            <w:hideMark/>
          </w:tcPr>
          <w:p w14:paraId="459DB572" w14:textId="77777777" w:rsidR="00267693" w:rsidRPr="0063275B" w:rsidRDefault="00267693" w:rsidP="001044FD">
            <w:pPr>
              <w:pStyle w:val="TableBody"/>
            </w:pPr>
            <w:r w:rsidRPr="0063275B">
              <w:t>181</w:t>
            </w:r>
          </w:p>
        </w:tc>
        <w:tc>
          <w:tcPr>
            <w:tcW w:w="2165" w:type="pct"/>
            <w:hideMark/>
          </w:tcPr>
          <w:p w14:paraId="4E46B533" w14:textId="77777777" w:rsidR="00267693" w:rsidRPr="0063275B" w:rsidRDefault="00267693" w:rsidP="001044FD">
            <w:pPr>
              <w:pStyle w:val="TableBody"/>
            </w:pPr>
            <w:r w:rsidRPr="0063275B">
              <w:t>Q11. What are your primary trip purpose(s) when you use SRTA services? (Select all that apply)</w:t>
            </w:r>
          </w:p>
        </w:tc>
        <w:tc>
          <w:tcPr>
            <w:tcW w:w="2578" w:type="pct"/>
            <w:hideMark/>
          </w:tcPr>
          <w:p w14:paraId="09A236C1" w14:textId="77777777" w:rsidR="00267693" w:rsidRPr="0063275B" w:rsidRDefault="00267693" w:rsidP="00CA4047">
            <w:pPr>
              <w:pStyle w:val="TableBody"/>
            </w:pPr>
            <w:r w:rsidRPr="0063275B">
              <w:t>Church</w:t>
            </w:r>
          </w:p>
        </w:tc>
      </w:tr>
      <w:tr w:rsidR="00267693" w:rsidRPr="0063275B" w14:paraId="590D98C9" w14:textId="77777777" w:rsidTr="001C4128">
        <w:trPr>
          <w:cantSplit/>
        </w:trPr>
        <w:tc>
          <w:tcPr>
            <w:tcW w:w="257" w:type="pct"/>
            <w:hideMark/>
          </w:tcPr>
          <w:p w14:paraId="42812241" w14:textId="77777777" w:rsidR="00267693" w:rsidRPr="0063275B" w:rsidRDefault="00267693" w:rsidP="001044FD">
            <w:pPr>
              <w:pStyle w:val="TableBody"/>
            </w:pPr>
            <w:r w:rsidRPr="0063275B">
              <w:t>182</w:t>
            </w:r>
          </w:p>
        </w:tc>
        <w:tc>
          <w:tcPr>
            <w:tcW w:w="2165" w:type="pct"/>
            <w:hideMark/>
          </w:tcPr>
          <w:p w14:paraId="6F0BE11E" w14:textId="77777777" w:rsidR="00267693" w:rsidRPr="0063275B" w:rsidRDefault="00267693" w:rsidP="001044FD">
            <w:pPr>
              <w:pStyle w:val="TableBody"/>
            </w:pPr>
            <w:r w:rsidRPr="0063275B">
              <w:t>Q11. What are your primary trip purpose(s) when you use SRTA services? (Select all that apply)</w:t>
            </w:r>
          </w:p>
        </w:tc>
        <w:tc>
          <w:tcPr>
            <w:tcW w:w="2578" w:type="pct"/>
            <w:hideMark/>
          </w:tcPr>
          <w:p w14:paraId="35C81D02" w14:textId="77777777" w:rsidR="00267693" w:rsidRPr="0063275B" w:rsidRDefault="00267693" w:rsidP="00CA4047">
            <w:pPr>
              <w:pStyle w:val="TableBody"/>
            </w:pPr>
            <w:r w:rsidRPr="0063275B">
              <w:t>fun site seeing</w:t>
            </w:r>
          </w:p>
        </w:tc>
      </w:tr>
      <w:tr w:rsidR="00267693" w:rsidRPr="0063275B" w14:paraId="49C71AC6" w14:textId="77777777" w:rsidTr="001C4128">
        <w:trPr>
          <w:cantSplit/>
        </w:trPr>
        <w:tc>
          <w:tcPr>
            <w:tcW w:w="257" w:type="pct"/>
            <w:hideMark/>
          </w:tcPr>
          <w:p w14:paraId="79AB46A9" w14:textId="77777777" w:rsidR="00267693" w:rsidRPr="0063275B" w:rsidRDefault="00267693" w:rsidP="001044FD">
            <w:pPr>
              <w:pStyle w:val="TableBody"/>
            </w:pPr>
            <w:r w:rsidRPr="0063275B">
              <w:t>183</w:t>
            </w:r>
          </w:p>
        </w:tc>
        <w:tc>
          <w:tcPr>
            <w:tcW w:w="2165" w:type="pct"/>
            <w:hideMark/>
          </w:tcPr>
          <w:p w14:paraId="3AC2B3F6" w14:textId="77777777" w:rsidR="00267693" w:rsidRPr="0063275B" w:rsidRDefault="00267693" w:rsidP="001044FD">
            <w:pPr>
              <w:pStyle w:val="TableBody"/>
            </w:pPr>
            <w:r w:rsidRPr="0063275B">
              <w:t>Q13. Why do you ride SRTA service? (Select all that apply)</w:t>
            </w:r>
          </w:p>
        </w:tc>
        <w:tc>
          <w:tcPr>
            <w:tcW w:w="2578" w:type="pct"/>
            <w:hideMark/>
          </w:tcPr>
          <w:p w14:paraId="5A7EB3DD" w14:textId="77777777" w:rsidR="00267693" w:rsidRPr="0063275B" w:rsidRDefault="00267693" w:rsidP="00CA4047">
            <w:pPr>
              <w:pStyle w:val="TableBody"/>
            </w:pPr>
            <w:r w:rsidRPr="0063275B">
              <w:t xml:space="preserve">Car Broke Down </w:t>
            </w:r>
          </w:p>
        </w:tc>
      </w:tr>
      <w:tr w:rsidR="00267693" w:rsidRPr="0063275B" w14:paraId="6E4CA6B9" w14:textId="77777777" w:rsidTr="001C4128">
        <w:trPr>
          <w:cantSplit/>
        </w:trPr>
        <w:tc>
          <w:tcPr>
            <w:tcW w:w="257" w:type="pct"/>
            <w:hideMark/>
          </w:tcPr>
          <w:p w14:paraId="765AF093" w14:textId="77777777" w:rsidR="00267693" w:rsidRPr="0063275B" w:rsidRDefault="00267693" w:rsidP="001044FD">
            <w:pPr>
              <w:pStyle w:val="TableBody"/>
            </w:pPr>
            <w:r w:rsidRPr="0063275B">
              <w:t>184</w:t>
            </w:r>
          </w:p>
        </w:tc>
        <w:tc>
          <w:tcPr>
            <w:tcW w:w="2165" w:type="pct"/>
            <w:hideMark/>
          </w:tcPr>
          <w:p w14:paraId="19CC1EA8" w14:textId="77777777" w:rsidR="00267693" w:rsidRPr="0063275B" w:rsidRDefault="00267693" w:rsidP="001044FD">
            <w:pPr>
              <w:pStyle w:val="TableBody"/>
            </w:pPr>
            <w:r w:rsidRPr="0063275B">
              <w:t>Q13. Why do you ride SRTA service? (Select all that apply)</w:t>
            </w:r>
          </w:p>
        </w:tc>
        <w:tc>
          <w:tcPr>
            <w:tcW w:w="2578" w:type="pct"/>
            <w:hideMark/>
          </w:tcPr>
          <w:p w14:paraId="46C0D232" w14:textId="77777777" w:rsidR="00267693" w:rsidRPr="0063275B" w:rsidRDefault="00267693" w:rsidP="00CA4047">
            <w:pPr>
              <w:pStyle w:val="TableBody"/>
            </w:pPr>
            <w:r w:rsidRPr="0063275B">
              <w:t xml:space="preserve">Disabled </w:t>
            </w:r>
          </w:p>
        </w:tc>
      </w:tr>
      <w:tr w:rsidR="00267693" w:rsidRPr="0063275B" w14:paraId="6A8E62A6" w14:textId="77777777" w:rsidTr="001C4128">
        <w:trPr>
          <w:cantSplit/>
        </w:trPr>
        <w:tc>
          <w:tcPr>
            <w:tcW w:w="257" w:type="pct"/>
            <w:hideMark/>
          </w:tcPr>
          <w:p w14:paraId="0DA4E9E4" w14:textId="77777777" w:rsidR="00267693" w:rsidRPr="0063275B" w:rsidRDefault="00267693" w:rsidP="001044FD">
            <w:pPr>
              <w:pStyle w:val="TableBody"/>
            </w:pPr>
            <w:r w:rsidRPr="0063275B">
              <w:t>185</w:t>
            </w:r>
          </w:p>
        </w:tc>
        <w:tc>
          <w:tcPr>
            <w:tcW w:w="2165" w:type="pct"/>
            <w:hideMark/>
          </w:tcPr>
          <w:p w14:paraId="0AAD8BD9" w14:textId="77777777" w:rsidR="00267693" w:rsidRPr="0063275B" w:rsidRDefault="00267693" w:rsidP="001044FD">
            <w:pPr>
              <w:pStyle w:val="TableBody"/>
            </w:pPr>
            <w:r w:rsidRPr="0063275B">
              <w:t>Q13. Why do you ride SRTA service? (Select all that apply)</w:t>
            </w:r>
          </w:p>
        </w:tc>
        <w:tc>
          <w:tcPr>
            <w:tcW w:w="2578" w:type="pct"/>
            <w:hideMark/>
          </w:tcPr>
          <w:p w14:paraId="3EDACA44" w14:textId="77777777" w:rsidR="00267693" w:rsidRPr="0063275B" w:rsidRDefault="00267693" w:rsidP="00CA4047">
            <w:pPr>
              <w:pStyle w:val="TableBody"/>
            </w:pPr>
            <w:r w:rsidRPr="0063275B">
              <w:t xml:space="preserve">Too expensive for taxi, Uber </w:t>
            </w:r>
          </w:p>
        </w:tc>
      </w:tr>
      <w:tr w:rsidR="00267693" w:rsidRPr="0063275B" w14:paraId="603AAC6A" w14:textId="77777777" w:rsidTr="001C4128">
        <w:trPr>
          <w:cantSplit/>
        </w:trPr>
        <w:tc>
          <w:tcPr>
            <w:tcW w:w="257" w:type="pct"/>
            <w:hideMark/>
          </w:tcPr>
          <w:p w14:paraId="736B733C" w14:textId="77777777" w:rsidR="00267693" w:rsidRPr="0063275B" w:rsidRDefault="00267693" w:rsidP="001044FD">
            <w:pPr>
              <w:pStyle w:val="TableBody"/>
            </w:pPr>
            <w:r w:rsidRPr="0063275B">
              <w:t>186</w:t>
            </w:r>
          </w:p>
        </w:tc>
        <w:tc>
          <w:tcPr>
            <w:tcW w:w="2165" w:type="pct"/>
            <w:hideMark/>
          </w:tcPr>
          <w:p w14:paraId="7C30CB71" w14:textId="77777777" w:rsidR="00267693" w:rsidRPr="0063275B" w:rsidRDefault="00267693" w:rsidP="001044FD">
            <w:pPr>
              <w:pStyle w:val="TableBody"/>
            </w:pPr>
            <w:r w:rsidRPr="0063275B">
              <w:t>Q13. Why do you ride SRTA service? (Select all that apply)</w:t>
            </w:r>
          </w:p>
        </w:tc>
        <w:tc>
          <w:tcPr>
            <w:tcW w:w="2578" w:type="pct"/>
            <w:hideMark/>
          </w:tcPr>
          <w:p w14:paraId="76F9979F" w14:textId="77777777" w:rsidR="00267693" w:rsidRPr="0063275B" w:rsidRDefault="00267693" w:rsidP="00CA4047">
            <w:pPr>
              <w:pStyle w:val="TableBody"/>
            </w:pPr>
            <w:r w:rsidRPr="0063275B">
              <w:t>Ride free with student id</w:t>
            </w:r>
          </w:p>
        </w:tc>
      </w:tr>
      <w:tr w:rsidR="00267693" w:rsidRPr="0063275B" w14:paraId="70F23D14" w14:textId="77777777" w:rsidTr="001C4128">
        <w:trPr>
          <w:cantSplit/>
        </w:trPr>
        <w:tc>
          <w:tcPr>
            <w:tcW w:w="257" w:type="pct"/>
            <w:hideMark/>
          </w:tcPr>
          <w:p w14:paraId="45F54FE0" w14:textId="77777777" w:rsidR="00267693" w:rsidRPr="0063275B" w:rsidRDefault="00267693" w:rsidP="001044FD">
            <w:pPr>
              <w:pStyle w:val="TableBody"/>
            </w:pPr>
            <w:r w:rsidRPr="0063275B">
              <w:t>187</w:t>
            </w:r>
          </w:p>
        </w:tc>
        <w:tc>
          <w:tcPr>
            <w:tcW w:w="2165" w:type="pct"/>
            <w:hideMark/>
          </w:tcPr>
          <w:p w14:paraId="6F061765" w14:textId="77777777" w:rsidR="00267693" w:rsidRPr="0063275B" w:rsidRDefault="00267693" w:rsidP="001044FD">
            <w:pPr>
              <w:pStyle w:val="TableBody"/>
            </w:pPr>
            <w:r w:rsidRPr="0063275B">
              <w:t>Q13. Why do you ride SRTA service? (Select all that apply)</w:t>
            </w:r>
          </w:p>
        </w:tc>
        <w:tc>
          <w:tcPr>
            <w:tcW w:w="2578" w:type="pct"/>
            <w:hideMark/>
          </w:tcPr>
          <w:p w14:paraId="57BC616B" w14:textId="7747ADFE" w:rsidR="00267693" w:rsidRPr="0063275B" w:rsidRDefault="00267693" w:rsidP="00CA4047">
            <w:pPr>
              <w:pStyle w:val="TableBody"/>
            </w:pPr>
            <w:r w:rsidRPr="0063275B">
              <w:t xml:space="preserve">Can travel to almost anywhere in the city limits </w:t>
            </w:r>
            <w:proofErr w:type="spellStart"/>
            <w:r w:rsidRPr="0063275B">
              <w:t>witout</w:t>
            </w:r>
            <w:proofErr w:type="spellEnd"/>
            <w:r w:rsidRPr="0063275B">
              <w:t xml:space="preserve"> having to walk great distances from the stops </w:t>
            </w:r>
          </w:p>
        </w:tc>
      </w:tr>
      <w:tr w:rsidR="00267693" w:rsidRPr="0063275B" w14:paraId="255908B7" w14:textId="77777777" w:rsidTr="001C4128">
        <w:trPr>
          <w:cantSplit/>
        </w:trPr>
        <w:tc>
          <w:tcPr>
            <w:tcW w:w="257" w:type="pct"/>
            <w:hideMark/>
          </w:tcPr>
          <w:p w14:paraId="181E2819" w14:textId="77777777" w:rsidR="00267693" w:rsidRPr="0063275B" w:rsidRDefault="00267693" w:rsidP="001044FD">
            <w:pPr>
              <w:pStyle w:val="TableBody"/>
            </w:pPr>
            <w:r w:rsidRPr="0063275B">
              <w:t>188</w:t>
            </w:r>
          </w:p>
        </w:tc>
        <w:tc>
          <w:tcPr>
            <w:tcW w:w="2165" w:type="pct"/>
            <w:hideMark/>
          </w:tcPr>
          <w:p w14:paraId="57F4F610" w14:textId="77777777" w:rsidR="00267693" w:rsidRPr="0063275B" w:rsidRDefault="00267693" w:rsidP="001044FD">
            <w:pPr>
              <w:pStyle w:val="TableBody"/>
            </w:pPr>
            <w:r w:rsidRPr="0063275B">
              <w:t>Q13. Why do you ride SRTA service? (Select all that apply)</w:t>
            </w:r>
          </w:p>
        </w:tc>
        <w:tc>
          <w:tcPr>
            <w:tcW w:w="2578" w:type="pct"/>
            <w:hideMark/>
          </w:tcPr>
          <w:p w14:paraId="6B909961" w14:textId="77777777" w:rsidR="00267693" w:rsidRPr="0063275B" w:rsidRDefault="00267693" w:rsidP="00CA4047">
            <w:pPr>
              <w:pStyle w:val="TableBody"/>
            </w:pPr>
            <w:r w:rsidRPr="0063275B">
              <w:t>I use the Demand Response service.</w:t>
            </w:r>
          </w:p>
        </w:tc>
      </w:tr>
      <w:tr w:rsidR="00267693" w:rsidRPr="0063275B" w14:paraId="190DF739" w14:textId="77777777" w:rsidTr="001C4128">
        <w:trPr>
          <w:cantSplit/>
        </w:trPr>
        <w:tc>
          <w:tcPr>
            <w:tcW w:w="257" w:type="pct"/>
            <w:hideMark/>
          </w:tcPr>
          <w:p w14:paraId="63B00C4D" w14:textId="77777777" w:rsidR="00267693" w:rsidRPr="0063275B" w:rsidRDefault="00267693" w:rsidP="001044FD">
            <w:pPr>
              <w:pStyle w:val="TableBody"/>
            </w:pPr>
            <w:r w:rsidRPr="0063275B">
              <w:t>189</w:t>
            </w:r>
          </w:p>
        </w:tc>
        <w:tc>
          <w:tcPr>
            <w:tcW w:w="2165" w:type="pct"/>
            <w:hideMark/>
          </w:tcPr>
          <w:p w14:paraId="73D4CC2C" w14:textId="77777777" w:rsidR="00267693" w:rsidRPr="0063275B" w:rsidRDefault="00267693" w:rsidP="001044FD">
            <w:pPr>
              <w:pStyle w:val="TableBody"/>
            </w:pPr>
            <w:r w:rsidRPr="0063275B">
              <w:t>Q13. Why do you ride SRTA service? (Select all that apply)</w:t>
            </w:r>
          </w:p>
        </w:tc>
        <w:tc>
          <w:tcPr>
            <w:tcW w:w="2578" w:type="pct"/>
            <w:hideMark/>
          </w:tcPr>
          <w:p w14:paraId="45A9AAE5" w14:textId="77777777" w:rsidR="00267693" w:rsidRPr="0063275B" w:rsidRDefault="00267693" w:rsidP="00CA4047">
            <w:pPr>
              <w:pStyle w:val="TableBody"/>
            </w:pPr>
            <w:r w:rsidRPr="0063275B">
              <w:t>to and from school</w:t>
            </w:r>
          </w:p>
        </w:tc>
      </w:tr>
      <w:tr w:rsidR="00267693" w:rsidRPr="0063275B" w14:paraId="1983746A" w14:textId="77777777" w:rsidTr="001C4128">
        <w:trPr>
          <w:cantSplit/>
        </w:trPr>
        <w:tc>
          <w:tcPr>
            <w:tcW w:w="257" w:type="pct"/>
            <w:hideMark/>
          </w:tcPr>
          <w:p w14:paraId="47D20BFD" w14:textId="77777777" w:rsidR="00267693" w:rsidRPr="0063275B" w:rsidRDefault="00267693" w:rsidP="001044FD">
            <w:pPr>
              <w:pStyle w:val="TableBody"/>
            </w:pPr>
            <w:r w:rsidRPr="0063275B">
              <w:t>190</w:t>
            </w:r>
          </w:p>
        </w:tc>
        <w:tc>
          <w:tcPr>
            <w:tcW w:w="2165" w:type="pct"/>
            <w:hideMark/>
          </w:tcPr>
          <w:p w14:paraId="6022D149" w14:textId="77777777" w:rsidR="00267693" w:rsidRPr="0063275B" w:rsidRDefault="00267693" w:rsidP="001044FD">
            <w:pPr>
              <w:pStyle w:val="TableBody"/>
            </w:pPr>
            <w:r w:rsidRPr="0063275B">
              <w:t>Q13. Why do you ride SRTA service? (Select all that apply)</w:t>
            </w:r>
          </w:p>
        </w:tc>
        <w:tc>
          <w:tcPr>
            <w:tcW w:w="2578" w:type="pct"/>
            <w:hideMark/>
          </w:tcPr>
          <w:p w14:paraId="32C3B855" w14:textId="13EAD03A" w:rsidR="00267693" w:rsidRPr="0063275B" w:rsidRDefault="00267693" w:rsidP="00CA4047">
            <w:pPr>
              <w:pStyle w:val="TableBody"/>
            </w:pPr>
            <w:proofErr w:type="spellStart"/>
            <w:r w:rsidRPr="0063275B">
              <w:t>convenence</w:t>
            </w:r>
            <w:proofErr w:type="spellEnd"/>
            <w:r w:rsidRPr="0063275B">
              <w:t xml:space="preserve"> </w:t>
            </w:r>
          </w:p>
        </w:tc>
      </w:tr>
      <w:tr w:rsidR="00267693" w:rsidRPr="0063275B" w14:paraId="40EDAAF6" w14:textId="77777777" w:rsidTr="001C4128">
        <w:trPr>
          <w:cantSplit/>
        </w:trPr>
        <w:tc>
          <w:tcPr>
            <w:tcW w:w="257" w:type="pct"/>
            <w:hideMark/>
          </w:tcPr>
          <w:p w14:paraId="6315D0AF" w14:textId="77777777" w:rsidR="00267693" w:rsidRPr="0063275B" w:rsidRDefault="00267693" w:rsidP="001044FD">
            <w:pPr>
              <w:pStyle w:val="TableBody"/>
            </w:pPr>
            <w:r w:rsidRPr="0063275B">
              <w:lastRenderedPageBreak/>
              <w:t>191</w:t>
            </w:r>
          </w:p>
        </w:tc>
        <w:tc>
          <w:tcPr>
            <w:tcW w:w="2165" w:type="pct"/>
            <w:hideMark/>
          </w:tcPr>
          <w:p w14:paraId="56F3C308" w14:textId="77777777" w:rsidR="00267693" w:rsidRPr="0063275B" w:rsidRDefault="00267693" w:rsidP="001044FD">
            <w:pPr>
              <w:pStyle w:val="TableBody"/>
            </w:pPr>
            <w:r w:rsidRPr="0063275B">
              <w:t>Q13. Why do you ride SRTA service? (Select all that apply)</w:t>
            </w:r>
          </w:p>
        </w:tc>
        <w:tc>
          <w:tcPr>
            <w:tcW w:w="2578" w:type="pct"/>
            <w:hideMark/>
          </w:tcPr>
          <w:p w14:paraId="608DF49A" w14:textId="77777777" w:rsidR="00267693" w:rsidRPr="0063275B" w:rsidRDefault="00267693" w:rsidP="00CA4047">
            <w:pPr>
              <w:pStyle w:val="TableBody"/>
            </w:pPr>
            <w:r w:rsidRPr="0063275B">
              <w:t>Public Transportation is a good concept only if the service being provided is good...in a few different categories.....more than a few drivers are rude and do not understand the concept of customer service &amp; retention, there is limited or no input allowed by the public, none of the SRTA Administration utilize the service so how would they know what happens on the bus or routes.......There should be a public riders advisor board or the public should have at least 1 to 2 seats on the SRTA Advisory Board.......The Mayor doesn't ride the bus, so why does he occupy a seat...not does his designee, etc.....the SRTA Advisor Board should also have at least one seat designated for a SRTA bus driver or designee.</w:t>
            </w:r>
          </w:p>
        </w:tc>
      </w:tr>
      <w:tr w:rsidR="00267693" w:rsidRPr="0063275B" w14:paraId="60ADBEA6" w14:textId="77777777" w:rsidTr="001C4128">
        <w:trPr>
          <w:cantSplit/>
        </w:trPr>
        <w:tc>
          <w:tcPr>
            <w:tcW w:w="257" w:type="pct"/>
            <w:hideMark/>
          </w:tcPr>
          <w:p w14:paraId="78C4723C" w14:textId="77777777" w:rsidR="00267693" w:rsidRPr="0063275B" w:rsidRDefault="00267693" w:rsidP="001044FD">
            <w:pPr>
              <w:pStyle w:val="TableBody"/>
            </w:pPr>
            <w:r w:rsidRPr="0063275B">
              <w:t>192</w:t>
            </w:r>
          </w:p>
        </w:tc>
        <w:tc>
          <w:tcPr>
            <w:tcW w:w="2165" w:type="pct"/>
            <w:hideMark/>
          </w:tcPr>
          <w:p w14:paraId="235F63F5" w14:textId="77777777" w:rsidR="00267693" w:rsidRPr="0063275B" w:rsidRDefault="00267693" w:rsidP="001044FD">
            <w:pPr>
              <w:pStyle w:val="TableBody"/>
            </w:pPr>
            <w:r w:rsidRPr="0063275B">
              <w:t>Q13. Why do you ride SRTA service? (Select all that apply)</w:t>
            </w:r>
          </w:p>
        </w:tc>
        <w:tc>
          <w:tcPr>
            <w:tcW w:w="2578" w:type="pct"/>
            <w:hideMark/>
          </w:tcPr>
          <w:p w14:paraId="1D8A60BC" w14:textId="77777777" w:rsidR="00267693" w:rsidRPr="0063275B" w:rsidRDefault="00267693" w:rsidP="00CA4047">
            <w:pPr>
              <w:pStyle w:val="TableBody"/>
            </w:pPr>
            <w:r w:rsidRPr="0063275B">
              <w:t>I actually come from Quincy, there is no coach service to the South Coast in the morning.</w:t>
            </w:r>
          </w:p>
        </w:tc>
      </w:tr>
      <w:tr w:rsidR="00267693" w:rsidRPr="0063275B" w14:paraId="7EA9EACF" w14:textId="77777777" w:rsidTr="001C4128">
        <w:trPr>
          <w:cantSplit/>
        </w:trPr>
        <w:tc>
          <w:tcPr>
            <w:tcW w:w="257" w:type="pct"/>
            <w:hideMark/>
          </w:tcPr>
          <w:p w14:paraId="0477C28C" w14:textId="77777777" w:rsidR="00267693" w:rsidRPr="0063275B" w:rsidRDefault="00267693" w:rsidP="001044FD">
            <w:pPr>
              <w:pStyle w:val="TableBody"/>
            </w:pPr>
            <w:r w:rsidRPr="0063275B">
              <w:t>193</w:t>
            </w:r>
          </w:p>
        </w:tc>
        <w:tc>
          <w:tcPr>
            <w:tcW w:w="2165" w:type="pct"/>
            <w:hideMark/>
          </w:tcPr>
          <w:p w14:paraId="016F18FB" w14:textId="77777777" w:rsidR="00267693" w:rsidRPr="0063275B" w:rsidRDefault="00267693" w:rsidP="001044FD">
            <w:pPr>
              <w:pStyle w:val="TableBody"/>
            </w:pPr>
            <w:r w:rsidRPr="0063275B">
              <w:t>Q14. Where would you like to go that you currently cannot using SRTA service (including times when service doesn’t run)?</w:t>
            </w:r>
          </w:p>
        </w:tc>
        <w:tc>
          <w:tcPr>
            <w:tcW w:w="2578" w:type="pct"/>
            <w:hideMark/>
          </w:tcPr>
          <w:p w14:paraId="1E1DF76E" w14:textId="32430ABA" w:rsidR="00267693" w:rsidRPr="0063275B" w:rsidRDefault="00267693" w:rsidP="00CA4047">
            <w:pPr>
              <w:pStyle w:val="TableBody"/>
            </w:pPr>
            <w:r w:rsidRPr="0063275B">
              <w:t xml:space="preserve">Would like an early am bus to </w:t>
            </w:r>
            <w:proofErr w:type="spellStart"/>
            <w:r w:rsidRPr="0063275B">
              <w:t>fairhaven</w:t>
            </w:r>
            <w:proofErr w:type="spellEnd"/>
            <w:r w:rsidRPr="0063275B">
              <w:t>. Preferably before 7 am.</w:t>
            </w:r>
          </w:p>
        </w:tc>
      </w:tr>
      <w:tr w:rsidR="00267693" w:rsidRPr="0063275B" w14:paraId="6D2FAF17" w14:textId="77777777" w:rsidTr="001C4128">
        <w:trPr>
          <w:cantSplit/>
        </w:trPr>
        <w:tc>
          <w:tcPr>
            <w:tcW w:w="257" w:type="pct"/>
            <w:hideMark/>
          </w:tcPr>
          <w:p w14:paraId="57A20737" w14:textId="77777777" w:rsidR="00267693" w:rsidRPr="0063275B" w:rsidRDefault="00267693" w:rsidP="001044FD">
            <w:pPr>
              <w:pStyle w:val="TableBody"/>
            </w:pPr>
            <w:r w:rsidRPr="0063275B">
              <w:t>194</w:t>
            </w:r>
          </w:p>
        </w:tc>
        <w:tc>
          <w:tcPr>
            <w:tcW w:w="2165" w:type="pct"/>
            <w:hideMark/>
          </w:tcPr>
          <w:p w14:paraId="7DFB9C86" w14:textId="77777777" w:rsidR="00267693" w:rsidRPr="0063275B" w:rsidRDefault="00267693" w:rsidP="001044FD">
            <w:pPr>
              <w:pStyle w:val="TableBody"/>
            </w:pPr>
            <w:r w:rsidRPr="0063275B">
              <w:t>Q14. Where would you like to go that you currently cannot using SRTA service (including times when service doesn’t run)?</w:t>
            </w:r>
          </w:p>
        </w:tc>
        <w:tc>
          <w:tcPr>
            <w:tcW w:w="2578" w:type="pct"/>
            <w:hideMark/>
          </w:tcPr>
          <w:p w14:paraId="38B0AED3" w14:textId="77777777" w:rsidR="00267693" w:rsidRPr="0063275B" w:rsidRDefault="00267693" w:rsidP="00CA4047">
            <w:pPr>
              <w:pStyle w:val="TableBody"/>
            </w:pPr>
            <w:r w:rsidRPr="0063275B">
              <w:t>Wareham (pm times)</w:t>
            </w:r>
          </w:p>
        </w:tc>
      </w:tr>
      <w:tr w:rsidR="00267693" w:rsidRPr="0063275B" w14:paraId="63CA044C" w14:textId="77777777" w:rsidTr="001C4128">
        <w:trPr>
          <w:cantSplit/>
        </w:trPr>
        <w:tc>
          <w:tcPr>
            <w:tcW w:w="257" w:type="pct"/>
            <w:hideMark/>
          </w:tcPr>
          <w:p w14:paraId="595CE869" w14:textId="77777777" w:rsidR="00267693" w:rsidRPr="0063275B" w:rsidRDefault="00267693" w:rsidP="001044FD">
            <w:pPr>
              <w:pStyle w:val="TableBody"/>
            </w:pPr>
            <w:r w:rsidRPr="0063275B">
              <w:t>195</w:t>
            </w:r>
          </w:p>
        </w:tc>
        <w:tc>
          <w:tcPr>
            <w:tcW w:w="2165" w:type="pct"/>
            <w:hideMark/>
          </w:tcPr>
          <w:p w14:paraId="5C4CE314" w14:textId="77777777" w:rsidR="00267693" w:rsidRPr="0063275B" w:rsidRDefault="00267693" w:rsidP="001044FD">
            <w:pPr>
              <w:pStyle w:val="TableBody"/>
            </w:pPr>
            <w:r w:rsidRPr="0063275B">
              <w:t>Q14. Where would you like to go that you currently cannot using SRTA service (including times when service doesn’t run)?</w:t>
            </w:r>
          </w:p>
        </w:tc>
        <w:tc>
          <w:tcPr>
            <w:tcW w:w="2578" w:type="pct"/>
            <w:hideMark/>
          </w:tcPr>
          <w:p w14:paraId="0CB0556E" w14:textId="77777777" w:rsidR="00267693" w:rsidRPr="0063275B" w:rsidRDefault="00267693" w:rsidP="00CA4047">
            <w:pPr>
              <w:pStyle w:val="TableBody"/>
            </w:pPr>
            <w:r w:rsidRPr="0063275B">
              <w:t xml:space="preserve">Boston </w:t>
            </w:r>
          </w:p>
        </w:tc>
      </w:tr>
      <w:tr w:rsidR="00267693" w:rsidRPr="0063275B" w14:paraId="7920805B" w14:textId="77777777" w:rsidTr="001C4128">
        <w:trPr>
          <w:cantSplit/>
        </w:trPr>
        <w:tc>
          <w:tcPr>
            <w:tcW w:w="257" w:type="pct"/>
            <w:hideMark/>
          </w:tcPr>
          <w:p w14:paraId="5813BF4F" w14:textId="77777777" w:rsidR="00267693" w:rsidRPr="0063275B" w:rsidRDefault="00267693" w:rsidP="001044FD">
            <w:pPr>
              <w:pStyle w:val="TableBody"/>
            </w:pPr>
            <w:r w:rsidRPr="0063275B">
              <w:t>196</w:t>
            </w:r>
          </w:p>
        </w:tc>
        <w:tc>
          <w:tcPr>
            <w:tcW w:w="2165" w:type="pct"/>
            <w:hideMark/>
          </w:tcPr>
          <w:p w14:paraId="089F2287" w14:textId="77777777" w:rsidR="00267693" w:rsidRPr="0063275B" w:rsidRDefault="00267693" w:rsidP="001044FD">
            <w:pPr>
              <w:pStyle w:val="TableBody"/>
            </w:pPr>
            <w:r w:rsidRPr="0063275B">
              <w:t>Q14. Where would you like to go that you currently cannot using SRTA service (including times when service doesn’t run)?</w:t>
            </w:r>
          </w:p>
        </w:tc>
        <w:tc>
          <w:tcPr>
            <w:tcW w:w="2578" w:type="pct"/>
            <w:hideMark/>
          </w:tcPr>
          <w:p w14:paraId="5BFC4CF0" w14:textId="50FF4A40" w:rsidR="00267693" w:rsidRPr="0063275B" w:rsidRDefault="00267693" w:rsidP="00CA4047">
            <w:pPr>
              <w:pStyle w:val="TableBody"/>
            </w:pPr>
            <w:r w:rsidRPr="0063275B">
              <w:t xml:space="preserve">I would like services to run on </w:t>
            </w:r>
            <w:proofErr w:type="spellStart"/>
            <w:r w:rsidRPr="0063275B">
              <w:t>sundays</w:t>
            </w:r>
            <w:proofErr w:type="spellEnd"/>
            <w:r w:rsidRPr="0063275B">
              <w:t xml:space="preserve"> </w:t>
            </w:r>
            <w:proofErr w:type="spellStart"/>
            <w:r w:rsidRPr="0063275B">
              <w:t>cuz</w:t>
            </w:r>
            <w:proofErr w:type="spellEnd"/>
            <w:r w:rsidRPr="0063275B">
              <w:t xml:space="preserve"> </w:t>
            </w:r>
            <w:proofErr w:type="spellStart"/>
            <w:r w:rsidRPr="0063275B">
              <w:t>i</w:t>
            </w:r>
            <w:proofErr w:type="spellEnd"/>
            <w:r w:rsidRPr="0063275B">
              <w:t xml:space="preserve"> also work on the weekend. </w:t>
            </w:r>
          </w:p>
        </w:tc>
      </w:tr>
      <w:tr w:rsidR="00267693" w:rsidRPr="0063275B" w14:paraId="0A270F90" w14:textId="77777777" w:rsidTr="001C4128">
        <w:trPr>
          <w:cantSplit/>
        </w:trPr>
        <w:tc>
          <w:tcPr>
            <w:tcW w:w="257" w:type="pct"/>
            <w:hideMark/>
          </w:tcPr>
          <w:p w14:paraId="6EE915D9" w14:textId="77777777" w:rsidR="00267693" w:rsidRPr="0063275B" w:rsidRDefault="00267693" w:rsidP="001044FD">
            <w:pPr>
              <w:pStyle w:val="TableBody"/>
            </w:pPr>
            <w:r w:rsidRPr="0063275B">
              <w:t>197</w:t>
            </w:r>
          </w:p>
        </w:tc>
        <w:tc>
          <w:tcPr>
            <w:tcW w:w="2165" w:type="pct"/>
            <w:hideMark/>
          </w:tcPr>
          <w:p w14:paraId="7EF80A28" w14:textId="77777777" w:rsidR="00267693" w:rsidRPr="0063275B" w:rsidRDefault="00267693" w:rsidP="001044FD">
            <w:pPr>
              <w:pStyle w:val="TableBody"/>
            </w:pPr>
            <w:r w:rsidRPr="0063275B">
              <w:t>Q14. Where would you like to go that you currently cannot using SRTA service (including times when service doesn’t run)?</w:t>
            </w:r>
          </w:p>
        </w:tc>
        <w:tc>
          <w:tcPr>
            <w:tcW w:w="2578" w:type="pct"/>
            <w:hideMark/>
          </w:tcPr>
          <w:p w14:paraId="0CAAA921" w14:textId="77777777" w:rsidR="00267693" w:rsidRPr="0063275B" w:rsidRDefault="00267693" w:rsidP="00CA4047">
            <w:pPr>
              <w:pStyle w:val="TableBody"/>
            </w:pPr>
            <w:r w:rsidRPr="0063275B">
              <w:t>Boston</w:t>
            </w:r>
          </w:p>
        </w:tc>
      </w:tr>
      <w:tr w:rsidR="00267693" w:rsidRPr="0063275B" w14:paraId="1482EFF2" w14:textId="77777777" w:rsidTr="001C4128">
        <w:trPr>
          <w:cantSplit/>
        </w:trPr>
        <w:tc>
          <w:tcPr>
            <w:tcW w:w="257" w:type="pct"/>
            <w:hideMark/>
          </w:tcPr>
          <w:p w14:paraId="178CC01C" w14:textId="77777777" w:rsidR="00267693" w:rsidRPr="0063275B" w:rsidRDefault="00267693" w:rsidP="001044FD">
            <w:pPr>
              <w:pStyle w:val="TableBody"/>
            </w:pPr>
            <w:r w:rsidRPr="0063275B">
              <w:t>198</w:t>
            </w:r>
          </w:p>
        </w:tc>
        <w:tc>
          <w:tcPr>
            <w:tcW w:w="2165" w:type="pct"/>
            <w:hideMark/>
          </w:tcPr>
          <w:p w14:paraId="0DB2BFE0" w14:textId="77777777" w:rsidR="00267693" w:rsidRPr="0063275B" w:rsidRDefault="00267693" w:rsidP="001044FD">
            <w:pPr>
              <w:pStyle w:val="TableBody"/>
            </w:pPr>
            <w:r w:rsidRPr="0063275B">
              <w:t>Q14. Where would you like to go that you currently cannot using SRTA service (including times when service doesn’t run)?</w:t>
            </w:r>
          </w:p>
        </w:tc>
        <w:tc>
          <w:tcPr>
            <w:tcW w:w="2578" w:type="pct"/>
            <w:hideMark/>
          </w:tcPr>
          <w:p w14:paraId="1D77B5B7" w14:textId="6CD05A6E" w:rsidR="00267693" w:rsidRPr="0063275B" w:rsidRDefault="00267693" w:rsidP="00CA4047">
            <w:pPr>
              <w:pStyle w:val="TableBody"/>
            </w:pPr>
            <w:r w:rsidRPr="0063275B">
              <w:t xml:space="preserve">industrial park </w:t>
            </w:r>
            <w:proofErr w:type="spellStart"/>
            <w:r w:rsidRPr="0063275B">
              <w:t>i</w:t>
            </w:r>
            <w:proofErr w:type="spellEnd"/>
            <w:r w:rsidRPr="0063275B">
              <w:t xml:space="preserve"> know bus goes their but </w:t>
            </w:r>
            <w:proofErr w:type="spellStart"/>
            <w:r w:rsidRPr="0063275B">
              <w:t>i</w:t>
            </w:r>
            <w:proofErr w:type="spellEnd"/>
            <w:r w:rsidRPr="0063275B">
              <w:t xml:space="preserve"> unfortunately can't use it because of the times it goes</w:t>
            </w:r>
          </w:p>
        </w:tc>
      </w:tr>
      <w:tr w:rsidR="00267693" w:rsidRPr="0063275B" w14:paraId="467BAB63" w14:textId="77777777" w:rsidTr="001C4128">
        <w:trPr>
          <w:cantSplit/>
        </w:trPr>
        <w:tc>
          <w:tcPr>
            <w:tcW w:w="257" w:type="pct"/>
            <w:hideMark/>
          </w:tcPr>
          <w:p w14:paraId="7E3BCECF" w14:textId="77777777" w:rsidR="00267693" w:rsidRPr="0063275B" w:rsidRDefault="00267693" w:rsidP="001044FD">
            <w:pPr>
              <w:pStyle w:val="TableBody"/>
            </w:pPr>
            <w:r w:rsidRPr="0063275B">
              <w:t>199</w:t>
            </w:r>
          </w:p>
        </w:tc>
        <w:tc>
          <w:tcPr>
            <w:tcW w:w="2165" w:type="pct"/>
            <w:hideMark/>
          </w:tcPr>
          <w:p w14:paraId="5779C85E" w14:textId="77777777" w:rsidR="00267693" w:rsidRPr="0063275B" w:rsidRDefault="00267693" w:rsidP="001044FD">
            <w:pPr>
              <w:pStyle w:val="TableBody"/>
            </w:pPr>
            <w:r w:rsidRPr="0063275B">
              <w:t>Q14. Where would you like to go that you currently cannot using SRTA service (including times when service doesn’t run)?</w:t>
            </w:r>
          </w:p>
        </w:tc>
        <w:tc>
          <w:tcPr>
            <w:tcW w:w="2578" w:type="pct"/>
            <w:hideMark/>
          </w:tcPr>
          <w:p w14:paraId="7608B103" w14:textId="77777777" w:rsidR="00267693" w:rsidRPr="0063275B" w:rsidRDefault="00267693" w:rsidP="00CA4047">
            <w:pPr>
              <w:pStyle w:val="TableBody"/>
            </w:pPr>
            <w:r w:rsidRPr="0063275B">
              <w:t>Beaches</w:t>
            </w:r>
          </w:p>
        </w:tc>
      </w:tr>
      <w:tr w:rsidR="00267693" w:rsidRPr="0063275B" w14:paraId="734FC0FA" w14:textId="77777777" w:rsidTr="001C4128">
        <w:trPr>
          <w:cantSplit/>
        </w:trPr>
        <w:tc>
          <w:tcPr>
            <w:tcW w:w="257" w:type="pct"/>
            <w:hideMark/>
          </w:tcPr>
          <w:p w14:paraId="116AD301" w14:textId="77777777" w:rsidR="00267693" w:rsidRPr="0063275B" w:rsidRDefault="00267693" w:rsidP="001044FD">
            <w:pPr>
              <w:pStyle w:val="TableBody"/>
            </w:pPr>
            <w:r w:rsidRPr="0063275B">
              <w:lastRenderedPageBreak/>
              <w:t>200</w:t>
            </w:r>
          </w:p>
        </w:tc>
        <w:tc>
          <w:tcPr>
            <w:tcW w:w="2165" w:type="pct"/>
            <w:hideMark/>
          </w:tcPr>
          <w:p w14:paraId="4A2D7F44" w14:textId="77777777" w:rsidR="00267693" w:rsidRPr="0063275B" w:rsidRDefault="00267693" w:rsidP="001044FD">
            <w:pPr>
              <w:pStyle w:val="TableBody"/>
            </w:pPr>
            <w:r w:rsidRPr="0063275B">
              <w:t>Q14. Where would you like to go that you currently cannot using SRTA service (including times when service doesn’t run)?</w:t>
            </w:r>
          </w:p>
        </w:tc>
        <w:tc>
          <w:tcPr>
            <w:tcW w:w="2578" w:type="pct"/>
            <w:hideMark/>
          </w:tcPr>
          <w:p w14:paraId="4E782C7E" w14:textId="77777777" w:rsidR="00267693" w:rsidRPr="0063275B" w:rsidRDefault="00267693" w:rsidP="00CA4047">
            <w:pPr>
              <w:pStyle w:val="TableBody"/>
            </w:pPr>
            <w:r w:rsidRPr="0063275B">
              <w:t xml:space="preserve">Church </w:t>
            </w:r>
            <w:proofErr w:type="spellStart"/>
            <w:r w:rsidRPr="0063275B">
              <w:t>st</w:t>
            </w:r>
            <w:proofErr w:type="spellEnd"/>
            <w:r w:rsidRPr="0063275B">
              <w:t xml:space="preserve"> in New Bedford needs a bus route.</w:t>
            </w:r>
          </w:p>
        </w:tc>
      </w:tr>
      <w:tr w:rsidR="00267693" w:rsidRPr="0063275B" w14:paraId="7C38F3E3" w14:textId="77777777" w:rsidTr="001C4128">
        <w:trPr>
          <w:cantSplit/>
        </w:trPr>
        <w:tc>
          <w:tcPr>
            <w:tcW w:w="257" w:type="pct"/>
            <w:hideMark/>
          </w:tcPr>
          <w:p w14:paraId="55AB238A" w14:textId="77777777" w:rsidR="00267693" w:rsidRPr="0063275B" w:rsidRDefault="00267693" w:rsidP="001044FD">
            <w:pPr>
              <w:pStyle w:val="TableBody"/>
            </w:pPr>
            <w:r w:rsidRPr="0063275B">
              <w:t>201</w:t>
            </w:r>
          </w:p>
        </w:tc>
        <w:tc>
          <w:tcPr>
            <w:tcW w:w="2165" w:type="pct"/>
            <w:hideMark/>
          </w:tcPr>
          <w:p w14:paraId="217F548E" w14:textId="77777777" w:rsidR="00267693" w:rsidRPr="0063275B" w:rsidRDefault="00267693" w:rsidP="001044FD">
            <w:pPr>
              <w:pStyle w:val="TableBody"/>
            </w:pPr>
            <w:r w:rsidRPr="0063275B">
              <w:t>Q14. Where would you like to go that you currently cannot using SRTA service (including times when service doesn’t run)?</w:t>
            </w:r>
          </w:p>
        </w:tc>
        <w:tc>
          <w:tcPr>
            <w:tcW w:w="2578" w:type="pct"/>
            <w:hideMark/>
          </w:tcPr>
          <w:p w14:paraId="2CDB82E2" w14:textId="77777777" w:rsidR="00267693" w:rsidRPr="0063275B" w:rsidRDefault="00267693" w:rsidP="00CA4047">
            <w:pPr>
              <w:pStyle w:val="TableBody"/>
            </w:pPr>
            <w:r w:rsidRPr="0063275B">
              <w:t>Seekonk shopping center</w:t>
            </w:r>
          </w:p>
        </w:tc>
      </w:tr>
      <w:tr w:rsidR="00267693" w:rsidRPr="0063275B" w14:paraId="6F1FAB0B" w14:textId="77777777" w:rsidTr="001C4128">
        <w:trPr>
          <w:cantSplit/>
        </w:trPr>
        <w:tc>
          <w:tcPr>
            <w:tcW w:w="257" w:type="pct"/>
            <w:hideMark/>
          </w:tcPr>
          <w:p w14:paraId="2FF138DD" w14:textId="77777777" w:rsidR="00267693" w:rsidRPr="0063275B" w:rsidRDefault="00267693" w:rsidP="001044FD">
            <w:pPr>
              <w:pStyle w:val="TableBody"/>
            </w:pPr>
            <w:r w:rsidRPr="0063275B">
              <w:t>202</w:t>
            </w:r>
          </w:p>
        </w:tc>
        <w:tc>
          <w:tcPr>
            <w:tcW w:w="2165" w:type="pct"/>
            <w:hideMark/>
          </w:tcPr>
          <w:p w14:paraId="541F3141" w14:textId="77777777" w:rsidR="00267693" w:rsidRPr="0063275B" w:rsidRDefault="00267693" w:rsidP="001044FD">
            <w:pPr>
              <w:pStyle w:val="TableBody"/>
            </w:pPr>
            <w:r w:rsidRPr="0063275B">
              <w:t>Q14. Where would you like to go that you currently cannot using SRTA service (including times when service doesn’t run)?</w:t>
            </w:r>
          </w:p>
        </w:tc>
        <w:tc>
          <w:tcPr>
            <w:tcW w:w="2578" w:type="pct"/>
            <w:hideMark/>
          </w:tcPr>
          <w:p w14:paraId="4BB16294" w14:textId="77777777" w:rsidR="00267693" w:rsidRPr="0063275B" w:rsidRDefault="00267693" w:rsidP="00CA4047">
            <w:pPr>
              <w:pStyle w:val="TableBody"/>
            </w:pPr>
            <w:r w:rsidRPr="0063275B">
              <w:t>Hospital</w:t>
            </w:r>
          </w:p>
        </w:tc>
      </w:tr>
      <w:tr w:rsidR="00267693" w:rsidRPr="0063275B" w14:paraId="5F369BBC" w14:textId="77777777" w:rsidTr="001C4128">
        <w:trPr>
          <w:cantSplit/>
        </w:trPr>
        <w:tc>
          <w:tcPr>
            <w:tcW w:w="257" w:type="pct"/>
            <w:hideMark/>
          </w:tcPr>
          <w:p w14:paraId="2CF1B8B0" w14:textId="77777777" w:rsidR="00267693" w:rsidRPr="0063275B" w:rsidRDefault="00267693" w:rsidP="001044FD">
            <w:pPr>
              <w:pStyle w:val="TableBody"/>
            </w:pPr>
            <w:r w:rsidRPr="0063275B">
              <w:t>203</w:t>
            </w:r>
          </w:p>
        </w:tc>
        <w:tc>
          <w:tcPr>
            <w:tcW w:w="2165" w:type="pct"/>
            <w:hideMark/>
          </w:tcPr>
          <w:p w14:paraId="5046FCCC" w14:textId="77777777" w:rsidR="00267693" w:rsidRPr="0063275B" w:rsidRDefault="00267693" w:rsidP="001044FD">
            <w:pPr>
              <w:pStyle w:val="TableBody"/>
            </w:pPr>
            <w:r w:rsidRPr="0063275B">
              <w:t>Q14. Where would you like to go that you currently cannot using SRTA service (including times when service doesn’t run)?</w:t>
            </w:r>
          </w:p>
        </w:tc>
        <w:tc>
          <w:tcPr>
            <w:tcW w:w="2578" w:type="pct"/>
            <w:hideMark/>
          </w:tcPr>
          <w:p w14:paraId="4E5CF52D" w14:textId="102A1E5B" w:rsidR="00267693" w:rsidRPr="0063275B" w:rsidRDefault="00267693" w:rsidP="00CA4047">
            <w:pPr>
              <w:pStyle w:val="TableBody"/>
            </w:pPr>
            <w:r w:rsidRPr="0063275B">
              <w:t xml:space="preserve">Lake </w:t>
            </w:r>
            <w:proofErr w:type="spellStart"/>
            <w:r w:rsidRPr="0063275B">
              <w:t>vill</w:t>
            </w:r>
            <w:proofErr w:type="spellEnd"/>
          </w:p>
        </w:tc>
      </w:tr>
      <w:tr w:rsidR="00267693" w:rsidRPr="0063275B" w14:paraId="72E6496E" w14:textId="77777777" w:rsidTr="001C4128">
        <w:trPr>
          <w:cantSplit/>
        </w:trPr>
        <w:tc>
          <w:tcPr>
            <w:tcW w:w="257" w:type="pct"/>
            <w:hideMark/>
          </w:tcPr>
          <w:p w14:paraId="4D0153B6" w14:textId="77777777" w:rsidR="00267693" w:rsidRPr="0063275B" w:rsidRDefault="00267693" w:rsidP="001044FD">
            <w:pPr>
              <w:pStyle w:val="TableBody"/>
            </w:pPr>
            <w:r w:rsidRPr="0063275B">
              <w:t>204</w:t>
            </w:r>
          </w:p>
        </w:tc>
        <w:tc>
          <w:tcPr>
            <w:tcW w:w="2165" w:type="pct"/>
            <w:hideMark/>
          </w:tcPr>
          <w:p w14:paraId="46F553D8" w14:textId="77777777" w:rsidR="00267693" w:rsidRPr="0063275B" w:rsidRDefault="00267693" w:rsidP="001044FD">
            <w:pPr>
              <w:pStyle w:val="TableBody"/>
            </w:pPr>
            <w:r w:rsidRPr="0063275B">
              <w:t>Q14. Where would you like to go that you currently cannot using SRTA service (including times when service doesn’t run)?</w:t>
            </w:r>
          </w:p>
        </w:tc>
        <w:tc>
          <w:tcPr>
            <w:tcW w:w="2578" w:type="pct"/>
            <w:hideMark/>
          </w:tcPr>
          <w:p w14:paraId="4C9E606E" w14:textId="77777777" w:rsidR="00267693" w:rsidRPr="0063275B" w:rsidRDefault="00267693" w:rsidP="00CA4047">
            <w:pPr>
              <w:pStyle w:val="TableBody"/>
            </w:pPr>
            <w:r w:rsidRPr="0063275B">
              <w:t>Freetown state forest. Use the bus on Sundays.</w:t>
            </w:r>
          </w:p>
        </w:tc>
      </w:tr>
      <w:tr w:rsidR="00267693" w:rsidRPr="0063275B" w14:paraId="2EA820BE" w14:textId="77777777" w:rsidTr="001C4128">
        <w:trPr>
          <w:cantSplit/>
        </w:trPr>
        <w:tc>
          <w:tcPr>
            <w:tcW w:w="257" w:type="pct"/>
            <w:hideMark/>
          </w:tcPr>
          <w:p w14:paraId="079BE944" w14:textId="77777777" w:rsidR="00267693" w:rsidRPr="0063275B" w:rsidRDefault="00267693" w:rsidP="001044FD">
            <w:pPr>
              <w:pStyle w:val="TableBody"/>
            </w:pPr>
            <w:r w:rsidRPr="0063275B">
              <w:t>205</w:t>
            </w:r>
          </w:p>
        </w:tc>
        <w:tc>
          <w:tcPr>
            <w:tcW w:w="2165" w:type="pct"/>
            <w:hideMark/>
          </w:tcPr>
          <w:p w14:paraId="03508330" w14:textId="77777777" w:rsidR="00267693" w:rsidRPr="0063275B" w:rsidRDefault="00267693" w:rsidP="001044FD">
            <w:pPr>
              <w:pStyle w:val="TableBody"/>
            </w:pPr>
            <w:r w:rsidRPr="0063275B">
              <w:t>Q14. Where would you like to go that you currently cannot using SRTA service (including times when service doesn’t run)?</w:t>
            </w:r>
          </w:p>
        </w:tc>
        <w:tc>
          <w:tcPr>
            <w:tcW w:w="2578" w:type="pct"/>
            <w:hideMark/>
          </w:tcPr>
          <w:p w14:paraId="42C585BB" w14:textId="77777777" w:rsidR="00267693" w:rsidRPr="0063275B" w:rsidRDefault="00267693" w:rsidP="00CA4047">
            <w:pPr>
              <w:pStyle w:val="TableBody"/>
            </w:pPr>
            <w:r w:rsidRPr="0063275B">
              <w:t xml:space="preserve">Buses on weekends to mall and fall river stop running earlier than weekdays which I work. I only gave weekend off but limited transportation </w:t>
            </w:r>
          </w:p>
        </w:tc>
      </w:tr>
      <w:tr w:rsidR="00267693" w:rsidRPr="0063275B" w14:paraId="591406A2" w14:textId="77777777" w:rsidTr="001C4128">
        <w:trPr>
          <w:cantSplit/>
        </w:trPr>
        <w:tc>
          <w:tcPr>
            <w:tcW w:w="257" w:type="pct"/>
            <w:hideMark/>
          </w:tcPr>
          <w:p w14:paraId="02FCE049" w14:textId="77777777" w:rsidR="00267693" w:rsidRPr="0063275B" w:rsidRDefault="00267693" w:rsidP="001044FD">
            <w:pPr>
              <w:pStyle w:val="TableBody"/>
            </w:pPr>
            <w:r w:rsidRPr="0063275B">
              <w:t>206</w:t>
            </w:r>
          </w:p>
        </w:tc>
        <w:tc>
          <w:tcPr>
            <w:tcW w:w="2165" w:type="pct"/>
            <w:hideMark/>
          </w:tcPr>
          <w:p w14:paraId="3A34FA08" w14:textId="77777777" w:rsidR="00267693" w:rsidRPr="0063275B" w:rsidRDefault="00267693" w:rsidP="001044FD">
            <w:pPr>
              <w:pStyle w:val="TableBody"/>
            </w:pPr>
            <w:r w:rsidRPr="0063275B">
              <w:t>Q14. Where would you like to go that you currently cannot using SRTA service (including times when service doesn’t run)?</w:t>
            </w:r>
          </w:p>
        </w:tc>
        <w:tc>
          <w:tcPr>
            <w:tcW w:w="2578" w:type="pct"/>
            <w:hideMark/>
          </w:tcPr>
          <w:p w14:paraId="1D68D084" w14:textId="3ADB4E38" w:rsidR="00267693" w:rsidRPr="0063275B" w:rsidRDefault="00267693" w:rsidP="00CA4047">
            <w:pPr>
              <w:pStyle w:val="TableBody"/>
            </w:pPr>
            <w:proofErr w:type="spellStart"/>
            <w:r w:rsidRPr="0063275B">
              <w:t>Achusent</w:t>
            </w:r>
            <w:proofErr w:type="spellEnd"/>
          </w:p>
        </w:tc>
      </w:tr>
      <w:tr w:rsidR="00267693" w:rsidRPr="0063275B" w14:paraId="36D7EDC2" w14:textId="77777777" w:rsidTr="001C4128">
        <w:trPr>
          <w:cantSplit/>
        </w:trPr>
        <w:tc>
          <w:tcPr>
            <w:tcW w:w="257" w:type="pct"/>
            <w:hideMark/>
          </w:tcPr>
          <w:p w14:paraId="704F54E8" w14:textId="77777777" w:rsidR="00267693" w:rsidRPr="0063275B" w:rsidRDefault="00267693" w:rsidP="001044FD">
            <w:pPr>
              <w:pStyle w:val="TableBody"/>
            </w:pPr>
            <w:r w:rsidRPr="0063275B">
              <w:t>207</w:t>
            </w:r>
          </w:p>
        </w:tc>
        <w:tc>
          <w:tcPr>
            <w:tcW w:w="2165" w:type="pct"/>
            <w:hideMark/>
          </w:tcPr>
          <w:p w14:paraId="2E79433D" w14:textId="77777777" w:rsidR="00267693" w:rsidRPr="0063275B" w:rsidRDefault="00267693" w:rsidP="001044FD">
            <w:pPr>
              <w:pStyle w:val="TableBody"/>
            </w:pPr>
            <w:r w:rsidRPr="0063275B">
              <w:t>Q14. Where would you like to go that you currently cannot using SRTA service (including times when service doesn’t run)?</w:t>
            </w:r>
          </w:p>
        </w:tc>
        <w:tc>
          <w:tcPr>
            <w:tcW w:w="2578" w:type="pct"/>
            <w:hideMark/>
          </w:tcPr>
          <w:p w14:paraId="7D1557D8" w14:textId="77777777" w:rsidR="00267693" w:rsidRPr="0063275B" w:rsidRDefault="00267693" w:rsidP="00CA4047">
            <w:pPr>
              <w:pStyle w:val="TableBody"/>
            </w:pPr>
            <w:r w:rsidRPr="0063275B">
              <w:t xml:space="preserve">Sunday service. And I also with #8 my Pleasant would go back to having evening schedule </w:t>
            </w:r>
          </w:p>
        </w:tc>
      </w:tr>
      <w:tr w:rsidR="00267693" w:rsidRPr="0063275B" w14:paraId="59B59486" w14:textId="77777777" w:rsidTr="001C4128">
        <w:trPr>
          <w:cantSplit/>
        </w:trPr>
        <w:tc>
          <w:tcPr>
            <w:tcW w:w="257" w:type="pct"/>
            <w:hideMark/>
          </w:tcPr>
          <w:p w14:paraId="14C901B9" w14:textId="77777777" w:rsidR="00267693" w:rsidRPr="0063275B" w:rsidRDefault="00267693" w:rsidP="001044FD">
            <w:pPr>
              <w:pStyle w:val="TableBody"/>
            </w:pPr>
            <w:r w:rsidRPr="0063275B">
              <w:t>208</w:t>
            </w:r>
          </w:p>
        </w:tc>
        <w:tc>
          <w:tcPr>
            <w:tcW w:w="2165" w:type="pct"/>
            <w:hideMark/>
          </w:tcPr>
          <w:p w14:paraId="7E53CC4D" w14:textId="77777777" w:rsidR="00267693" w:rsidRPr="0063275B" w:rsidRDefault="00267693" w:rsidP="001044FD">
            <w:pPr>
              <w:pStyle w:val="TableBody"/>
            </w:pPr>
            <w:r w:rsidRPr="0063275B">
              <w:t>Q14. Where would you like to go that you currently cannot using SRTA service (including times when service doesn’t run)?</w:t>
            </w:r>
          </w:p>
        </w:tc>
        <w:tc>
          <w:tcPr>
            <w:tcW w:w="2578" w:type="pct"/>
            <w:hideMark/>
          </w:tcPr>
          <w:p w14:paraId="6FD1ABB8" w14:textId="0A5486ED" w:rsidR="00267693" w:rsidRPr="0063275B" w:rsidRDefault="00267693" w:rsidP="00CA4047">
            <w:pPr>
              <w:pStyle w:val="TableBody"/>
            </w:pPr>
            <w:proofErr w:type="spellStart"/>
            <w:r w:rsidRPr="0063275B">
              <w:t>wareham</w:t>
            </w:r>
            <w:proofErr w:type="spellEnd"/>
          </w:p>
        </w:tc>
      </w:tr>
      <w:tr w:rsidR="00267693" w:rsidRPr="0063275B" w14:paraId="2F8E5751" w14:textId="77777777" w:rsidTr="001C4128">
        <w:trPr>
          <w:cantSplit/>
        </w:trPr>
        <w:tc>
          <w:tcPr>
            <w:tcW w:w="257" w:type="pct"/>
            <w:hideMark/>
          </w:tcPr>
          <w:p w14:paraId="260FBB10" w14:textId="77777777" w:rsidR="00267693" w:rsidRPr="0063275B" w:rsidRDefault="00267693" w:rsidP="001044FD">
            <w:pPr>
              <w:pStyle w:val="TableBody"/>
            </w:pPr>
            <w:r w:rsidRPr="0063275B">
              <w:t>209</w:t>
            </w:r>
          </w:p>
        </w:tc>
        <w:tc>
          <w:tcPr>
            <w:tcW w:w="2165" w:type="pct"/>
            <w:hideMark/>
          </w:tcPr>
          <w:p w14:paraId="44881B3F" w14:textId="77777777" w:rsidR="00267693" w:rsidRPr="0063275B" w:rsidRDefault="00267693" w:rsidP="001044FD">
            <w:pPr>
              <w:pStyle w:val="TableBody"/>
            </w:pPr>
            <w:r w:rsidRPr="0063275B">
              <w:t>Q14. Where would you like to go that you currently cannot using SRTA service (including times when service doesn’t run)?</w:t>
            </w:r>
          </w:p>
        </w:tc>
        <w:tc>
          <w:tcPr>
            <w:tcW w:w="2578" w:type="pct"/>
            <w:hideMark/>
          </w:tcPr>
          <w:p w14:paraId="348A0FD6" w14:textId="67C8D7A2" w:rsidR="00267693" w:rsidRPr="0063275B" w:rsidRDefault="00267693" w:rsidP="00CA4047">
            <w:pPr>
              <w:pStyle w:val="TableBody"/>
            </w:pPr>
            <w:r w:rsidRPr="0063275B">
              <w:t xml:space="preserve">My </w:t>
            </w:r>
            <w:proofErr w:type="spellStart"/>
            <w:r w:rsidRPr="0063275B">
              <w:t>parents</w:t>
            </w:r>
            <w:proofErr w:type="spellEnd"/>
            <w:r w:rsidRPr="0063275B">
              <w:t xml:space="preserve"> house</w:t>
            </w:r>
          </w:p>
        </w:tc>
      </w:tr>
      <w:tr w:rsidR="00267693" w:rsidRPr="0063275B" w14:paraId="4DCBF58D" w14:textId="77777777" w:rsidTr="001C4128">
        <w:trPr>
          <w:cantSplit/>
        </w:trPr>
        <w:tc>
          <w:tcPr>
            <w:tcW w:w="257" w:type="pct"/>
            <w:hideMark/>
          </w:tcPr>
          <w:p w14:paraId="02B87859" w14:textId="77777777" w:rsidR="00267693" w:rsidRPr="0063275B" w:rsidRDefault="00267693" w:rsidP="001044FD">
            <w:pPr>
              <w:pStyle w:val="TableBody"/>
            </w:pPr>
            <w:r w:rsidRPr="0063275B">
              <w:t>210</w:t>
            </w:r>
          </w:p>
        </w:tc>
        <w:tc>
          <w:tcPr>
            <w:tcW w:w="2165" w:type="pct"/>
            <w:hideMark/>
          </w:tcPr>
          <w:p w14:paraId="79EDB177" w14:textId="77777777" w:rsidR="00267693" w:rsidRPr="0063275B" w:rsidRDefault="00267693" w:rsidP="001044FD">
            <w:pPr>
              <w:pStyle w:val="TableBody"/>
            </w:pPr>
            <w:r w:rsidRPr="0063275B">
              <w:t>Q14. Where would you like to go that you currently cannot using SRTA service (including times when service doesn’t run)?</w:t>
            </w:r>
          </w:p>
        </w:tc>
        <w:tc>
          <w:tcPr>
            <w:tcW w:w="2578" w:type="pct"/>
            <w:hideMark/>
          </w:tcPr>
          <w:p w14:paraId="2EBE18D8" w14:textId="77777777" w:rsidR="00267693" w:rsidRPr="0063275B" w:rsidRDefault="00267693" w:rsidP="00CA4047">
            <w:pPr>
              <w:pStyle w:val="TableBody"/>
            </w:pPr>
            <w:r w:rsidRPr="0063275B">
              <w:t xml:space="preserve">Everywhere on </w:t>
            </w:r>
            <w:proofErr w:type="spellStart"/>
            <w:r w:rsidRPr="0063275B">
              <w:t>Sundays..there</w:t>
            </w:r>
            <w:proofErr w:type="spellEnd"/>
            <w:r w:rsidRPr="0063275B">
              <w:t xml:space="preserve"> is no service</w:t>
            </w:r>
          </w:p>
        </w:tc>
      </w:tr>
      <w:tr w:rsidR="00267693" w:rsidRPr="0063275B" w14:paraId="1ADE2C2D" w14:textId="77777777" w:rsidTr="001C4128">
        <w:trPr>
          <w:cantSplit/>
        </w:trPr>
        <w:tc>
          <w:tcPr>
            <w:tcW w:w="257" w:type="pct"/>
            <w:hideMark/>
          </w:tcPr>
          <w:p w14:paraId="24980F52" w14:textId="77777777" w:rsidR="00267693" w:rsidRPr="0063275B" w:rsidRDefault="00267693" w:rsidP="001044FD">
            <w:pPr>
              <w:pStyle w:val="TableBody"/>
            </w:pPr>
            <w:r w:rsidRPr="0063275B">
              <w:lastRenderedPageBreak/>
              <w:t>211</w:t>
            </w:r>
          </w:p>
        </w:tc>
        <w:tc>
          <w:tcPr>
            <w:tcW w:w="2165" w:type="pct"/>
            <w:hideMark/>
          </w:tcPr>
          <w:p w14:paraId="7890823F" w14:textId="77777777" w:rsidR="00267693" w:rsidRPr="0063275B" w:rsidRDefault="00267693" w:rsidP="001044FD">
            <w:pPr>
              <w:pStyle w:val="TableBody"/>
            </w:pPr>
            <w:r w:rsidRPr="0063275B">
              <w:t>Q14. Where would you like to go that you currently cannot using SRTA service (including times when service doesn’t run)?</w:t>
            </w:r>
          </w:p>
        </w:tc>
        <w:tc>
          <w:tcPr>
            <w:tcW w:w="2578" w:type="pct"/>
            <w:hideMark/>
          </w:tcPr>
          <w:p w14:paraId="5AE19356" w14:textId="1F056222" w:rsidR="00267693" w:rsidRPr="0063275B" w:rsidRDefault="00267693" w:rsidP="00CA4047">
            <w:pPr>
              <w:pStyle w:val="TableBody"/>
            </w:pPr>
            <w:r w:rsidRPr="0063275B">
              <w:t xml:space="preserve">Shopping need </w:t>
            </w:r>
            <w:proofErr w:type="spellStart"/>
            <w:r w:rsidRPr="0063275B">
              <w:t>sunday</w:t>
            </w:r>
            <w:proofErr w:type="spellEnd"/>
            <w:r w:rsidRPr="0063275B">
              <w:t xml:space="preserve"> buses</w:t>
            </w:r>
          </w:p>
        </w:tc>
      </w:tr>
      <w:tr w:rsidR="00267693" w:rsidRPr="0063275B" w14:paraId="412F12B2" w14:textId="77777777" w:rsidTr="001C4128">
        <w:trPr>
          <w:cantSplit/>
        </w:trPr>
        <w:tc>
          <w:tcPr>
            <w:tcW w:w="257" w:type="pct"/>
            <w:hideMark/>
          </w:tcPr>
          <w:p w14:paraId="58517D55" w14:textId="77777777" w:rsidR="00267693" w:rsidRPr="0063275B" w:rsidRDefault="00267693" w:rsidP="001044FD">
            <w:pPr>
              <w:pStyle w:val="TableBody"/>
            </w:pPr>
            <w:r w:rsidRPr="0063275B">
              <w:t>212</w:t>
            </w:r>
          </w:p>
        </w:tc>
        <w:tc>
          <w:tcPr>
            <w:tcW w:w="2165" w:type="pct"/>
            <w:hideMark/>
          </w:tcPr>
          <w:p w14:paraId="49420E8E" w14:textId="77777777" w:rsidR="00267693" w:rsidRPr="0063275B" w:rsidRDefault="00267693" w:rsidP="001044FD">
            <w:pPr>
              <w:pStyle w:val="TableBody"/>
            </w:pPr>
            <w:r w:rsidRPr="0063275B">
              <w:t>Q14. Where would you like to go that you currently cannot using SRTA service (including times when service doesn’t run)?</w:t>
            </w:r>
          </w:p>
        </w:tc>
        <w:tc>
          <w:tcPr>
            <w:tcW w:w="2578" w:type="pct"/>
            <w:hideMark/>
          </w:tcPr>
          <w:p w14:paraId="06352DEA" w14:textId="072B49C3" w:rsidR="00267693" w:rsidRPr="0063275B" w:rsidRDefault="00267693" w:rsidP="00CA4047">
            <w:pPr>
              <w:pStyle w:val="TableBody"/>
            </w:pPr>
            <w:r w:rsidRPr="0063275B">
              <w:t xml:space="preserve">Back and </w:t>
            </w:r>
            <w:proofErr w:type="spellStart"/>
            <w:r w:rsidRPr="0063275B">
              <w:t>fourth</w:t>
            </w:r>
            <w:proofErr w:type="spellEnd"/>
            <w:r w:rsidRPr="0063275B">
              <w:t xml:space="preserve"> 2 work in the mornings for 7 and at night at 9</w:t>
            </w:r>
          </w:p>
        </w:tc>
      </w:tr>
      <w:tr w:rsidR="00267693" w:rsidRPr="0063275B" w14:paraId="1FAF1FCD" w14:textId="77777777" w:rsidTr="001C4128">
        <w:trPr>
          <w:cantSplit/>
        </w:trPr>
        <w:tc>
          <w:tcPr>
            <w:tcW w:w="257" w:type="pct"/>
            <w:hideMark/>
          </w:tcPr>
          <w:p w14:paraId="45ED0257" w14:textId="77777777" w:rsidR="00267693" w:rsidRPr="0063275B" w:rsidRDefault="00267693" w:rsidP="001044FD">
            <w:pPr>
              <w:pStyle w:val="TableBody"/>
            </w:pPr>
            <w:r w:rsidRPr="0063275B">
              <w:t>213</w:t>
            </w:r>
          </w:p>
        </w:tc>
        <w:tc>
          <w:tcPr>
            <w:tcW w:w="2165" w:type="pct"/>
            <w:hideMark/>
          </w:tcPr>
          <w:p w14:paraId="307FAEFB" w14:textId="77777777" w:rsidR="00267693" w:rsidRPr="0063275B" w:rsidRDefault="00267693" w:rsidP="001044FD">
            <w:pPr>
              <w:pStyle w:val="TableBody"/>
            </w:pPr>
            <w:r w:rsidRPr="0063275B">
              <w:t>Q14. Where would you like to go that you currently cannot using SRTA service (including times when service doesn’t run)?</w:t>
            </w:r>
          </w:p>
        </w:tc>
        <w:tc>
          <w:tcPr>
            <w:tcW w:w="2578" w:type="pct"/>
            <w:hideMark/>
          </w:tcPr>
          <w:p w14:paraId="2D6891D3" w14:textId="77777777" w:rsidR="00267693" w:rsidRPr="0063275B" w:rsidRDefault="00267693" w:rsidP="00CA4047">
            <w:pPr>
              <w:pStyle w:val="TableBody"/>
            </w:pPr>
            <w:r w:rsidRPr="0063275B">
              <w:t>Sunday service to Grocery stores, work, movies, etc.</w:t>
            </w:r>
          </w:p>
        </w:tc>
      </w:tr>
      <w:tr w:rsidR="00267693" w:rsidRPr="0063275B" w14:paraId="3D67AC86" w14:textId="77777777" w:rsidTr="001C4128">
        <w:trPr>
          <w:cantSplit/>
        </w:trPr>
        <w:tc>
          <w:tcPr>
            <w:tcW w:w="257" w:type="pct"/>
            <w:hideMark/>
          </w:tcPr>
          <w:p w14:paraId="1C63AE47" w14:textId="77777777" w:rsidR="00267693" w:rsidRPr="0063275B" w:rsidRDefault="00267693" w:rsidP="001044FD">
            <w:pPr>
              <w:pStyle w:val="TableBody"/>
            </w:pPr>
            <w:r w:rsidRPr="0063275B">
              <w:t>214</w:t>
            </w:r>
          </w:p>
        </w:tc>
        <w:tc>
          <w:tcPr>
            <w:tcW w:w="2165" w:type="pct"/>
            <w:hideMark/>
          </w:tcPr>
          <w:p w14:paraId="3721931D" w14:textId="77777777" w:rsidR="00267693" w:rsidRPr="0063275B" w:rsidRDefault="00267693" w:rsidP="001044FD">
            <w:pPr>
              <w:pStyle w:val="TableBody"/>
            </w:pPr>
            <w:r w:rsidRPr="0063275B">
              <w:t>Q14. Where would you like to go that you currently cannot using SRTA service (including times when service doesn’t run)?</w:t>
            </w:r>
          </w:p>
        </w:tc>
        <w:tc>
          <w:tcPr>
            <w:tcW w:w="2578" w:type="pct"/>
            <w:hideMark/>
          </w:tcPr>
          <w:p w14:paraId="1E1597A7" w14:textId="77777777" w:rsidR="00267693" w:rsidRPr="0063275B" w:rsidRDefault="00267693" w:rsidP="00CA4047">
            <w:pPr>
              <w:pStyle w:val="TableBody"/>
            </w:pPr>
            <w:r w:rsidRPr="0063275B">
              <w:t>Home from work at 7:30pm</w:t>
            </w:r>
          </w:p>
        </w:tc>
      </w:tr>
      <w:tr w:rsidR="00267693" w:rsidRPr="0063275B" w14:paraId="320D7008" w14:textId="77777777" w:rsidTr="001C4128">
        <w:trPr>
          <w:cantSplit/>
        </w:trPr>
        <w:tc>
          <w:tcPr>
            <w:tcW w:w="257" w:type="pct"/>
            <w:hideMark/>
          </w:tcPr>
          <w:p w14:paraId="4D5255C3" w14:textId="77777777" w:rsidR="00267693" w:rsidRPr="0063275B" w:rsidRDefault="00267693" w:rsidP="001044FD">
            <w:pPr>
              <w:pStyle w:val="TableBody"/>
            </w:pPr>
            <w:r w:rsidRPr="0063275B">
              <w:t>215</w:t>
            </w:r>
          </w:p>
        </w:tc>
        <w:tc>
          <w:tcPr>
            <w:tcW w:w="2165" w:type="pct"/>
            <w:hideMark/>
          </w:tcPr>
          <w:p w14:paraId="6AB105CF" w14:textId="77777777" w:rsidR="00267693" w:rsidRPr="0063275B" w:rsidRDefault="00267693" w:rsidP="001044FD">
            <w:pPr>
              <w:pStyle w:val="TableBody"/>
            </w:pPr>
            <w:r w:rsidRPr="0063275B">
              <w:t>Q14. Where would you like to go that you currently cannot using SRTA service (including times when service doesn’t run)?</w:t>
            </w:r>
          </w:p>
        </w:tc>
        <w:tc>
          <w:tcPr>
            <w:tcW w:w="2578" w:type="pct"/>
            <w:hideMark/>
          </w:tcPr>
          <w:p w14:paraId="2438CC97" w14:textId="22B96614" w:rsidR="00267693" w:rsidRPr="0063275B" w:rsidRDefault="00267693" w:rsidP="00CA4047">
            <w:pPr>
              <w:pStyle w:val="TableBody"/>
            </w:pPr>
            <w:proofErr w:type="spellStart"/>
            <w:r w:rsidRPr="0063275B">
              <w:t>Wa</w:t>
            </w:r>
            <w:proofErr w:type="spellEnd"/>
            <w:r w:rsidRPr="0063275B">
              <w:t xml:space="preserve"> </w:t>
            </w:r>
            <w:proofErr w:type="spellStart"/>
            <w:r w:rsidRPr="0063275B">
              <w:t>eham</w:t>
            </w:r>
            <w:proofErr w:type="spellEnd"/>
          </w:p>
        </w:tc>
      </w:tr>
      <w:tr w:rsidR="00267693" w:rsidRPr="0063275B" w14:paraId="781BD99D" w14:textId="77777777" w:rsidTr="001C4128">
        <w:trPr>
          <w:cantSplit/>
        </w:trPr>
        <w:tc>
          <w:tcPr>
            <w:tcW w:w="257" w:type="pct"/>
            <w:hideMark/>
          </w:tcPr>
          <w:p w14:paraId="488FBF11" w14:textId="77777777" w:rsidR="00267693" w:rsidRPr="0063275B" w:rsidRDefault="00267693" w:rsidP="001044FD">
            <w:pPr>
              <w:pStyle w:val="TableBody"/>
            </w:pPr>
            <w:r w:rsidRPr="0063275B">
              <w:t>216</w:t>
            </w:r>
          </w:p>
        </w:tc>
        <w:tc>
          <w:tcPr>
            <w:tcW w:w="2165" w:type="pct"/>
            <w:hideMark/>
          </w:tcPr>
          <w:p w14:paraId="4DA1D90D" w14:textId="77777777" w:rsidR="00267693" w:rsidRPr="0063275B" w:rsidRDefault="00267693" w:rsidP="001044FD">
            <w:pPr>
              <w:pStyle w:val="TableBody"/>
            </w:pPr>
            <w:r w:rsidRPr="0063275B">
              <w:t>Q14. Where would you like to go that you currently cannot using SRTA service (including times when service doesn’t run)?</w:t>
            </w:r>
          </w:p>
        </w:tc>
        <w:tc>
          <w:tcPr>
            <w:tcW w:w="2578" w:type="pct"/>
            <w:hideMark/>
          </w:tcPr>
          <w:p w14:paraId="55109473" w14:textId="77777777" w:rsidR="00267693" w:rsidRPr="0063275B" w:rsidRDefault="00267693" w:rsidP="00CA4047">
            <w:pPr>
              <w:pStyle w:val="TableBody"/>
            </w:pPr>
            <w:r w:rsidRPr="0063275B">
              <w:t>Seekonk Speedway</w:t>
            </w:r>
          </w:p>
        </w:tc>
      </w:tr>
      <w:tr w:rsidR="00267693" w:rsidRPr="0063275B" w14:paraId="12EC5E79" w14:textId="77777777" w:rsidTr="001C4128">
        <w:trPr>
          <w:cantSplit/>
        </w:trPr>
        <w:tc>
          <w:tcPr>
            <w:tcW w:w="257" w:type="pct"/>
            <w:hideMark/>
          </w:tcPr>
          <w:p w14:paraId="5F785412" w14:textId="77777777" w:rsidR="00267693" w:rsidRPr="0063275B" w:rsidRDefault="00267693" w:rsidP="001044FD">
            <w:pPr>
              <w:pStyle w:val="TableBody"/>
            </w:pPr>
            <w:r w:rsidRPr="0063275B">
              <w:t>217</w:t>
            </w:r>
          </w:p>
        </w:tc>
        <w:tc>
          <w:tcPr>
            <w:tcW w:w="2165" w:type="pct"/>
            <w:hideMark/>
          </w:tcPr>
          <w:p w14:paraId="263E1015" w14:textId="77777777" w:rsidR="00267693" w:rsidRPr="0063275B" w:rsidRDefault="00267693" w:rsidP="001044FD">
            <w:pPr>
              <w:pStyle w:val="TableBody"/>
            </w:pPr>
            <w:r w:rsidRPr="0063275B">
              <w:t>Q14. Where would you like to go that you currently cannot using SRTA service (including times when service doesn’t run)?</w:t>
            </w:r>
          </w:p>
        </w:tc>
        <w:tc>
          <w:tcPr>
            <w:tcW w:w="2578" w:type="pct"/>
            <w:hideMark/>
          </w:tcPr>
          <w:p w14:paraId="35FBAB6E" w14:textId="77777777" w:rsidR="00267693" w:rsidRPr="0063275B" w:rsidRDefault="00267693" w:rsidP="00CA4047">
            <w:pPr>
              <w:pStyle w:val="TableBody"/>
            </w:pPr>
            <w:r w:rsidRPr="0063275B">
              <w:t>Acushnet</w:t>
            </w:r>
          </w:p>
        </w:tc>
      </w:tr>
      <w:tr w:rsidR="00267693" w:rsidRPr="0063275B" w14:paraId="3743711A" w14:textId="77777777" w:rsidTr="001C4128">
        <w:trPr>
          <w:cantSplit/>
        </w:trPr>
        <w:tc>
          <w:tcPr>
            <w:tcW w:w="257" w:type="pct"/>
            <w:hideMark/>
          </w:tcPr>
          <w:p w14:paraId="10F114B0" w14:textId="77777777" w:rsidR="00267693" w:rsidRPr="0063275B" w:rsidRDefault="00267693" w:rsidP="001044FD">
            <w:pPr>
              <w:pStyle w:val="TableBody"/>
            </w:pPr>
            <w:r w:rsidRPr="0063275B">
              <w:t>218</w:t>
            </w:r>
          </w:p>
        </w:tc>
        <w:tc>
          <w:tcPr>
            <w:tcW w:w="2165" w:type="pct"/>
            <w:hideMark/>
          </w:tcPr>
          <w:p w14:paraId="0BB3576B" w14:textId="77777777" w:rsidR="00267693" w:rsidRPr="0063275B" w:rsidRDefault="00267693" w:rsidP="001044FD">
            <w:pPr>
              <w:pStyle w:val="TableBody"/>
            </w:pPr>
            <w:r w:rsidRPr="0063275B">
              <w:t>Q14. Where would you like to go that you currently cannot using SRTA service (including times when service doesn’t run)?</w:t>
            </w:r>
          </w:p>
        </w:tc>
        <w:tc>
          <w:tcPr>
            <w:tcW w:w="2578" w:type="pct"/>
            <w:hideMark/>
          </w:tcPr>
          <w:p w14:paraId="7A2D4F2D" w14:textId="77777777" w:rsidR="00267693" w:rsidRPr="0063275B" w:rsidRDefault="00267693" w:rsidP="00CA4047">
            <w:pPr>
              <w:pStyle w:val="TableBody"/>
            </w:pPr>
            <w:r w:rsidRPr="0063275B">
              <w:t xml:space="preserve">Boston </w:t>
            </w:r>
          </w:p>
        </w:tc>
      </w:tr>
      <w:tr w:rsidR="00267693" w:rsidRPr="0063275B" w14:paraId="6CBB01CC" w14:textId="77777777" w:rsidTr="001C4128">
        <w:trPr>
          <w:cantSplit/>
        </w:trPr>
        <w:tc>
          <w:tcPr>
            <w:tcW w:w="257" w:type="pct"/>
            <w:hideMark/>
          </w:tcPr>
          <w:p w14:paraId="3156C0BF" w14:textId="77777777" w:rsidR="00267693" w:rsidRPr="0063275B" w:rsidRDefault="00267693" w:rsidP="001044FD">
            <w:pPr>
              <w:pStyle w:val="TableBody"/>
            </w:pPr>
            <w:r w:rsidRPr="0063275B">
              <w:t>219</w:t>
            </w:r>
          </w:p>
        </w:tc>
        <w:tc>
          <w:tcPr>
            <w:tcW w:w="2165" w:type="pct"/>
            <w:hideMark/>
          </w:tcPr>
          <w:p w14:paraId="682D321B" w14:textId="77777777" w:rsidR="00267693" w:rsidRPr="0063275B" w:rsidRDefault="00267693" w:rsidP="001044FD">
            <w:pPr>
              <w:pStyle w:val="TableBody"/>
            </w:pPr>
            <w:r w:rsidRPr="0063275B">
              <w:t>Q14. Where would you like to go that you currently cannot using SRTA service (including times when service doesn’t run)?</w:t>
            </w:r>
          </w:p>
        </w:tc>
        <w:tc>
          <w:tcPr>
            <w:tcW w:w="2578" w:type="pct"/>
            <w:hideMark/>
          </w:tcPr>
          <w:p w14:paraId="28E82408" w14:textId="3D8DD57F" w:rsidR="00267693" w:rsidRPr="0063275B" w:rsidRDefault="00267693" w:rsidP="00CA4047">
            <w:pPr>
              <w:pStyle w:val="TableBody"/>
            </w:pPr>
            <w:proofErr w:type="spellStart"/>
            <w:r w:rsidRPr="0063275B">
              <w:t>Umass</w:t>
            </w:r>
            <w:proofErr w:type="spellEnd"/>
            <w:r w:rsidRPr="0063275B">
              <w:t xml:space="preserve"> Dartmouth directly from Terminal or route 3</w:t>
            </w:r>
          </w:p>
        </w:tc>
      </w:tr>
      <w:tr w:rsidR="00267693" w:rsidRPr="0063275B" w14:paraId="4B71DA20" w14:textId="77777777" w:rsidTr="001C4128">
        <w:trPr>
          <w:cantSplit/>
        </w:trPr>
        <w:tc>
          <w:tcPr>
            <w:tcW w:w="257" w:type="pct"/>
            <w:hideMark/>
          </w:tcPr>
          <w:p w14:paraId="5D40E678" w14:textId="77777777" w:rsidR="00267693" w:rsidRPr="0063275B" w:rsidRDefault="00267693" w:rsidP="001044FD">
            <w:pPr>
              <w:pStyle w:val="TableBody"/>
            </w:pPr>
            <w:r w:rsidRPr="0063275B">
              <w:t>220</w:t>
            </w:r>
          </w:p>
        </w:tc>
        <w:tc>
          <w:tcPr>
            <w:tcW w:w="2165" w:type="pct"/>
            <w:hideMark/>
          </w:tcPr>
          <w:p w14:paraId="1DD67112" w14:textId="77777777" w:rsidR="00267693" w:rsidRPr="0063275B" w:rsidRDefault="00267693" w:rsidP="001044FD">
            <w:pPr>
              <w:pStyle w:val="TableBody"/>
            </w:pPr>
            <w:r w:rsidRPr="0063275B">
              <w:t>Q14. Where would you like to go that you currently cannot using SRTA service (including times when service doesn’t run)?</w:t>
            </w:r>
          </w:p>
        </w:tc>
        <w:tc>
          <w:tcPr>
            <w:tcW w:w="2578" w:type="pct"/>
            <w:hideMark/>
          </w:tcPr>
          <w:p w14:paraId="46BC9375" w14:textId="77777777" w:rsidR="00267693" w:rsidRPr="0063275B" w:rsidRDefault="00267693" w:rsidP="00CA4047">
            <w:pPr>
              <w:pStyle w:val="TableBody"/>
            </w:pPr>
            <w:r w:rsidRPr="0063275B">
              <w:t>Nights and Sunday</w:t>
            </w:r>
          </w:p>
        </w:tc>
      </w:tr>
      <w:tr w:rsidR="00267693" w:rsidRPr="0063275B" w14:paraId="63F88A32" w14:textId="77777777" w:rsidTr="001C4128">
        <w:trPr>
          <w:cantSplit/>
        </w:trPr>
        <w:tc>
          <w:tcPr>
            <w:tcW w:w="257" w:type="pct"/>
            <w:hideMark/>
          </w:tcPr>
          <w:p w14:paraId="69C9E9AB" w14:textId="77777777" w:rsidR="00267693" w:rsidRPr="0063275B" w:rsidRDefault="00267693" w:rsidP="001044FD">
            <w:pPr>
              <w:pStyle w:val="TableBody"/>
            </w:pPr>
            <w:r w:rsidRPr="0063275B">
              <w:t>221</w:t>
            </w:r>
          </w:p>
        </w:tc>
        <w:tc>
          <w:tcPr>
            <w:tcW w:w="2165" w:type="pct"/>
            <w:hideMark/>
          </w:tcPr>
          <w:p w14:paraId="0216427B" w14:textId="77777777" w:rsidR="00267693" w:rsidRPr="0063275B" w:rsidRDefault="00267693" w:rsidP="001044FD">
            <w:pPr>
              <w:pStyle w:val="TableBody"/>
            </w:pPr>
            <w:r w:rsidRPr="0063275B">
              <w:t>Q14. Where would you like to go that you currently cannot using SRTA service (including times when service doesn’t run)?</w:t>
            </w:r>
          </w:p>
        </w:tc>
        <w:tc>
          <w:tcPr>
            <w:tcW w:w="2578" w:type="pct"/>
            <w:hideMark/>
          </w:tcPr>
          <w:p w14:paraId="2B0117BD" w14:textId="77777777" w:rsidR="00267693" w:rsidRPr="0063275B" w:rsidRDefault="00267693" w:rsidP="001044FD">
            <w:pPr>
              <w:pStyle w:val="TableBody"/>
            </w:pPr>
            <w:r w:rsidRPr="0063275B">
              <w:t xml:space="preserve">Shopping and entertainment </w:t>
            </w:r>
          </w:p>
        </w:tc>
      </w:tr>
      <w:tr w:rsidR="00267693" w:rsidRPr="0063275B" w14:paraId="4FE1E5CE" w14:textId="77777777" w:rsidTr="001C4128">
        <w:trPr>
          <w:cantSplit/>
        </w:trPr>
        <w:tc>
          <w:tcPr>
            <w:tcW w:w="257" w:type="pct"/>
            <w:hideMark/>
          </w:tcPr>
          <w:p w14:paraId="50DA9D85" w14:textId="77777777" w:rsidR="00267693" w:rsidRPr="0063275B" w:rsidRDefault="00267693" w:rsidP="001044FD">
            <w:pPr>
              <w:pStyle w:val="TableBody"/>
            </w:pPr>
            <w:r w:rsidRPr="0063275B">
              <w:lastRenderedPageBreak/>
              <w:t>222</w:t>
            </w:r>
          </w:p>
        </w:tc>
        <w:tc>
          <w:tcPr>
            <w:tcW w:w="2165" w:type="pct"/>
            <w:hideMark/>
          </w:tcPr>
          <w:p w14:paraId="6DD9CCBB" w14:textId="77777777" w:rsidR="00267693" w:rsidRPr="0063275B" w:rsidRDefault="00267693" w:rsidP="001044FD">
            <w:pPr>
              <w:pStyle w:val="TableBody"/>
            </w:pPr>
            <w:r w:rsidRPr="0063275B">
              <w:t>Q14. Where would you like to go that you currently cannot using SRTA service (including times when service doesn’t run)?</w:t>
            </w:r>
          </w:p>
        </w:tc>
        <w:tc>
          <w:tcPr>
            <w:tcW w:w="2578" w:type="pct"/>
            <w:hideMark/>
          </w:tcPr>
          <w:p w14:paraId="579024D5" w14:textId="77777777" w:rsidR="00267693" w:rsidRPr="0063275B" w:rsidRDefault="00267693" w:rsidP="001044FD">
            <w:pPr>
              <w:pStyle w:val="TableBody"/>
            </w:pPr>
            <w:r w:rsidRPr="0063275B">
              <w:t xml:space="preserve">Work and shopping and church </w:t>
            </w:r>
          </w:p>
        </w:tc>
      </w:tr>
      <w:tr w:rsidR="00267693" w:rsidRPr="0063275B" w14:paraId="12A98369" w14:textId="77777777" w:rsidTr="001C4128">
        <w:trPr>
          <w:cantSplit/>
        </w:trPr>
        <w:tc>
          <w:tcPr>
            <w:tcW w:w="257" w:type="pct"/>
            <w:hideMark/>
          </w:tcPr>
          <w:p w14:paraId="2839F54A" w14:textId="77777777" w:rsidR="00267693" w:rsidRPr="0063275B" w:rsidRDefault="00267693" w:rsidP="001044FD">
            <w:pPr>
              <w:pStyle w:val="TableBody"/>
            </w:pPr>
            <w:r w:rsidRPr="0063275B">
              <w:t>223</w:t>
            </w:r>
          </w:p>
        </w:tc>
        <w:tc>
          <w:tcPr>
            <w:tcW w:w="2165" w:type="pct"/>
            <w:hideMark/>
          </w:tcPr>
          <w:p w14:paraId="5283EF79" w14:textId="77777777" w:rsidR="00267693" w:rsidRPr="0063275B" w:rsidRDefault="00267693" w:rsidP="001044FD">
            <w:pPr>
              <w:pStyle w:val="TableBody"/>
            </w:pPr>
            <w:r w:rsidRPr="0063275B">
              <w:t>Q14. Where would you like to go that you currently cannot using SRTA service (including times when service doesn’t run)?</w:t>
            </w:r>
          </w:p>
        </w:tc>
        <w:tc>
          <w:tcPr>
            <w:tcW w:w="2578" w:type="pct"/>
            <w:hideMark/>
          </w:tcPr>
          <w:p w14:paraId="2A86DBC3" w14:textId="77777777" w:rsidR="00267693" w:rsidRPr="0063275B" w:rsidRDefault="00267693" w:rsidP="001044FD">
            <w:pPr>
              <w:pStyle w:val="TableBody"/>
            </w:pPr>
            <w:r w:rsidRPr="0063275B">
              <w:t xml:space="preserve">Portsmouth </w:t>
            </w:r>
          </w:p>
        </w:tc>
      </w:tr>
      <w:tr w:rsidR="00267693" w:rsidRPr="0063275B" w14:paraId="03CA6EAF" w14:textId="77777777" w:rsidTr="001C4128">
        <w:trPr>
          <w:cantSplit/>
        </w:trPr>
        <w:tc>
          <w:tcPr>
            <w:tcW w:w="257" w:type="pct"/>
            <w:hideMark/>
          </w:tcPr>
          <w:p w14:paraId="0C231622" w14:textId="77777777" w:rsidR="00267693" w:rsidRPr="0063275B" w:rsidRDefault="00267693" w:rsidP="001044FD">
            <w:pPr>
              <w:pStyle w:val="TableBody"/>
            </w:pPr>
            <w:r w:rsidRPr="0063275B">
              <w:t>224</w:t>
            </w:r>
          </w:p>
        </w:tc>
        <w:tc>
          <w:tcPr>
            <w:tcW w:w="2165" w:type="pct"/>
            <w:hideMark/>
          </w:tcPr>
          <w:p w14:paraId="3914D8AA" w14:textId="77777777" w:rsidR="00267693" w:rsidRPr="0063275B" w:rsidRDefault="00267693" w:rsidP="001044FD">
            <w:pPr>
              <w:pStyle w:val="TableBody"/>
            </w:pPr>
            <w:r w:rsidRPr="0063275B">
              <w:t>Q14. Where would you like to go that you currently cannot using SRTA service (including times when service doesn’t run)?</w:t>
            </w:r>
          </w:p>
        </w:tc>
        <w:tc>
          <w:tcPr>
            <w:tcW w:w="2578" w:type="pct"/>
            <w:hideMark/>
          </w:tcPr>
          <w:p w14:paraId="6FC8C214" w14:textId="054446E0" w:rsidR="00267693" w:rsidRPr="0063275B" w:rsidRDefault="00267693" w:rsidP="001044FD">
            <w:pPr>
              <w:pStyle w:val="TableBody"/>
            </w:pPr>
            <w:proofErr w:type="spellStart"/>
            <w:r w:rsidRPr="0063275B">
              <w:t>Tauton</w:t>
            </w:r>
            <w:proofErr w:type="spellEnd"/>
          </w:p>
        </w:tc>
      </w:tr>
      <w:tr w:rsidR="00267693" w:rsidRPr="0063275B" w14:paraId="2353ECBC" w14:textId="77777777" w:rsidTr="001C4128">
        <w:trPr>
          <w:cantSplit/>
        </w:trPr>
        <w:tc>
          <w:tcPr>
            <w:tcW w:w="257" w:type="pct"/>
            <w:hideMark/>
          </w:tcPr>
          <w:p w14:paraId="0804D4F8" w14:textId="77777777" w:rsidR="00267693" w:rsidRPr="0063275B" w:rsidRDefault="00267693" w:rsidP="001044FD">
            <w:pPr>
              <w:pStyle w:val="TableBody"/>
            </w:pPr>
            <w:r w:rsidRPr="0063275B">
              <w:t>225</w:t>
            </w:r>
          </w:p>
        </w:tc>
        <w:tc>
          <w:tcPr>
            <w:tcW w:w="2165" w:type="pct"/>
            <w:hideMark/>
          </w:tcPr>
          <w:p w14:paraId="3C6AD3B5" w14:textId="77777777" w:rsidR="00267693" w:rsidRPr="0063275B" w:rsidRDefault="00267693" w:rsidP="001044FD">
            <w:pPr>
              <w:pStyle w:val="TableBody"/>
            </w:pPr>
            <w:r w:rsidRPr="0063275B">
              <w:t>Q14. Where would you like to go that you currently cannot using SRTA service (including times when service doesn’t run)?</w:t>
            </w:r>
          </w:p>
        </w:tc>
        <w:tc>
          <w:tcPr>
            <w:tcW w:w="2578" w:type="pct"/>
            <w:hideMark/>
          </w:tcPr>
          <w:p w14:paraId="6948A7A2" w14:textId="0E19DDD3" w:rsidR="00267693" w:rsidRPr="0063275B" w:rsidRDefault="00267693" w:rsidP="001044FD">
            <w:pPr>
              <w:pStyle w:val="TableBody"/>
            </w:pPr>
            <w:r w:rsidRPr="0063275B">
              <w:t>Lakeville,</w:t>
            </w:r>
            <w:r w:rsidR="006A3A9C" w:rsidRPr="0063275B">
              <w:t xml:space="preserve"> </w:t>
            </w:r>
            <w:r w:rsidRPr="0063275B">
              <w:t>MA</w:t>
            </w:r>
          </w:p>
        </w:tc>
      </w:tr>
      <w:tr w:rsidR="00267693" w:rsidRPr="0063275B" w14:paraId="0064D2EF" w14:textId="77777777" w:rsidTr="001C4128">
        <w:trPr>
          <w:cantSplit/>
        </w:trPr>
        <w:tc>
          <w:tcPr>
            <w:tcW w:w="257" w:type="pct"/>
            <w:hideMark/>
          </w:tcPr>
          <w:p w14:paraId="65ADBDF0" w14:textId="77777777" w:rsidR="00267693" w:rsidRPr="0063275B" w:rsidRDefault="00267693" w:rsidP="001044FD">
            <w:pPr>
              <w:pStyle w:val="TableBody"/>
            </w:pPr>
            <w:r w:rsidRPr="0063275B">
              <w:t>226</w:t>
            </w:r>
          </w:p>
        </w:tc>
        <w:tc>
          <w:tcPr>
            <w:tcW w:w="2165" w:type="pct"/>
            <w:hideMark/>
          </w:tcPr>
          <w:p w14:paraId="555C91A1" w14:textId="77777777" w:rsidR="00267693" w:rsidRPr="0063275B" w:rsidRDefault="00267693" w:rsidP="001044FD">
            <w:pPr>
              <w:pStyle w:val="TableBody"/>
            </w:pPr>
            <w:r w:rsidRPr="0063275B">
              <w:t>Q14. Where would you like to go that you currently cannot using SRTA service (including times when service doesn’t run)?</w:t>
            </w:r>
          </w:p>
        </w:tc>
        <w:tc>
          <w:tcPr>
            <w:tcW w:w="2578" w:type="pct"/>
            <w:hideMark/>
          </w:tcPr>
          <w:p w14:paraId="5B4BA77A" w14:textId="77777777" w:rsidR="00267693" w:rsidRPr="0063275B" w:rsidRDefault="00267693" w:rsidP="001044FD">
            <w:pPr>
              <w:pStyle w:val="TableBody"/>
            </w:pPr>
            <w:r w:rsidRPr="0063275B">
              <w:t>Museums and aquariums</w:t>
            </w:r>
          </w:p>
        </w:tc>
      </w:tr>
      <w:tr w:rsidR="00267693" w:rsidRPr="0063275B" w14:paraId="1353FAC1" w14:textId="77777777" w:rsidTr="001C4128">
        <w:trPr>
          <w:cantSplit/>
        </w:trPr>
        <w:tc>
          <w:tcPr>
            <w:tcW w:w="257" w:type="pct"/>
            <w:hideMark/>
          </w:tcPr>
          <w:p w14:paraId="36FCC59C" w14:textId="77777777" w:rsidR="00267693" w:rsidRPr="0063275B" w:rsidRDefault="00267693" w:rsidP="001044FD">
            <w:pPr>
              <w:pStyle w:val="TableBody"/>
            </w:pPr>
            <w:r w:rsidRPr="0063275B">
              <w:t>227</w:t>
            </w:r>
          </w:p>
        </w:tc>
        <w:tc>
          <w:tcPr>
            <w:tcW w:w="2165" w:type="pct"/>
            <w:hideMark/>
          </w:tcPr>
          <w:p w14:paraId="1A35C0A7" w14:textId="77777777" w:rsidR="00267693" w:rsidRPr="0063275B" w:rsidRDefault="00267693" w:rsidP="001044FD">
            <w:pPr>
              <w:pStyle w:val="TableBody"/>
            </w:pPr>
            <w:r w:rsidRPr="0063275B">
              <w:t>Q14. Where would you like to go that you currently cannot using SRTA service (including times when service doesn’t run)?</w:t>
            </w:r>
          </w:p>
        </w:tc>
        <w:tc>
          <w:tcPr>
            <w:tcW w:w="2578" w:type="pct"/>
            <w:hideMark/>
          </w:tcPr>
          <w:p w14:paraId="1B2C7367" w14:textId="77777777" w:rsidR="00267693" w:rsidRPr="0063275B" w:rsidRDefault="00267693" w:rsidP="001044FD">
            <w:pPr>
              <w:pStyle w:val="TableBody"/>
            </w:pPr>
            <w:r w:rsidRPr="0063275B">
              <w:t>coat state park</w:t>
            </w:r>
          </w:p>
        </w:tc>
      </w:tr>
      <w:tr w:rsidR="00267693" w:rsidRPr="0063275B" w14:paraId="256EAFAE" w14:textId="77777777" w:rsidTr="001C4128">
        <w:trPr>
          <w:cantSplit/>
        </w:trPr>
        <w:tc>
          <w:tcPr>
            <w:tcW w:w="257" w:type="pct"/>
            <w:hideMark/>
          </w:tcPr>
          <w:p w14:paraId="17C78AC5" w14:textId="77777777" w:rsidR="00267693" w:rsidRPr="0063275B" w:rsidRDefault="00267693" w:rsidP="001044FD">
            <w:pPr>
              <w:pStyle w:val="TableBody"/>
            </w:pPr>
            <w:r w:rsidRPr="0063275B">
              <w:t>228</w:t>
            </w:r>
          </w:p>
        </w:tc>
        <w:tc>
          <w:tcPr>
            <w:tcW w:w="2165" w:type="pct"/>
            <w:hideMark/>
          </w:tcPr>
          <w:p w14:paraId="5D235413" w14:textId="77777777" w:rsidR="00267693" w:rsidRPr="0063275B" w:rsidRDefault="00267693" w:rsidP="001044FD">
            <w:pPr>
              <w:pStyle w:val="TableBody"/>
            </w:pPr>
            <w:r w:rsidRPr="0063275B">
              <w:t>Q14. Where would you like to go that you currently cannot using SRTA service (including times when service doesn’t run)?</w:t>
            </w:r>
          </w:p>
        </w:tc>
        <w:tc>
          <w:tcPr>
            <w:tcW w:w="2578" w:type="pct"/>
            <w:hideMark/>
          </w:tcPr>
          <w:p w14:paraId="2F5D32B2" w14:textId="77777777" w:rsidR="00267693" w:rsidRPr="0063275B" w:rsidRDefault="00267693" w:rsidP="001044FD">
            <w:pPr>
              <w:pStyle w:val="TableBody"/>
            </w:pPr>
            <w:r w:rsidRPr="0063275B">
              <w:t>I would like to be able to ride to work on Sundays.</w:t>
            </w:r>
          </w:p>
        </w:tc>
      </w:tr>
      <w:tr w:rsidR="00267693" w:rsidRPr="0063275B" w14:paraId="586D0DF4" w14:textId="77777777" w:rsidTr="001C4128">
        <w:trPr>
          <w:cantSplit/>
        </w:trPr>
        <w:tc>
          <w:tcPr>
            <w:tcW w:w="257" w:type="pct"/>
            <w:hideMark/>
          </w:tcPr>
          <w:p w14:paraId="225677F6" w14:textId="77777777" w:rsidR="00267693" w:rsidRPr="0063275B" w:rsidRDefault="00267693" w:rsidP="001044FD">
            <w:pPr>
              <w:pStyle w:val="TableBody"/>
            </w:pPr>
            <w:r w:rsidRPr="0063275B">
              <w:t>229</w:t>
            </w:r>
          </w:p>
        </w:tc>
        <w:tc>
          <w:tcPr>
            <w:tcW w:w="2165" w:type="pct"/>
            <w:hideMark/>
          </w:tcPr>
          <w:p w14:paraId="6A44D25C" w14:textId="77777777" w:rsidR="00267693" w:rsidRPr="0063275B" w:rsidRDefault="00267693" w:rsidP="001044FD">
            <w:pPr>
              <w:pStyle w:val="TableBody"/>
            </w:pPr>
            <w:r w:rsidRPr="0063275B">
              <w:t>Q14. Where would you like to go that you currently cannot using SRTA service (including times when service doesn’t run)?</w:t>
            </w:r>
          </w:p>
        </w:tc>
        <w:tc>
          <w:tcPr>
            <w:tcW w:w="2578" w:type="pct"/>
            <w:hideMark/>
          </w:tcPr>
          <w:p w14:paraId="6D4703E3" w14:textId="1EB3377B" w:rsidR="00267693" w:rsidRPr="0063275B" w:rsidRDefault="00267693" w:rsidP="001044FD">
            <w:pPr>
              <w:pStyle w:val="TableBody"/>
            </w:pPr>
            <w:r w:rsidRPr="0063275B">
              <w:t xml:space="preserve">Taunton, </w:t>
            </w:r>
            <w:proofErr w:type="spellStart"/>
            <w:r w:rsidRPr="0063275B">
              <w:t>raynham</w:t>
            </w:r>
            <w:proofErr w:type="spellEnd"/>
            <w:r w:rsidRPr="0063275B">
              <w:t>.</w:t>
            </w:r>
            <w:r w:rsidR="006A3A9C" w:rsidRPr="0063275B">
              <w:t xml:space="preserve"> </w:t>
            </w:r>
            <w:r w:rsidRPr="0063275B">
              <w:t xml:space="preserve">Also you forgot to add the New Bedford bus 6 route and New Bedford BUS 10 route that </w:t>
            </w:r>
            <w:proofErr w:type="spellStart"/>
            <w:r w:rsidRPr="0063275B">
              <w:t>i</w:t>
            </w:r>
            <w:proofErr w:type="spellEnd"/>
            <w:r w:rsidRPr="0063275B">
              <w:t xml:space="preserve"> take everyday </w:t>
            </w:r>
          </w:p>
        </w:tc>
      </w:tr>
      <w:tr w:rsidR="00267693" w:rsidRPr="0063275B" w14:paraId="4D6FBDDA" w14:textId="77777777" w:rsidTr="001C4128">
        <w:trPr>
          <w:cantSplit/>
        </w:trPr>
        <w:tc>
          <w:tcPr>
            <w:tcW w:w="257" w:type="pct"/>
            <w:hideMark/>
          </w:tcPr>
          <w:p w14:paraId="6ABD3875" w14:textId="77777777" w:rsidR="00267693" w:rsidRPr="0063275B" w:rsidRDefault="00267693" w:rsidP="001044FD">
            <w:pPr>
              <w:pStyle w:val="TableBody"/>
            </w:pPr>
            <w:r w:rsidRPr="0063275B">
              <w:t>230</w:t>
            </w:r>
          </w:p>
        </w:tc>
        <w:tc>
          <w:tcPr>
            <w:tcW w:w="2165" w:type="pct"/>
            <w:hideMark/>
          </w:tcPr>
          <w:p w14:paraId="782BD324" w14:textId="77777777" w:rsidR="00267693" w:rsidRPr="0063275B" w:rsidRDefault="00267693" w:rsidP="001044FD">
            <w:pPr>
              <w:pStyle w:val="TableBody"/>
            </w:pPr>
            <w:r w:rsidRPr="0063275B">
              <w:t>Q14. Where would you like to go that you currently cannot using SRTA service (including times when service doesn’t run)?</w:t>
            </w:r>
          </w:p>
        </w:tc>
        <w:tc>
          <w:tcPr>
            <w:tcW w:w="2578" w:type="pct"/>
            <w:hideMark/>
          </w:tcPr>
          <w:p w14:paraId="445008D5" w14:textId="5C642507" w:rsidR="00267693" w:rsidRPr="0063275B" w:rsidRDefault="00267693" w:rsidP="001044FD">
            <w:pPr>
              <w:pStyle w:val="TableBody"/>
            </w:pPr>
            <w:r w:rsidRPr="0063275B">
              <w:t xml:space="preserve">On </w:t>
            </w:r>
            <w:proofErr w:type="spellStart"/>
            <w:r w:rsidRPr="0063275B">
              <w:t>sundays</w:t>
            </w:r>
            <w:proofErr w:type="spellEnd"/>
            <w:r w:rsidRPr="0063275B">
              <w:t xml:space="preserve"> I think buses should run </w:t>
            </w:r>
          </w:p>
        </w:tc>
      </w:tr>
      <w:tr w:rsidR="00267693" w:rsidRPr="0063275B" w14:paraId="09AD0556" w14:textId="77777777" w:rsidTr="001C4128">
        <w:trPr>
          <w:cantSplit/>
        </w:trPr>
        <w:tc>
          <w:tcPr>
            <w:tcW w:w="257" w:type="pct"/>
            <w:hideMark/>
          </w:tcPr>
          <w:p w14:paraId="52D3324E" w14:textId="77777777" w:rsidR="00267693" w:rsidRPr="0063275B" w:rsidRDefault="00267693" w:rsidP="001044FD">
            <w:pPr>
              <w:pStyle w:val="TableBody"/>
            </w:pPr>
            <w:r w:rsidRPr="0063275B">
              <w:t>231</w:t>
            </w:r>
          </w:p>
        </w:tc>
        <w:tc>
          <w:tcPr>
            <w:tcW w:w="2165" w:type="pct"/>
            <w:hideMark/>
          </w:tcPr>
          <w:p w14:paraId="0B3DB993" w14:textId="77777777" w:rsidR="00267693" w:rsidRPr="0063275B" w:rsidRDefault="00267693" w:rsidP="001044FD">
            <w:pPr>
              <w:pStyle w:val="TableBody"/>
            </w:pPr>
            <w:r w:rsidRPr="0063275B">
              <w:t>Q14. Where would you like to go that you currently cannot using SRTA service (including times when service doesn’t run)?</w:t>
            </w:r>
          </w:p>
        </w:tc>
        <w:tc>
          <w:tcPr>
            <w:tcW w:w="2578" w:type="pct"/>
            <w:hideMark/>
          </w:tcPr>
          <w:p w14:paraId="5A04EAB5" w14:textId="77777777" w:rsidR="00267693" w:rsidRPr="0063275B" w:rsidRDefault="00267693" w:rsidP="001044FD">
            <w:pPr>
              <w:pStyle w:val="TableBody"/>
            </w:pPr>
            <w:r w:rsidRPr="0063275B">
              <w:t xml:space="preserve">Norton </w:t>
            </w:r>
          </w:p>
        </w:tc>
      </w:tr>
      <w:tr w:rsidR="00267693" w:rsidRPr="0063275B" w14:paraId="7C753BC2" w14:textId="77777777" w:rsidTr="001C4128">
        <w:trPr>
          <w:cantSplit/>
        </w:trPr>
        <w:tc>
          <w:tcPr>
            <w:tcW w:w="257" w:type="pct"/>
            <w:hideMark/>
          </w:tcPr>
          <w:p w14:paraId="4DB27714" w14:textId="77777777" w:rsidR="00267693" w:rsidRPr="0063275B" w:rsidRDefault="00267693" w:rsidP="001044FD">
            <w:pPr>
              <w:pStyle w:val="TableBody"/>
            </w:pPr>
            <w:r w:rsidRPr="0063275B">
              <w:t>232</w:t>
            </w:r>
          </w:p>
        </w:tc>
        <w:tc>
          <w:tcPr>
            <w:tcW w:w="2165" w:type="pct"/>
            <w:hideMark/>
          </w:tcPr>
          <w:p w14:paraId="528F1501" w14:textId="77777777" w:rsidR="00267693" w:rsidRPr="0063275B" w:rsidRDefault="00267693" w:rsidP="001044FD">
            <w:pPr>
              <w:pStyle w:val="TableBody"/>
            </w:pPr>
            <w:r w:rsidRPr="0063275B">
              <w:t>Q14. Where would you like to go that you currently cannot using SRTA service (including times when service doesn’t run)?</w:t>
            </w:r>
          </w:p>
        </w:tc>
        <w:tc>
          <w:tcPr>
            <w:tcW w:w="2578" w:type="pct"/>
            <w:hideMark/>
          </w:tcPr>
          <w:p w14:paraId="56259FED" w14:textId="77777777" w:rsidR="00267693" w:rsidRPr="0063275B" w:rsidRDefault="00267693" w:rsidP="001044FD">
            <w:pPr>
              <w:pStyle w:val="TableBody"/>
            </w:pPr>
            <w:r w:rsidRPr="0063275B">
              <w:t>Store on Sunday.</w:t>
            </w:r>
          </w:p>
        </w:tc>
      </w:tr>
      <w:tr w:rsidR="00267693" w:rsidRPr="0063275B" w14:paraId="3721F0BD" w14:textId="77777777" w:rsidTr="001C4128">
        <w:trPr>
          <w:cantSplit/>
        </w:trPr>
        <w:tc>
          <w:tcPr>
            <w:tcW w:w="257" w:type="pct"/>
            <w:hideMark/>
          </w:tcPr>
          <w:p w14:paraId="38827A90" w14:textId="77777777" w:rsidR="00267693" w:rsidRPr="0063275B" w:rsidRDefault="00267693" w:rsidP="001044FD">
            <w:pPr>
              <w:pStyle w:val="TableBody"/>
            </w:pPr>
            <w:r w:rsidRPr="0063275B">
              <w:lastRenderedPageBreak/>
              <w:t>233</w:t>
            </w:r>
          </w:p>
        </w:tc>
        <w:tc>
          <w:tcPr>
            <w:tcW w:w="2165" w:type="pct"/>
            <w:hideMark/>
          </w:tcPr>
          <w:p w14:paraId="00A4AE2C" w14:textId="77777777" w:rsidR="00267693" w:rsidRPr="0063275B" w:rsidRDefault="00267693" w:rsidP="001044FD">
            <w:pPr>
              <w:pStyle w:val="TableBody"/>
            </w:pPr>
            <w:r w:rsidRPr="0063275B">
              <w:t>Q14. Where would you like to go that you currently cannot using SRTA service (including times when service doesn’t run)?</w:t>
            </w:r>
          </w:p>
        </w:tc>
        <w:tc>
          <w:tcPr>
            <w:tcW w:w="2578" w:type="pct"/>
            <w:hideMark/>
          </w:tcPr>
          <w:p w14:paraId="48BA88E1" w14:textId="77777777" w:rsidR="00267693" w:rsidRPr="0063275B" w:rsidRDefault="00267693" w:rsidP="001044FD">
            <w:pPr>
              <w:pStyle w:val="TableBody"/>
            </w:pPr>
            <w:r w:rsidRPr="0063275B">
              <w:t>Ride through Fairhaven center would be nice.</w:t>
            </w:r>
          </w:p>
        </w:tc>
      </w:tr>
      <w:tr w:rsidR="00267693" w:rsidRPr="0063275B" w14:paraId="15744616" w14:textId="77777777" w:rsidTr="001C4128">
        <w:trPr>
          <w:cantSplit/>
        </w:trPr>
        <w:tc>
          <w:tcPr>
            <w:tcW w:w="257" w:type="pct"/>
            <w:hideMark/>
          </w:tcPr>
          <w:p w14:paraId="2C1D4F2A" w14:textId="77777777" w:rsidR="00267693" w:rsidRPr="0063275B" w:rsidRDefault="00267693" w:rsidP="001044FD">
            <w:pPr>
              <w:pStyle w:val="TableBody"/>
            </w:pPr>
            <w:r w:rsidRPr="0063275B">
              <w:t>234</w:t>
            </w:r>
          </w:p>
        </w:tc>
        <w:tc>
          <w:tcPr>
            <w:tcW w:w="2165" w:type="pct"/>
            <w:hideMark/>
          </w:tcPr>
          <w:p w14:paraId="7B72C330" w14:textId="77777777" w:rsidR="00267693" w:rsidRPr="0063275B" w:rsidRDefault="00267693" w:rsidP="001044FD">
            <w:pPr>
              <w:pStyle w:val="TableBody"/>
            </w:pPr>
            <w:r w:rsidRPr="0063275B">
              <w:t>Q14. Where would you like to go that you currently cannot using SRTA service (including times when service doesn’t run)?</w:t>
            </w:r>
          </w:p>
        </w:tc>
        <w:tc>
          <w:tcPr>
            <w:tcW w:w="2578" w:type="pct"/>
            <w:hideMark/>
          </w:tcPr>
          <w:p w14:paraId="7CB70CD5" w14:textId="77777777" w:rsidR="00267693" w:rsidRPr="0063275B" w:rsidRDefault="00267693" w:rsidP="001044FD">
            <w:pPr>
              <w:pStyle w:val="TableBody"/>
            </w:pPr>
            <w:r w:rsidRPr="0063275B">
              <w:t xml:space="preserve">Newport or </w:t>
            </w:r>
            <w:proofErr w:type="spellStart"/>
            <w:r w:rsidRPr="0063275B">
              <w:t>beavhes</w:t>
            </w:r>
            <w:proofErr w:type="spellEnd"/>
            <w:r w:rsidRPr="0063275B">
              <w:t xml:space="preserve"> in </w:t>
            </w:r>
            <w:proofErr w:type="spellStart"/>
            <w:r w:rsidRPr="0063275B">
              <w:t>RI.Seekonk</w:t>
            </w:r>
            <w:proofErr w:type="spellEnd"/>
            <w:r w:rsidRPr="0063275B">
              <w:t>.</w:t>
            </w:r>
          </w:p>
        </w:tc>
      </w:tr>
      <w:tr w:rsidR="00267693" w:rsidRPr="0063275B" w14:paraId="20EB2F2B" w14:textId="77777777" w:rsidTr="001C4128">
        <w:trPr>
          <w:cantSplit/>
        </w:trPr>
        <w:tc>
          <w:tcPr>
            <w:tcW w:w="257" w:type="pct"/>
            <w:hideMark/>
          </w:tcPr>
          <w:p w14:paraId="28B17377" w14:textId="77777777" w:rsidR="00267693" w:rsidRPr="0063275B" w:rsidRDefault="00267693" w:rsidP="001044FD">
            <w:pPr>
              <w:pStyle w:val="TableBody"/>
            </w:pPr>
            <w:r w:rsidRPr="0063275B">
              <w:t>235</w:t>
            </w:r>
          </w:p>
        </w:tc>
        <w:tc>
          <w:tcPr>
            <w:tcW w:w="2165" w:type="pct"/>
            <w:hideMark/>
          </w:tcPr>
          <w:p w14:paraId="3AA75BEC" w14:textId="77777777" w:rsidR="00267693" w:rsidRPr="0063275B" w:rsidRDefault="00267693" w:rsidP="001044FD">
            <w:pPr>
              <w:pStyle w:val="TableBody"/>
            </w:pPr>
            <w:r w:rsidRPr="0063275B">
              <w:t>Q14. Where would you like to go that you currently cannot using SRTA service (including times when service doesn’t run)?</w:t>
            </w:r>
          </w:p>
        </w:tc>
        <w:tc>
          <w:tcPr>
            <w:tcW w:w="2578" w:type="pct"/>
            <w:hideMark/>
          </w:tcPr>
          <w:p w14:paraId="417E2F59" w14:textId="77777777" w:rsidR="00267693" w:rsidRPr="0063275B" w:rsidRDefault="00267693" w:rsidP="001044FD">
            <w:pPr>
              <w:pStyle w:val="TableBody"/>
            </w:pPr>
            <w:r w:rsidRPr="0063275B">
              <w:t>Newport Middleboro Taunton</w:t>
            </w:r>
          </w:p>
        </w:tc>
      </w:tr>
      <w:tr w:rsidR="00267693" w:rsidRPr="0063275B" w14:paraId="5A31F9D7" w14:textId="77777777" w:rsidTr="001C4128">
        <w:trPr>
          <w:cantSplit/>
        </w:trPr>
        <w:tc>
          <w:tcPr>
            <w:tcW w:w="257" w:type="pct"/>
            <w:hideMark/>
          </w:tcPr>
          <w:p w14:paraId="797D432F" w14:textId="77777777" w:rsidR="00267693" w:rsidRPr="0063275B" w:rsidRDefault="00267693" w:rsidP="001044FD">
            <w:pPr>
              <w:pStyle w:val="TableBody"/>
            </w:pPr>
            <w:r w:rsidRPr="0063275B">
              <w:t>236</w:t>
            </w:r>
          </w:p>
        </w:tc>
        <w:tc>
          <w:tcPr>
            <w:tcW w:w="2165" w:type="pct"/>
            <w:hideMark/>
          </w:tcPr>
          <w:p w14:paraId="5587559D" w14:textId="77777777" w:rsidR="00267693" w:rsidRPr="0063275B" w:rsidRDefault="00267693" w:rsidP="001044FD">
            <w:pPr>
              <w:pStyle w:val="TableBody"/>
            </w:pPr>
            <w:r w:rsidRPr="0063275B">
              <w:t>Q14. Where would you like to go that you currently cannot using SRTA service (including times when service doesn’t run)?</w:t>
            </w:r>
          </w:p>
        </w:tc>
        <w:tc>
          <w:tcPr>
            <w:tcW w:w="2578" w:type="pct"/>
            <w:hideMark/>
          </w:tcPr>
          <w:p w14:paraId="43EC4579" w14:textId="77777777" w:rsidR="00267693" w:rsidRPr="0063275B" w:rsidRDefault="00267693" w:rsidP="001044FD">
            <w:pPr>
              <w:pStyle w:val="TableBody"/>
            </w:pPr>
            <w:r w:rsidRPr="0063275B">
              <w:t xml:space="preserve">Acushnet </w:t>
            </w:r>
          </w:p>
        </w:tc>
      </w:tr>
      <w:tr w:rsidR="00267693" w:rsidRPr="0063275B" w14:paraId="78E1FCE3" w14:textId="77777777" w:rsidTr="001C4128">
        <w:trPr>
          <w:cantSplit/>
        </w:trPr>
        <w:tc>
          <w:tcPr>
            <w:tcW w:w="257" w:type="pct"/>
            <w:hideMark/>
          </w:tcPr>
          <w:p w14:paraId="4A4A8080" w14:textId="77777777" w:rsidR="00267693" w:rsidRPr="0063275B" w:rsidRDefault="00267693" w:rsidP="001044FD">
            <w:pPr>
              <w:pStyle w:val="TableBody"/>
            </w:pPr>
            <w:r w:rsidRPr="0063275B">
              <w:t>237</w:t>
            </w:r>
          </w:p>
        </w:tc>
        <w:tc>
          <w:tcPr>
            <w:tcW w:w="2165" w:type="pct"/>
            <w:hideMark/>
          </w:tcPr>
          <w:p w14:paraId="27308EB6" w14:textId="77777777" w:rsidR="00267693" w:rsidRPr="0063275B" w:rsidRDefault="00267693" w:rsidP="001044FD">
            <w:pPr>
              <w:pStyle w:val="TableBody"/>
            </w:pPr>
            <w:r w:rsidRPr="0063275B">
              <w:t>Q14. Where would you like to go that you currently cannot using SRTA service (including times when service doesn’t run)?</w:t>
            </w:r>
          </w:p>
        </w:tc>
        <w:tc>
          <w:tcPr>
            <w:tcW w:w="2578" w:type="pct"/>
            <w:hideMark/>
          </w:tcPr>
          <w:p w14:paraId="731A46EE" w14:textId="77777777" w:rsidR="002E180D" w:rsidRPr="0063275B" w:rsidRDefault="00267693" w:rsidP="001044FD">
            <w:pPr>
              <w:pStyle w:val="TableBody"/>
            </w:pPr>
            <w:r w:rsidRPr="0063275B">
              <w:t>Taunton</w:t>
            </w:r>
          </w:p>
          <w:p w14:paraId="0CDF984A" w14:textId="1F86027D" w:rsidR="00267693" w:rsidRPr="0063275B" w:rsidRDefault="00267693" w:rsidP="001044FD">
            <w:pPr>
              <w:pStyle w:val="TableBody"/>
            </w:pPr>
            <w:r w:rsidRPr="0063275B">
              <w:t>New Bedford on weekends</w:t>
            </w:r>
          </w:p>
        </w:tc>
      </w:tr>
      <w:tr w:rsidR="00267693" w:rsidRPr="0063275B" w14:paraId="63B43FC2" w14:textId="77777777" w:rsidTr="001C4128">
        <w:trPr>
          <w:cantSplit/>
        </w:trPr>
        <w:tc>
          <w:tcPr>
            <w:tcW w:w="257" w:type="pct"/>
            <w:hideMark/>
          </w:tcPr>
          <w:p w14:paraId="10AF7E8A" w14:textId="77777777" w:rsidR="00267693" w:rsidRPr="0063275B" w:rsidRDefault="00267693" w:rsidP="001044FD">
            <w:pPr>
              <w:pStyle w:val="TableBody"/>
            </w:pPr>
            <w:r w:rsidRPr="0063275B">
              <w:t>238</w:t>
            </w:r>
          </w:p>
        </w:tc>
        <w:tc>
          <w:tcPr>
            <w:tcW w:w="2165" w:type="pct"/>
            <w:hideMark/>
          </w:tcPr>
          <w:p w14:paraId="3796212A" w14:textId="77777777" w:rsidR="00267693" w:rsidRPr="0063275B" w:rsidRDefault="00267693" w:rsidP="001044FD">
            <w:pPr>
              <w:pStyle w:val="TableBody"/>
            </w:pPr>
            <w:r w:rsidRPr="0063275B">
              <w:t>Q14. Where would you like to go that you currently cannot using SRTA service (including times when service doesn’t run)?</w:t>
            </w:r>
          </w:p>
        </w:tc>
        <w:tc>
          <w:tcPr>
            <w:tcW w:w="2578" w:type="pct"/>
            <w:hideMark/>
          </w:tcPr>
          <w:p w14:paraId="15832878" w14:textId="77777777" w:rsidR="00267693" w:rsidRPr="0063275B" w:rsidRDefault="00267693" w:rsidP="001044FD">
            <w:pPr>
              <w:pStyle w:val="TableBody"/>
            </w:pPr>
            <w:proofErr w:type="spellStart"/>
            <w:r w:rsidRPr="0063275B">
              <w:t>SouthCoast</w:t>
            </w:r>
            <w:proofErr w:type="spellEnd"/>
            <w:r w:rsidRPr="0063275B">
              <w:t xml:space="preserve"> Marketplace, Fall River Shopping Center</w:t>
            </w:r>
          </w:p>
        </w:tc>
      </w:tr>
      <w:tr w:rsidR="00267693" w:rsidRPr="0063275B" w14:paraId="24BF1933" w14:textId="77777777" w:rsidTr="001C4128">
        <w:trPr>
          <w:cantSplit/>
        </w:trPr>
        <w:tc>
          <w:tcPr>
            <w:tcW w:w="257" w:type="pct"/>
            <w:hideMark/>
          </w:tcPr>
          <w:p w14:paraId="14FEF036" w14:textId="77777777" w:rsidR="00267693" w:rsidRPr="0063275B" w:rsidRDefault="00267693" w:rsidP="001044FD">
            <w:pPr>
              <w:pStyle w:val="TableBody"/>
            </w:pPr>
            <w:r w:rsidRPr="0063275B">
              <w:t>239</w:t>
            </w:r>
          </w:p>
        </w:tc>
        <w:tc>
          <w:tcPr>
            <w:tcW w:w="2165" w:type="pct"/>
            <w:hideMark/>
          </w:tcPr>
          <w:p w14:paraId="13520F54" w14:textId="77777777" w:rsidR="00267693" w:rsidRPr="0063275B" w:rsidRDefault="00267693" w:rsidP="001044FD">
            <w:pPr>
              <w:pStyle w:val="TableBody"/>
            </w:pPr>
            <w:r w:rsidRPr="0063275B">
              <w:t>Q14. Where would you like to go that you currently cannot using SRTA service (including times when service doesn’t run)?</w:t>
            </w:r>
          </w:p>
        </w:tc>
        <w:tc>
          <w:tcPr>
            <w:tcW w:w="2578" w:type="pct"/>
            <w:hideMark/>
          </w:tcPr>
          <w:p w14:paraId="4E22B679" w14:textId="77777777" w:rsidR="00267693" w:rsidRPr="0063275B" w:rsidRDefault="00267693" w:rsidP="001044FD">
            <w:pPr>
              <w:pStyle w:val="TableBody"/>
            </w:pPr>
            <w:r w:rsidRPr="0063275B">
              <w:t>Regular weekend service (including Sunday), Freetown, Providence, Cape Cod (beyond Wareham), Taunton, Boston</w:t>
            </w:r>
          </w:p>
        </w:tc>
      </w:tr>
      <w:tr w:rsidR="00267693" w:rsidRPr="0063275B" w14:paraId="0E32B74C" w14:textId="77777777" w:rsidTr="001C4128">
        <w:trPr>
          <w:cantSplit/>
        </w:trPr>
        <w:tc>
          <w:tcPr>
            <w:tcW w:w="257" w:type="pct"/>
            <w:hideMark/>
          </w:tcPr>
          <w:p w14:paraId="523679D1" w14:textId="77777777" w:rsidR="00267693" w:rsidRPr="0063275B" w:rsidRDefault="00267693" w:rsidP="001044FD">
            <w:pPr>
              <w:pStyle w:val="TableBody"/>
            </w:pPr>
            <w:r w:rsidRPr="0063275B">
              <w:t>240</w:t>
            </w:r>
          </w:p>
        </w:tc>
        <w:tc>
          <w:tcPr>
            <w:tcW w:w="2165" w:type="pct"/>
            <w:hideMark/>
          </w:tcPr>
          <w:p w14:paraId="0EEC1AEC" w14:textId="77777777" w:rsidR="00267693" w:rsidRPr="0063275B" w:rsidRDefault="00267693" w:rsidP="001044FD">
            <w:pPr>
              <w:pStyle w:val="TableBody"/>
            </w:pPr>
            <w:r w:rsidRPr="0063275B">
              <w:t>Q14. Where would you like to go that you currently cannot using SRTA service (including times when service doesn’t run)?</w:t>
            </w:r>
          </w:p>
        </w:tc>
        <w:tc>
          <w:tcPr>
            <w:tcW w:w="2578" w:type="pct"/>
            <w:hideMark/>
          </w:tcPr>
          <w:p w14:paraId="12D19AF7" w14:textId="77777777" w:rsidR="00267693" w:rsidRPr="0063275B" w:rsidRDefault="00267693" w:rsidP="001044FD">
            <w:pPr>
              <w:pStyle w:val="TableBody"/>
            </w:pPr>
            <w:r w:rsidRPr="0063275B">
              <w:t>food shopping</w:t>
            </w:r>
          </w:p>
        </w:tc>
      </w:tr>
      <w:tr w:rsidR="00267693" w:rsidRPr="0063275B" w14:paraId="3102EF57" w14:textId="77777777" w:rsidTr="001C4128">
        <w:trPr>
          <w:cantSplit/>
        </w:trPr>
        <w:tc>
          <w:tcPr>
            <w:tcW w:w="257" w:type="pct"/>
            <w:hideMark/>
          </w:tcPr>
          <w:p w14:paraId="4AAE8F9D" w14:textId="77777777" w:rsidR="00267693" w:rsidRPr="0063275B" w:rsidRDefault="00267693" w:rsidP="001044FD">
            <w:pPr>
              <w:pStyle w:val="TableBody"/>
            </w:pPr>
            <w:r w:rsidRPr="0063275B">
              <w:t>241</w:t>
            </w:r>
          </w:p>
        </w:tc>
        <w:tc>
          <w:tcPr>
            <w:tcW w:w="2165" w:type="pct"/>
            <w:hideMark/>
          </w:tcPr>
          <w:p w14:paraId="25C84BEF" w14:textId="77777777" w:rsidR="00267693" w:rsidRPr="0063275B" w:rsidRDefault="00267693" w:rsidP="001044FD">
            <w:pPr>
              <w:pStyle w:val="TableBody"/>
            </w:pPr>
            <w:r w:rsidRPr="0063275B">
              <w:t>Q14. Where would you like to go that you currently cannot using SRTA service (including times when service doesn’t run)?</w:t>
            </w:r>
          </w:p>
        </w:tc>
        <w:tc>
          <w:tcPr>
            <w:tcW w:w="2578" w:type="pct"/>
            <w:hideMark/>
          </w:tcPr>
          <w:p w14:paraId="1015D7C2" w14:textId="77777777" w:rsidR="00267693" w:rsidRPr="0063275B" w:rsidRDefault="00267693" w:rsidP="001044FD">
            <w:pPr>
              <w:pStyle w:val="TableBody"/>
            </w:pPr>
            <w:r w:rsidRPr="0063275B">
              <w:t>Would like Sunday service for work</w:t>
            </w:r>
          </w:p>
        </w:tc>
      </w:tr>
      <w:tr w:rsidR="00267693" w:rsidRPr="0063275B" w14:paraId="3D51A8C0" w14:textId="77777777" w:rsidTr="001C4128">
        <w:trPr>
          <w:cantSplit/>
        </w:trPr>
        <w:tc>
          <w:tcPr>
            <w:tcW w:w="257" w:type="pct"/>
            <w:hideMark/>
          </w:tcPr>
          <w:p w14:paraId="58A4A97B" w14:textId="77777777" w:rsidR="00267693" w:rsidRPr="0063275B" w:rsidRDefault="00267693" w:rsidP="001044FD">
            <w:pPr>
              <w:pStyle w:val="TableBody"/>
            </w:pPr>
            <w:r w:rsidRPr="0063275B">
              <w:t>242</w:t>
            </w:r>
          </w:p>
        </w:tc>
        <w:tc>
          <w:tcPr>
            <w:tcW w:w="2165" w:type="pct"/>
            <w:hideMark/>
          </w:tcPr>
          <w:p w14:paraId="4006BB76" w14:textId="77777777" w:rsidR="00267693" w:rsidRPr="0063275B" w:rsidRDefault="00267693" w:rsidP="001044FD">
            <w:pPr>
              <w:pStyle w:val="TableBody"/>
            </w:pPr>
            <w:r w:rsidRPr="0063275B">
              <w:t>Q14. Where would you like to go that you currently cannot using SRTA service (including times when service doesn’t run)?</w:t>
            </w:r>
          </w:p>
        </w:tc>
        <w:tc>
          <w:tcPr>
            <w:tcW w:w="2578" w:type="pct"/>
            <w:hideMark/>
          </w:tcPr>
          <w:p w14:paraId="5D52674C" w14:textId="77777777" w:rsidR="00267693" w:rsidRPr="0063275B" w:rsidRDefault="00267693" w:rsidP="001044FD">
            <w:pPr>
              <w:pStyle w:val="TableBody"/>
            </w:pPr>
            <w:r w:rsidRPr="0063275B">
              <w:t xml:space="preserve">Include a connection service to the MBTA Station in Lakeville from Fall River until the South Coast Rail Project becomes operational. One per hour, not just a few times in the morning </w:t>
            </w:r>
            <w:proofErr w:type="spellStart"/>
            <w:r w:rsidRPr="0063275B">
              <w:t>adafternoon</w:t>
            </w:r>
            <w:proofErr w:type="spellEnd"/>
            <w:r w:rsidRPr="0063275B">
              <w:t xml:space="preserve">. </w:t>
            </w:r>
          </w:p>
        </w:tc>
      </w:tr>
      <w:tr w:rsidR="00267693" w:rsidRPr="0063275B" w14:paraId="35288287" w14:textId="77777777" w:rsidTr="001C4128">
        <w:trPr>
          <w:cantSplit/>
        </w:trPr>
        <w:tc>
          <w:tcPr>
            <w:tcW w:w="257" w:type="pct"/>
            <w:hideMark/>
          </w:tcPr>
          <w:p w14:paraId="00C394F0" w14:textId="77777777" w:rsidR="00267693" w:rsidRPr="0063275B" w:rsidRDefault="00267693" w:rsidP="001044FD">
            <w:pPr>
              <w:pStyle w:val="TableBody"/>
            </w:pPr>
            <w:r w:rsidRPr="0063275B">
              <w:lastRenderedPageBreak/>
              <w:t>243</w:t>
            </w:r>
          </w:p>
        </w:tc>
        <w:tc>
          <w:tcPr>
            <w:tcW w:w="2165" w:type="pct"/>
            <w:hideMark/>
          </w:tcPr>
          <w:p w14:paraId="6A355DBA" w14:textId="77777777" w:rsidR="00267693" w:rsidRPr="0063275B" w:rsidRDefault="00267693" w:rsidP="001044FD">
            <w:pPr>
              <w:pStyle w:val="TableBody"/>
            </w:pPr>
            <w:r w:rsidRPr="0063275B">
              <w:t>Q14. Where would you like to go that you currently cannot using SRTA service (including times when service doesn’t run)?</w:t>
            </w:r>
          </w:p>
        </w:tc>
        <w:tc>
          <w:tcPr>
            <w:tcW w:w="2578" w:type="pct"/>
            <w:hideMark/>
          </w:tcPr>
          <w:p w14:paraId="1C599EA9" w14:textId="77777777" w:rsidR="00267693" w:rsidRPr="0063275B" w:rsidRDefault="00267693" w:rsidP="001044FD">
            <w:pPr>
              <w:pStyle w:val="TableBody"/>
            </w:pPr>
            <w:r w:rsidRPr="0063275B">
              <w:t xml:space="preserve">Shopping on Sunday it’s hard to walk so far to market basket </w:t>
            </w:r>
          </w:p>
        </w:tc>
      </w:tr>
      <w:tr w:rsidR="00267693" w:rsidRPr="0063275B" w14:paraId="391BCB37" w14:textId="77777777" w:rsidTr="001C4128">
        <w:trPr>
          <w:cantSplit/>
        </w:trPr>
        <w:tc>
          <w:tcPr>
            <w:tcW w:w="257" w:type="pct"/>
            <w:hideMark/>
          </w:tcPr>
          <w:p w14:paraId="6E24334E" w14:textId="77777777" w:rsidR="00267693" w:rsidRPr="0063275B" w:rsidRDefault="00267693" w:rsidP="001044FD">
            <w:pPr>
              <w:pStyle w:val="TableBody"/>
            </w:pPr>
            <w:r w:rsidRPr="0063275B">
              <w:t>244</w:t>
            </w:r>
          </w:p>
        </w:tc>
        <w:tc>
          <w:tcPr>
            <w:tcW w:w="2165" w:type="pct"/>
            <w:hideMark/>
          </w:tcPr>
          <w:p w14:paraId="7DD1355D" w14:textId="77777777" w:rsidR="00267693" w:rsidRPr="0063275B" w:rsidRDefault="00267693" w:rsidP="001044FD">
            <w:pPr>
              <w:pStyle w:val="TableBody"/>
            </w:pPr>
            <w:r w:rsidRPr="0063275B">
              <w:t>Q14. Where would you like to go that you currently cannot using SRTA service (including times when service doesn’t run)?</w:t>
            </w:r>
          </w:p>
        </w:tc>
        <w:tc>
          <w:tcPr>
            <w:tcW w:w="2578" w:type="pct"/>
            <w:hideMark/>
          </w:tcPr>
          <w:p w14:paraId="5DF91EB4" w14:textId="77777777" w:rsidR="00267693" w:rsidRPr="0063275B" w:rsidRDefault="00267693" w:rsidP="001044FD">
            <w:pPr>
              <w:pStyle w:val="TableBody"/>
            </w:pPr>
            <w:r w:rsidRPr="0063275B">
              <w:t xml:space="preserve">Work. No </w:t>
            </w:r>
            <w:proofErr w:type="spellStart"/>
            <w:r w:rsidRPr="0063275B">
              <w:t>sunday</w:t>
            </w:r>
            <w:proofErr w:type="spellEnd"/>
            <w:r w:rsidRPr="0063275B">
              <w:t xml:space="preserve"> buses and </w:t>
            </w:r>
            <w:proofErr w:type="spellStart"/>
            <w:r w:rsidRPr="0063275B">
              <w:t>saturday</w:t>
            </w:r>
            <w:proofErr w:type="spellEnd"/>
            <w:r w:rsidRPr="0063275B">
              <w:t xml:space="preserve"> trips end too early. </w:t>
            </w:r>
          </w:p>
        </w:tc>
      </w:tr>
      <w:tr w:rsidR="00267693" w:rsidRPr="0063275B" w14:paraId="6B2A0D4B" w14:textId="77777777" w:rsidTr="001C4128">
        <w:trPr>
          <w:cantSplit/>
        </w:trPr>
        <w:tc>
          <w:tcPr>
            <w:tcW w:w="257" w:type="pct"/>
            <w:hideMark/>
          </w:tcPr>
          <w:p w14:paraId="7A4FBF10" w14:textId="77777777" w:rsidR="00267693" w:rsidRPr="0063275B" w:rsidRDefault="00267693" w:rsidP="001044FD">
            <w:pPr>
              <w:pStyle w:val="TableBody"/>
            </w:pPr>
            <w:r w:rsidRPr="0063275B">
              <w:t>245</w:t>
            </w:r>
          </w:p>
        </w:tc>
        <w:tc>
          <w:tcPr>
            <w:tcW w:w="2165" w:type="pct"/>
            <w:hideMark/>
          </w:tcPr>
          <w:p w14:paraId="6061D0F5" w14:textId="77777777" w:rsidR="00267693" w:rsidRPr="0063275B" w:rsidRDefault="00267693" w:rsidP="001044FD">
            <w:pPr>
              <w:pStyle w:val="TableBody"/>
            </w:pPr>
            <w:r w:rsidRPr="0063275B">
              <w:t>Q14. Where would you like to go that you currently cannot using SRTA service (including times when service doesn’t run)?</w:t>
            </w:r>
          </w:p>
        </w:tc>
        <w:tc>
          <w:tcPr>
            <w:tcW w:w="2578" w:type="pct"/>
            <w:hideMark/>
          </w:tcPr>
          <w:p w14:paraId="239A227E" w14:textId="77777777" w:rsidR="00267693" w:rsidRPr="0063275B" w:rsidRDefault="00267693" w:rsidP="001044FD">
            <w:pPr>
              <w:pStyle w:val="TableBody"/>
            </w:pPr>
            <w:r w:rsidRPr="0063275B">
              <w:t xml:space="preserve">Shuttle from terminal to </w:t>
            </w:r>
            <w:proofErr w:type="spellStart"/>
            <w:r w:rsidRPr="0063275B">
              <w:t>umassd</w:t>
            </w:r>
            <w:proofErr w:type="spellEnd"/>
            <w:r w:rsidRPr="0063275B">
              <w:t>. Route 9 bus adds excess time. My 30 min round trip commute by car. Is a 4 hour round trip by bus.</w:t>
            </w:r>
          </w:p>
        </w:tc>
      </w:tr>
      <w:tr w:rsidR="00267693" w:rsidRPr="0063275B" w14:paraId="550B26F4" w14:textId="77777777" w:rsidTr="001C4128">
        <w:trPr>
          <w:cantSplit/>
        </w:trPr>
        <w:tc>
          <w:tcPr>
            <w:tcW w:w="257" w:type="pct"/>
            <w:hideMark/>
          </w:tcPr>
          <w:p w14:paraId="474CE810" w14:textId="77777777" w:rsidR="00267693" w:rsidRPr="0063275B" w:rsidRDefault="00267693" w:rsidP="001044FD">
            <w:pPr>
              <w:pStyle w:val="TableBody"/>
            </w:pPr>
            <w:r w:rsidRPr="0063275B">
              <w:t>246</w:t>
            </w:r>
          </w:p>
        </w:tc>
        <w:tc>
          <w:tcPr>
            <w:tcW w:w="2165" w:type="pct"/>
            <w:hideMark/>
          </w:tcPr>
          <w:p w14:paraId="6C6F845A" w14:textId="77777777" w:rsidR="00267693" w:rsidRPr="0063275B" w:rsidRDefault="00267693" w:rsidP="001044FD">
            <w:pPr>
              <w:pStyle w:val="TableBody"/>
            </w:pPr>
            <w:r w:rsidRPr="0063275B">
              <w:t>Q14. Where would you like to go that you currently cannot using SRTA service (including times when service doesn’t run)?</w:t>
            </w:r>
          </w:p>
        </w:tc>
        <w:tc>
          <w:tcPr>
            <w:tcW w:w="2578" w:type="pct"/>
            <w:hideMark/>
          </w:tcPr>
          <w:p w14:paraId="0D356909" w14:textId="77777777" w:rsidR="00267693" w:rsidRPr="0063275B" w:rsidRDefault="00267693" w:rsidP="001044FD">
            <w:pPr>
              <w:pStyle w:val="TableBody"/>
            </w:pPr>
            <w:r w:rsidRPr="0063275B">
              <w:t>The beach and mall on Sunday</w:t>
            </w:r>
          </w:p>
        </w:tc>
      </w:tr>
      <w:tr w:rsidR="00267693" w:rsidRPr="0063275B" w14:paraId="54629F7F" w14:textId="77777777" w:rsidTr="001C4128">
        <w:trPr>
          <w:cantSplit/>
        </w:trPr>
        <w:tc>
          <w:tcPr>
            <w:tcW w:w="257" w:type="pct"/>
            <w:hideMark/>
          </w:tcPr>
          <w:p w14:paraId="27E250AF" w14:textId="77777777" w:rsidR="00267693" w:rsidRPr="0063275B" w:rsidRDefault="00267693" w:rsidP="001044FD">
            <w:pPr>
              <w:pStyle w:val="TableBody"/>
            </w:pPr>
            <w:r w:rsidRPr="0063275B">
              <w:t>247</w:t>
            </w:r>
          </w:p>
        </w:tc>
        <w:tc>
          <w:tcPr>
            <w:tcW w:w="2165" w:type="pct"/>
            <w:hideMark/>
          </w:tcPr>
          <w:p w14:paraId="303E0E96" w14:textId="77777777" w:rsidR="00267693" w:rsidRPr="0063275B" w:rsidRDefault="00267693" w:rsidP="001044FD">
            <w:pPr>
              <w:pStyle w:val="TableBody"/>
            </w:pPr>
            <w:r w:rsidRPr="0063275B">
              <w:t>Q14. Where would you like to go that you currently cannot using SRTA service (including times when service doesn’t run)?</w:t>
            </w:r>
          </w:p>
        </w:tc>
        <w:tc>
          <w:tcPr>
            <w:tcW w:w="2578" w:type="pct"/>
            <w:hideMark/>
          </w:tcPr>
          <w:p w14:paraId="57C24F22" w14:textId="77777777" w:rsidR="00267693" w:rsidRPr="0063275B" w:rsidRDefault="00267693" w:rsidP="001044FD">
            <w:pPr>
              <w:pStyle w:val="TableBody"/>
            </w:pPr>
            <w:r w:rsidRPr="0063275B">
              <w:t>Although it's RIPTA territory, Gray's Ice Cream in Tiverton.</w:t>
            </w:r>
          </w:p>
        </w:tc>
      </w:tr>
      <w:tr w:rsidR="00267693" w:rsidRPr="0063275B" w14:paraId="1433F2A9" w14:textId="77777777" w:rsidTr="001C4128">
        <w:trPr>
          <w:cantSplit/>
        </w:trPr>
        <w:tc>
          <w:tcPr>
            <w:tcW w:w="257" w:type="pct"/>
            <w:hideMark/>
          </w:tcPr>
          <w:p w14:paraId="668DA44D" w14:textId="77777777" w:rsidR="00267693" w:rsidRPr="0063275B" w:rsidRDefault="00267693" w:rsidP="001044FD">
            <w:pPr>
              <w:pStyle w:val="TableBody"/>
            </w:pPr>
            <w:r w:rsidRPr="0063275B">
              <w:t>248</w:t>
            </w:r>
          </w:p>
        </w:tc>
        <w:tc>
          <w:tcPr>
            <w:tcW w:w="2165" w:type="pct"/>
            <w:hideMark/>
          </w:tcPr>
          <w:p w14:paraId="62E4FDA7" w14:textId="77777777" w:rsidR="00267693" w:rsidRPr="0063275B" w:rsidRDefault="00267693" w:rsidP="001044FD">
            <w:pPr>
              <w:pStyle w:val="TableBody"/>
            </w:pPr>
            <w:r w:rsidRPr="0063275B">
              <w:t>Q14. Where would you like to go that you currently cannot using SRTA service (including times when service doesn’t run)?</w:t>
            </w:r>
          </w:p>
        </w:tc>
        <w:tc>
          <w:tcPr>
            <w:tcW w:w="2578" w:type="pct"/>
            <w:hideMark/>
          </w:tcPr>
          <w:p w14:paraId="05E3EE27" w14:textId="77777777" w:rsidR="00267693" w:rsidRPr="0063275B" w:rsidRDefault="00267693" w:rsidP="001044FD">
            <w:pPr>
              <w:pStyle w:val="TableBody"/>
            </w:pPr>
            <w:proofErr w:type="spellStart"/>
            <w:r w:rsidRPr="0063275B">
              <w:t>sundays</w:t>
            </w:r>
            <w:proofErr w:type="spellEnd"/>
          </w:p>
        </w:tc>
      </w:tr>
      <w:tr w:rsidR="00267693" w:rsidRPr="0063275B" w14:paraId="5CEAC79B" w14:textId="77777777" w:rsidTr="001C4128">
        <w:trPr>
          <w:cantSplit/>
        </w:trPr>
        <w:tc>
          <w:tcPr>
            <w:tcW w:w="257" w:type="pct"/>
            <w:hideMark/>
          </w:tcPr>
          <w:p w14:paraId="27F1027B" w14:textId="77777777" w:rsidR="00267693" w:rsidRPr="0063275B" w:rsidRDefault="00267693" w:rsidP="001044FD">
            <w:pPr>
              <w:pStyle w:val="TableBody"/>
            </w:pPr>
            <w:r w:rsidRPr="0063275B">
              <w:t>249</w:t>
            </w:r>
          </w:p>
        </w:tc>
        <w:tc>
          <w:tcPr>
            <w:tcW w:w="2165" w:type="pct"/>
            <w:hideMark/>
          </w:tcPr>
          <w:p w14:paraId="63F8EE4A" w14:textId="77777777" w:rsidR="00267693" w:rsidRPr="0063275B" w:rsidRDefault="00267693" w:rsidP="001044FD">
            <w:pPr>
              <w:pStyle w:val="TableBody"/>
            </w:pPr>
            <w:r w:rsidRPr="0063275B">
              <w:t>Q14. Where would you like to go that you currently cannot using SRTA service (including times when service doesn’t run)?</w:t>
            </w:r>
          </w:p>
        </w:tc>
        <w:tc>
          <w:tcPr>
            <w:tcW w:w="2578" w:type="pct"/>
            <w:hideMark/>
          </w:tcPr>
          <w:p w14:paraId="5FDA8345" w14:textId="77777777" w:rsidR="00267693" w:rsidRPr="0063275B" w:rsidRDefault="00267693" w:rsidP="001044FD">
            <w:pPr>
              <w:pStyle w:val="TableBody"/>
            </w:pPr>
            <w:r w:rsidRPr="0063275B">
              <w:t xml:space="preserve">I would love a bus to run again servicing </w:t>
            </w:r>
            <w:proofErr w:type="spellStart"/>
            <w:r w:rsidRPr="0063275B">
              <w:t>somerset</w:t>
            </w:r>
            <w:proofErr w:type="spellEnd"/>
            <w:r w:rsidRPr="0063275B">
              <w:t xml:space="preserve"> and Swansea. </w:t>
            </w:r>
          </w:p>
        </w:tc>
      </w:tr>
      <w:tr w:rsidR="00267693" w:rsidRPr="0063275B" w14:paraId="08EC7DA2" w14:textId="77777777" w:rsidTr="001C4128">
        <w:trPr>
          <w:cantSplit/>
        </w:trPr>
        <w:tc>
          <w:tcPr>
            <w:tcW w:w="257" w:type="pct"/>
            <w:hideMark/>
          </w:tcPr>
          <w:p w14:paraId="35F86179" w14:textId="77777777" w:rsidR="00267693" w:rsidRPr="0063275B" w:rsidRDefault="00267693" w:rsidP="001044FD">
            <w:pPr>
              <w:pStyle w:val="TableBody"/>
            </w:pPr>
            <w:r w:rsidRPr="0063275B">
              <w:t>250</w:t>
            </w:r>
          </w:p>
        </w:tc>
        <w:tc>
          <w:tcPr>
            <w:tcW w:w="2165" w:type="pct"/>
            <w:hideMark/>
          </w:tcPr>
          <w:p w14:paraId="14C02278" w14:textId="77777777" w:rsidR="00267693" w:rsidRPr="0063275B" w:rsidRDefault="00267693" w:rsidP="001044FD">
            <w:pPr>
              <w:pStyle w:val="TableBody"/>
            </w:pPr>
            <w:r w:rsidRPr="0063275B">
              <w:t>Q14. Where would you like to go that you currently cannot using SRTA service (including times when service doesn’t run)?</w:t>
            </w:r>
          </w:p>
        </w:tc>
        <w:tc>
          <w:tcPr>
            <w:tcW w:w="2578" w:type="pct"/>
            <w:hideMark/>
          </w:tcPr>
          <w:p w14:paraId="29F72252" w14:textId="77777777" w:rsidR="00267693" w:rsidRPr="0063275B" w:rsidRDefault="00267693" w:rsidP="001044FD">
            <w:pPr>
              <w:pStyle w:val="TableBody"/>
            </w:pPr>
            <w:r w:rsidRPr="0063275B">
              <w:t xml:space="preserve">Fall River to Boston </w:t>
            </w:r>
          </w:p>
        </w:tc>
      </w:tr>
      <w:tr w:rsidR="00267693" w:rsidRPr="0063275B" w14:paraId="2C958603" w14:textId="77777777" w:rsidTr="001C4128">
        <w:trPr>
          <w:cantSplit/>
        </w:trPr>
        <w:tc>
          <w:tcPr>
            <w:tcW w:w="257" w:type="pct"/>
            <w:hideMark/>
          </w:tcPr>
          <w:p w14:paraId="739C5B28" w14:textId="77777777" w:rsidR="00267693" w:rsidRPr="0063275B" w:rsidRDefault="00267693" w:rsidP="001044FD">
            <w:pPr>
              <w:pStyle w:val="TableBody"/>
            </w:pPr>
            <w:r w:rsidRPr="0063275B">
              <w:t>251</w:t>
            </w:r>
          </w:p>
        </w:tc>
        <w:tc>
          <w:tcPr>
            <w:tcW w:w="2165" w:type="pct"/>
            <w:hideMark/>
          </w:tcPr>
          <w:p w14:paraId="50620D49" w14:textId="77777777" w:rsidR="00267693" w:rsidRPr="0063275B" w:rsidRDefault="00267693" w:rsidP="001044FD">
            <w:pPr>
              <w:pStyle w:val="TableBody"/>
            </w:pPr>
            <w:r w:rsidRPr="0063275B">
              <w:t>Q14. Where would you like to go that you currently cannot using SRTA service (including times when service doesn’t run)?</w:t>
            </w:r>
          </w:p>
        </w:tc>
        <w:tc>
          <w:tcPr>
            <w:tcW w:w="2578" w:type="pct"/>
            <w:hideMark/>
          </w:tcPr>
          <w:p w14:paraId="5CA477D1" w14:textId="77777777" w:rsidR="00267693" w:rsidRPr="0063275B" w:rsidRDefault="00267693" w:rsidP="001044FD">
            <w:pPr>
              <w:pStyle w:val="TableBody"/>
            </w:pPr>
            <w:proofErr w:type="spellStart"/>
            <w:r w:rsidRPr="0063275B">
              <w:t>PriceRite</w:t>
            </w:r>
            <w:proofErr w:type="spellEnd"/>
            <w:r w:rsidRPr="0063275B">
              <w:t xml:space="preserve"> in the North end of New Bedford on Hathaway Rd. </w:t>
            </w:r>
          </w:p>
        </w:tc>
      </w:tr>
      <w:tr w:rsidR="00267693" w:rsidRPr="0063275B" w14:paraId="092AA154" w14:textId="77777777" w:rsidTr="001C4128">
        <w:trPr>
          <w:cantSplit/>
        </w:trPr>
        <w:tc>
          <w:tcPr>
            <w:tcW w:w="257" w:type="pct"/>
            <w:hideMark/>
          </w:tcPr>
          <w:p w14:paraId="7F42E8F1" w14:textId="77777777" w:rsidR="00267693" w:rsidRPr="0063275B" w:rsidRDefault="00267693" w:rsidP="001044FD">
            <w:pPr>
              <w:pStyle w:val="TableBody"/>
            </w:pPr>
            <w:r w:rsidRPr="0063275B">
              <w:t>252</w:t>
            </w:r>
          </w:p>
        </w:tc>
        <w:tc>
          <w:tcPr>
            <w:tcW w:w="2165" w:type="pct"/>
            <w:hideMark/>
          </w:tcPr>
          <w:p w14:paraId="44EF6D2C" w14:textId="77777777" w:rsidR="00267693" w:rsidRPr="0063275B" w:rsidRDefault="00267693" w:rsidP="001044FD">
            <w:pPr>
              <w:pStyle w:val="TableBody"/>
            </w:pPr>
            <w:r w:rsidRPr="0063275B">
              <w:t>Q14. Where would you like to go that you currently cannot using SRTA service (including times when service doesn’t run)?</w:t>
            </w:r>
          </w:p>
        </w:tc>
        <w:tc>
          <w:tcPr>
            <w:tcW w:w="2578" w:type="pct"/>
            <w:hideMark/>
          </w:tcPr>
          <w:p w14:paraId="303C0222" w14:textId="77777777" w:rsidR="00267693" w:rsidRPr="0063275B" w:rsidRDefault="00267693" w:rsidP="001044FD">
            <w:pPr>
              <w:pStyle w:val="TableBody"/>
            </w:pPr>
            <w:r w:rsidRPr="0063275B">
              <w:t>Taunton</w:t>
            </w:r>
          </w:p>
        </w:tc>
      </w:tr>
      <w:tr w:rsidR="00267693" w:rsidRPr="0063275B" w14:paraId="3CF89D33" w14:textId="77777777" w:rsidTr="001C4128">
        <w:trPr>
          <w:cantSplit/>
        </w:trPr>
        <w:tc>
          <w:tcPr>
            <w:tcW w:w="257" w:type="pct"/>
            <w:hideMark/>
          </w:tcPr>
          <w:p w14:paraId="437BD83A" w14:textId="77777777" w:rsidR="00267693" w:rsidRPr="0063275B" w:rsidRDefault="00267693" w:rsidP="001044FD">
            <w:pPr>
              <w:pStyle w:val="TableBody"/>
            </w:pPr>
            <w:r w:rsidRPr="0063275B">
              <w:t>253</w:t>
            </w:r>
          </w:p>
        </w:tc>
        <w:tc>
          <w:tcPr>
            <w:tcW w:w="2165" w:type="pct"/>
            <w:hideMark/>
          </w:tcPr>
          <w:p w14:paraId="0122F234" w14:textId="77777777" w:rsidR="00267693" w:rsidRPr="0063275B" w:rsidRDefault="00267693" w:rsidP="001044FD">
            <w:pPr>
              <w:pStyle w:val="TableBody"/>
            </w:pPr>
            <w:r w:rsidRPr="0063275B">
              <w:t>Q14. Where would you like to go that you currently cannot using SRTA service (including times when service doesn’t run)?</w:t>
            </w:r>
          </w:p>
        </w:tc>
        <w:tc>
          <w:tcPr>
            <w:tcW w:w="2578" w:type="pct"/>
            <w:hideMark/>
          </w:tcPr>
          <w:p w14:paraId="34B27328" w14:textId="77777777" w:rsidR="00267693" w:rsidRPr="0063275B" w:rsidRDefault="00267693" w:rsidP="001044FD">
            <w:pPr>
              <w:pStyle w:val="TableBody"/>
            </w:pPr>
            <w:r w:rsidRPr="0063275B">
              <w:t>Battleship Cove</w:t>
            </w:r>
          </w:p>
        </w:tc>
      </w:tr>
      <w:tr w:rsidR="00267693" w:rsidRPr="0063275B" w14:paraId="23FA8AA1" w14:textId="77777777" w:rsidTr="001C4128">
        <w:trPr>
          <w:cantSplit/>
        </w:trPr>
        <w:tc>
          <w:tcPr>
            <w:tcW w:w="257" w:type="pct"/>
            <w:hideMark/>
          </w:tcPr>
          <w:p w14:paraId="28B38070" w14:textId="77777777" w:rsidR="00267693" w:rsidRPr="0063275B" w:rsidRDefault="00267693" w:rsidP="001044FD">
            <w:pPr>
              <w:pStyle w:val="TableBody"/>
            </w:pPr>
            <w:r w:rsidRPr="0063275B">
              <w:lastRenderedPageBreak/>
              <w:t>254</w:t>
            </w:r>
          </w:p>
        </w:tc>
        <w:tc>
          <w:tcPr>
            <w:tcW w:w="2165" w:type="pct"/>
            <w:hideMark/>
          </w:tcPr>
          <w:p w14:paraId="09530ED3" w14:textId="77777777" w:rsidR="00267693" w:rsidRPr="0063275B" w:rsidRDefault="00267693" w:rsidP="001044FD">
            <w:pPr>
              <w:pStyle w:val="TableBody"/>
            </w:pPr>
            <w:r w:rsidRPr="0063275B">
              <w:t>Q14. Where would you like to go that you currently cannot using SRTA service (including times when service doesn’t run)?</w:t>
            </w:r>
          </w:p>
        </w:tc>
        <w:tc>
          <w:tcPr>
            <w:tcW w:w="2578" w:type="pct"/>
            <w:hideMark/>
          </w:tcPr>
          <w:p w14:paraId="526C68BA" w14:textId="77777777" w:rsidR="00267693" w:rsidRPr="0063275B" w:rsidRDefault="00267693" w:rsidP="001044FD">
            <w:pPr>
              <w:pStyle w:val="TableBody"/>
            </w:pPr>
            <w:r w:rsidRPr="0063275B">
              <w:t>I would like to see a route that goes into Somerset, not just Route 6, but Route 138 to the Dighton area and have all routes run from 6 AM until 9:30 PM every day (including Sundays).</w:t>
            </w:r>
          </w:p>
        </w:tc>
      </w:tr>
      <w:tr w:rsidR="00267693" w:rsidRPr="0063275B" w14:paraId="32D0AECF" w14:textId="77777777" w:rsidTr="001C4128">
        <w:trPr>
          <w:cantSplit/>
        </w:trPr>
        <w:tc>
          <w:tcPr>
            <w:tcW w:w="257" w:type="pct"/>
            <w:hideMark/>
          </w:tcPr>
          <w:p w14:paraId="5DA4FAE8" w14:textId="77777777" w:rsidR="00267693" w:rsidRPr="0063275B" w:rsidRDefault="00267693" w:rsidP="001044FD">
            <w:pPr>
              <w:pStyle w:val="TableBody"/>
            </w:pPr>
            <w:r w:rsidRPr="0063275B">
              <w:t>255</w:t>
            </w:r>
          </w:p>
        </w:tc>
        <w:tc>
          <w:tcPr>
            <w:tcW w:w="2165" w:type="pct"/>
            <w:hideMark/>
          </w:tcPr>
          <w:p w14:paraId="1D3A8DDF" w14:textId="77777777" w:rsidR="00267693" w:rsidRPr="0063275B" w:rsidRDefault="00267693" w:rsidP="001044FD">
            <w:pPr>
              <w:pStyle w:val="TableBody"/>
            </w:pPr>
            <w:r w:rsidRPr="0063275B">
              <w:t>Q14. Where would you like to go that you currently cannot using SRTA service (including times when service doesn’t run)?</w:t>
            </w:r>
          </w:p>
        </w:tc>
        <w:tc>
          <w:tcPr>
            <w:tcW w:w="2578" w:type="pct"/>
            <w:hideMark/>
          </w:tcPr>
          <w:p w14:paraId="6A615397" w14:textId="77777777" w:rsidR="00267693" w:rsidRPr="0063275B" w:rsidRDefault="00267693" w:rsidP="001044FD">
            <w:pPr>
              <w:pStyle w:val="TableBody"/>
            </w:pPr>
            <w:r w:rsidRPr="0063275B">
              <w:t xml:space="preserve">Main </w:t>
            </w:r>
            <w:proofErr w:type="spellStart"/>
            <w:r w:rsidRPr="0063275B">
              <w:t>st</w:t>
            </w:r>
            <w:proofErr w:type="spellEnd"/>
            <w:r w:rsidRPr="0063275B">
              <w:t xml:space="preserve"> in Acushnet</w:t>
            </w:r>
          </w:p>
        </w:tc>
      </w:tr>
      <w:tr w:rsidR="00267693" w:rsidRPr="0063275B" w14:paraId="54EA2897" w14:textId="77777777" w:rsidTr="001C4128">
        <w:trPr>
          <w:cantSplit/>
        </w:trPr>
        <w:tc>
          <w:tcPr>
            <w:tcW w:w="257" w:type="pct"/>
            <w:hideMark/>
          </w:tcPr>
          <w:p w14:paraId="0ACF04B5" w14:textId="77777777" w:rsidR="00267693" w:rsidRPr="0063275B" w:rsidRDefault="00267693" w:rsidP="001044FD">
            <w:pPr>
              <w:pStyle w:val="TableBody"/>
            </w:pPr>
            <w:r w:rsidRPr="0063275B">
              <w:t>256</w:t>
            </w:r>
          </w:p>
        </w:tc>
        <w:tc>
          <w:tcPr>
            <w:tcW w:w="2165" w:type="pct"/>
            <w:hideMark/>
          </w:tcPr>
          <w:p w14:paraId="42F44E7F" w14:textId="77777777" w:rsidR="00267693" w:rsidRPr="0063275B" w:rsidRDefault="00267693" w:rsidP="001044FD">
            <w:pPr>
              <w:pStyle w:val="TableBody"/>
            </w:pPr>
            <w:r w:rsidRPr="0063275B">
              <w:t>Q14. Where would you like to go that you currently cannot using SRTA service (including times when service doesn’t run)?</w:t>
            </w:r>
          </w:p>
        </w:tc>
        <w:tc>
          <w:tcPr>
            <w:tcW w:w="2578" w:type="pct"/>
            <w:hideMark/>
          </w:tcPr>
          <w:p w14:paraId="31744790" w14:textId="77777777" w:rsidR="00267693" w:rsidRPr="0063275B" w:rsidRDefault="00267693" w:rsidP="001044FD">
            <w:pPr>
              <w:pStyle w:val="TableBody"/>
            </w:pPr>
            <w:r w:rsidRPr="0063275B">
              <w:t xml:space="preserve">Work on </w:t>
            </w:r>
            <w:proofErr w:type="spellStart"/>
            <w:r w:rsidRPr="0063275B">
              <w:t>sunday</w:t>
            </w:r>
            <w:proofErr w:type="spellEnd"/>
          </w:p>
        </w:tc>
      </w:tr>
      <w:tr w:rsidR="00267693" w:rsidRPr="0063275B" w14:paraId="5811BBFD" w14:textId="77777777" w:rsidTr="001C4128">
        <w:trPr>
          <w:cantSplit/>
        </w:trPr>
        <w:tc>
          <w:tcPr>
            <w:tcW w:w="257" w:type="pct"/>
            <w:hideMark/>
          </w:tcPr>
          <w:p w14:paraId="36241B6C" w14:textId="77777777" w:rsidR="00267693" w:rsidRPr="0063275B" w:rsidRDefault="00267693" w:rsidP="001044FD">
            <w:pPr>
              <w:pStyle w:val="TableBody"/>
            </w:pPr>
            <w:r w:rsidRPr="0063275B">
              <w:t>257</w:t>
            </w:r>
          </w:p>
        </w:tc>
        <w:tc>
          <w:tcPr>
            <w:tcW w:w="2165" w:type="pct"/>
            <w:hideMark/>
          </w:tcPr>
          <w:p w14:paraId="223CCDA9" w14:textId="77777777" w:rsidR="00267693" w:rsidRPr="0063275B" w:rsidRDefault="00267693" w:rsidP="001044FD">
            <w:pPr>
              <w:pStyle w:val="TableBody"/>
            </w:pPr>
            <w:r w:rsidRPr="0063275B">
              <w:t>Q14. Where would you like to go that you currently cannot using SRTA service (including times when service doesn’t run)?</w:t>
            </w:r>
          </w:p>
        </w:tc>
        <w:tc>
          <w:tcPr>
            <w:tcW w:w="2578" w:type="pct"/>
            <w:hideMark/>
          </w:tcPr>
          <w:p w14:paraId="11AA948E" w14:textId="77777777" w:rsidR="00267693" w:rsidRPr="0063275B" w:rsidRDefault="00267693" w:rsidP="001044FD">
            <w:pPr>
              <w:pStyle w:val="TableBody"/>
            </w:pPr>
            <w:proofErr w:type="spellStart"/>
            <w:r w:rsidRPr="0063275B">
              <w:t>Taunton,raynham</w:t>
            </w:r>
            <w:proofErr w:type="spellEnd"/>
            <w:r w:rsidRPr="0063275B">
              <w:t>.</w:t>
            </w:r>
          </w:p>
        </w:tc>
      </w:tr>
      <w:tr w:rsidR="00267693" w:rsidRPr="0063275B" w14:paraId="04EE3CA3" w14:textId="77777777" w:rsidTr="001C4128">
        <w:trPr>
          <w:cantSplit/>
        </w:trPr>
        <w:tc>
          <w:tcPr>
            <w:tcW w:w="257" w:type="pct"/>
            <w:hideMark/>
          </w:tcPr>
          <w:p w14:paraId="3B65BFCA" w14:textId="77777777" w:rsidR="00267693" w:rsidRPr="0063275B" w:rsidRDefault="00267693" w:rsidP="001044FD">
            <w:pPr>
              <w:pStyle w:val="TableBody"/>
            </w:pPr>
            <w:r w:rsidRPr="0063275B">
              <w:t>258</w:t>
            </w:r>
          </w:p>
        </w:tc>
        <w:tc>
          <w:tcPr>
            <w:tcW w:w="2165" w:type="pct"/>
            <w:hideMark/>
          </w:tcPr>
          <w:p w14:paraId="497B6AEB" w14:textId="77777777" w:rsidR="00267693" w:rsidRPr="0063275B" w:rsidRDefault="00267693" w:rsidP="001044FD">
            <w:pPr>
              <w:pStyle w:val="TableBody"/>
            </w:pPr>
            <w:r w:rsidRPr="0063275B">
              <w:t>Q14. Where would you like to go that you currently cannot using SRTA service (including times when service doesn’t run)?</w:t>
            </w:r>
          </w:p>
        </w:tc>
        <w:tc>
          <w:tcPr>
            <w:tcW w:w="2578" w:type="pct"/>
            <w:hideMark/>
          </w:tcPr>
          <w:p w14:paraId="1EC19E9A" w14:textId="77777777" w:rsidR="00267693" w:rsidRPr="0063275B" w:rsidRDefault="00267693" w:rsidP="001044FD">
            <w:pPr>
              <w:pStyle w:val="TableBody"/>
            </w:pPr>
            <w:r w:rsidRPr="0063275B">
              <w:t>New Bedford later in the day. I can’t get a ride back to Fall River at the times I need to.</w:t>
            </w:r>
          </w:p>
        </w:tc>
      </w:tr>
      <w:tr w:rsidR="00267693" w:rsidRPr="0063275B" w14:paraId="40189FDA" w14:textId="77777777" w:rsidTr="001C4128">
        <w:trPr>
          <w:cantSplit/>
        </w:trPr>
        <w:tc>
          <w:tcPr>
            <w:tcW w:w="257" w:type="pct"/>
            <w:hideMark/>
          </w:tcPr>
          <w:p w14:paraId="4298DFA7" w14:textId="77777777" w:rsidR="00267693" w:rsidRPr="0063275B" w:rsidRDefault="00267693" w:rsidP="001044FD">
            <w:pPr>
              <w:pStyle w:val="TableBody"/>
            </w:pPr>
            <w:r w:rsidRPr="0063275B">
              <w:t>259</w:t>
            </w:r>
          </w:p>
        </w:tc>
        <w:tc>
          <w:tcPr>
            <w:tcW w:w="2165" w:type="pct"/>
            <w:hideMark/>
          </w:tcPr>
          <w:p w14:paraId="7DC8EA79" w14:textId="77777777" w:rsidR="00267693" w:rsidRPr="0063275B" w:rsidRDefault="00267693" w:rsidP="001044FD">
            <w:pPr>
              <w:pStyle w:val="TableBody"/>
            </w:pPr>
            <w:r w:rsidRPr="0063275B">
              <w:t>Q14. Where would you like to go that you currently cannot using SRTA service (including times when service doesn’t run)?</w:t>
            </w:r>
          </w:p>
        </w:tc>
        <w:tc>
          <w:tcPr>
            <w:tcW w:w="2578" w:type="pct"/>
            <w:hideMark/>
          </w:tcPr>
          <w:p w14:paraId="1FD817E0" w14:textId="673FF49B" w:rsidR="00267693" w:rsidRPr="0063275B" w:rsidRDefault="00267693" w:rsidP="001044FD">
            <w:pPr>
              <w:pStyle w:val="TableBody"/>
            </w:pPr>
            <w:r w:rsidRPr="0063275B">
              <w:t>North end shuttle if later and I don't have to leave Dartmouth at 2, so I can catch the 4:05 route 8 or try to walk home.</w:t>
            </w:r>
            <w:r w:rsidR="006A3A9C" w:rsidRPr="0063275B">
              <w:t xml:space="preserve"> </w:t>
            </w:r>
            <w:r w:rsidRPr="0063275B">
              <w:t>(BTW, asking local pizza places if they can deliver me if I order a pizza - chains say "Our insurance won't let us" is an alternative.)</w:t>
            </w:r>
          </w:p>
        </w:tc>
      </w:tr>
      <w:tr w:rsidR="00267693" w:rsidRPr="0063275B" w14:paraId="34FF85AD" w14:textId="77777777" w:rsidTr="001C4128">
        <w:trPr>
          <w:cantSplit/>
        </w:trPr>
        <w:tc>
          <w:tcPr>
            <w:tcW w:w="257" w:type="pct"/>
            <w:hideMark/>
          </w:tcPr>
          <w:p w14:paraId="0BB93FDF" w14:textId="77777777" w:rsidR="00267693" w:rsidRPr="0063275B" w:rsidRDefault="00267693" w:rsidP="001044FD">
            <w:pPr>
              <w:pStyle w:val="TableBody"/>
            </w:pPr>
            <w:r w:rsidRPr="0063275B">
              <w:t>260</w:t>
            </w:r>
          </w:p>
        </w:tc>
        <w:tc>
          <w:tcPr>
            <w:tcW w:w="2165" w:type="pct"/>
            <w:hideMark/>
          </w:tcPr>
          <w:p w14:paraId="5CD40109" w14:textId="77777777" w:rsidR="00267693" w:rsidRPr="0063275B" w:rsidRDefault="00267693" w:rsidP="001044FD">
            <w:pPr>
              <w:pStyle w:val="TableBody"/>
            </w:pPr>
            <w:r w:rsidRPr="0063275B">
              <w:t>Q14. Where would you like to go that you currently cannot using SRTA service (including times when service doesn’t run)?</w:t>
            </w:r>
          </w:p>
        </w:tc>
        <w:tc>
          <w:tcPr>
            <w:tcW w:w="2578" w:type="pct"/>
            <w:hideMark/>
          </w:tcPr>
          <w:p w14:paraId="56299863" w14:textId="77777777" w:rsidR="002E180D" w:rsidRPr="0063275B" w:rsidRDefault="00267693" w:rsidP="001044FD">
            <w:pPr>
              <w:pStyle w:val="TableBody"/>
            </w:pPr>
            <w:r w:rsidRPr="0063275B">
              <w:t>Assonet.</w:t>
            </w:r>
          </w:p>
          <w:p w14:paraId="4C38AADC" w14:textId="2BB61F79" w:rsidR="00267693" w:rsidRPr="0063275B" w:rsidRDefault="00267693" w:rsidP="001044FD">
            <w:pPr>
              <w:pStyle w:val="TableBody"/>
            </w:pPr>
            <w:r w:rsidRPr="0063275B">
              <w:t>And I wish that Mt Pleasant ran longer. I already have to walk 3 miles to and from my destination,</w:t>
            </w:r>
            <w:r w:rsidR="006A3A9C" w:rsidRPr="0063275B">
              <w:t xml:space="preserve"> </w:t>
            </w:r>
            <w:r w:rsidRPr="0063275B">
              <w:t xml:space="preserve">then to get back to New Bedford and walk home, because #8 </w:t>
            </w:r>
            <w:proofErr w:type="spellStart"/>
            <w:r w:rsidRPr="0063275B">
              <w:t>isnt</w:t>
            </w:r>
            <w:proofErr w:type="spellEnd"/>
            <w:r w:rsidRPr="0063275B">
              <w:t xml:space="preserve"> running, is tough.</w:t>
            </w:r>
          </w:p>
        </w:tc>
      </w:tr>
      <w:tr w:rsidR="00267693" w:rsidRPr="0063275B" w14:paraId="7D313C86" w14:textId="77777777" w:rsidTr="001C4128">
        <w:trPr>
          <w:cantSplit/>
        </w:trPr>
        <w:tc>
          <w:tcPr>
            <w:tcW w:w="257" w:type="pct"/>
            <w:hideMark/>
          </w:tcPr>
          <w:p w14:paraId="49B809D3" w14:textId="77777777" w:rsidR="00267693" w:rsidRPr="0063275B" w:rsidRDefault="00267693" w:rsidP="001044FD">
            <w:pPr>
              <w:pStyle w:val="TableBody"/>
            </w:pPr>
            <w:r w:rsidRPr="0063275B">
              <w:t>261</w:t>
            </w:r>
          </w:p>
        </w:tc>
        <w:tc>
          <w:tcPr>
            <w:tcW w:w="2165" w:type="pct"/>
            <w:hideMark/>
          </w:tcPr>
          <w:p w14:paraId="345DC489" w14:textId="77777777" w:rsidR="00267693" w:rsidRPr="0063275B" w:rsidRDefault="00267693" w:rsidP="001044FD">
            <w:pPr>
              <w:pStyle w:val="TableBody"/>
            </w:pPr>
            <w:r w:rsidRPr="0063275B">
              <w:t>Q14. Where would you like to go that you currently cannot using SRTA service (including times when service doesn’t run)?</w:t>
            </w:r>
          </w:p>
        </w:tc>
        <w:tc>
          <w:tcPr>
            <w:tcW w:w="2578" w:type="pct"/>
            <w:hideMark/>
          </w:tcPr>
          <w:p w14:paraId="0C49904B" w14:textId="77777777" w:rsidR="00267693" w:rsidRPr="0063275B" w:rsidRDefault="00267693" w:rsidP="001044FD">
            <w:pPr>
              <w:pStyle w:val="TableBody"/>
            </w:pPr>
            <w:r w:rsidRPr="0063275B">
              <w:t>Mall in Fall River and no Dartmouth</w:t>
            </w:r>
          </w:p>
        </w:tc>
      </w:tr>
      <w:tr w:rsidR="00267693" w:rsidRPr="0063275B" w14:paraId="5B924BD9" w14:textId="77777777" w:rsidTr="001C4128">
        <w:trPr>
          <w:cantSplit/>
        </w:trPr>
        <w:tc>
          <w:tcPr>
            <w:tcW w:w="257" w:type="pct"/>
            <w:hideMark/>
          </w:tcPr>
          <w:p w14:paraId="64EBD21F" w14:textId="77777777" w:rsidR="00267693" w:rsidRPr="0063275B" w:rsidRDefault="00267693" w:rsidP="001044FD">
            <w:pPr>
              <w:pStyle w:val="TableBody"/>
            </w:pPr>
            <w:r w:rsidRPr="0063275B">
              <w:t>262</w:t>
            </w:r>
          </w:p>
        </w:tc>
        <w:tc>
          <w:tcPr>
            <w:tcW w:w="2165" w:type="pct"/>
            <w:hideMark/>
          </w:tcPr>
          <w:p w14:paraId="45E8C967" w14:textId="77777777" w:rsidR="00267693" w:rsidRPr="0063275B" w:rsidRDefault="00267693" w:rsidP="001044FD">
            <w:pPr>
              <w:pStyle w:val="TableBody"/>
            </w:pPr>
            <w:r w:rsidRPr="0063275B">
              <w:t>Q14. Where would you like to go that you currently cannot using SRTA service (including times when service doesn’t run)?</w:t>
            </w:r>
          </w:p>
        </w:tc>
        <w:tc>
          <w:tcPr>
            <w:tcW w:w="2578" w:type="pct"/>
            <w:hideMark/>
          </w:tcPr>
          <w:p w14:paraId="0E833B9A" w14:textId="77777777" w:rsidR="00267693" w:rsidRPr="0063275B" w:rsidRDefault="00267693" w:rsidP="001044FD">
            <w:pPr>
              <w:pStyle w:val="TableBody"/>
            </w:pPr>
            <w:r w:rsidRPr="0063275B">
              <w:t>All Fall River fixed routes with the exception of 9-Bedford St.</w:t>
            </w:r>
          </w:p>
        </w:tc>
      </w:tr>
      <w:tr w:rsidR="00267693" w:rsidRPr="0063275B" w14:paraId="41C8CC67" w14:textId="77777777" w:rsidTr="001C4128">
        <w:trPr>
          <w:cantSplit/>
        </w:trPr>
        <w:tc>
          <w:tcPr>
            <w:tcW w:w="257" w:type="pct"/>
            <w:hideMark/>
          </w:tcPr>
          <w:p w14:paraId="1674B9EC" w14:textId="77777777" w:rsidR="00267693" w:rsidRPr="0063275B" w:rsidRDefault="00267693" w:rsidP="001044FD">
            <w:pPr>
              <w:pStyle w:val="TableBody"/>
            </w:pPr>
            <w:r w:rsidRPr="0063275B">
              <w:t>263</w:t>
            </w:r>
          </w:p>
        </w:tc>
        <w:tc>
          <w:tcPr>
            <w:tcW w:w="2165" w:type="pct"/>
            <w:hideMark/>
          </w:tcPr>
          <w:p w14:paraId="170D5067" w14:textId="77777777" w:rsidR="00267693" w:rsidRPr="0063275B" w:rsidRDefault="00267693" w:rsidP="001044FD">
            <w:pPr>
              <w:pStyle w:val="TableBody"/>
            </w:pPr>
            <w:r w:rsidRPr="0063275B">
              <w:t>Q14. Where would you like to go that you currently cannot using SRTA service (including times when service doesn’t run)?</w:t>
            </w:r>
          </w:p>
        </w:tc>
        <w:tc>
          <w:tcPr>
            <w:tcW w:w="2578" w:type="pct"/>
            <w:hideMark/>
          </w:tcPr>
          <w:p w14:paraId="74D245B3" w14:textId="77777777" w:rsidR="00267693" w:rsidRPr="0063275B" w:rsidRDefault="00267693" w:rsidP="001044FD">
            <w:pPr>
              <w:pStyle w:val="TableBody"/>
            </w:pPr>
            <w:proofErr w:type="spellStart"/>
            <w:r w:rsidRPr="0063275B">
              <w:t>Warham</w:t>
            </w:r>
            <w:proofErr w:type="spellEnd"/>
            <w:r w:rsidRPr="0063275B">
              <w:t xml:space="preserve"> from fall river and fall river to Boston and the zoo </w:t>
            </w:r>
          </w:p>
        </w:tc>
      </w:tr>
      <w:tr w:rsidR="00267693" w:rsidRPr="0063275B" w14:paraId="1D8B28BB" w14:textId="77777777" w:rsidTr="001C4128">
        <w:trPr>
          <w:cantSplit/>
        </w:trPr>
        <w:tc>
          <w:tcPr>
            <w:tcW w:w="257" w:type="pct"/>
            <w:hideMark/>
          </w:tcPr>
          <w:p w14:paraId="4F56664E" w14:textId="77777777" w:rsidR="00267693" w:rsidRPr="0063275B" w:rsidRDefault="00267693" w:rsidP="001044FD">
            <w:pPr>
              <w:pStyle w:val="TableBody"/>
            </w:pPr>
            <w:r w:rsidRPr="0063275B">
              <w:lastRenderedPageBreak/>
              <w:t>264</w:t>
            </w:r>
          </w:p>
        </w:tc>
        <w:tc>
          <w:tcPr>
            <w:tcW w:w="2165" w:type="pct"/>
            <w:hideMark/>
          </w:tcPr>
          <w:p w14:paraId="409FA4D7" w14:textId="77777777" w:rsidR="00267693" w:rsidRPr="0063275B" w:rsidRDefault="00267693" w:rsidP="001044FD">
            <w:pPr>
              <w:pStyle w:val="TableBody"/>
            </w:pPr>
            <w:r w:rsidRPr="0063275B">
              <w:t>Q14. Where would you like to go that you currently cannot using SRTA service (including times when service doesn’t run)?</w:t>
            </w:r>
          </w:p>
        </w:tc>
        <w:tc>
          <w:tcPr>
            <w:tcW w:w="2578" w:type="pct"/>
            <w:hideMark/>
          </w:tcPr>
          <w:p w14:paraId="4783922A" w14:textId="77777777" w:rsidR="00267693" w:rsidRPr="0063275B" w:rsidRDefault="00267693" w:rsidP="001044FD">
            <w:pPr>
              <w:pStyle w:val="TableBody"/>
            </w:pPr>
            <w:r w:rsidRPr="0063275B">
              <w:t>Seekonk Speedway</w:t>
            </w:r>
          </w:p>
        </w:tc>
      </w:tr>
      <w:tr w:rsidR="00267693" w:rsidRPr="0063275B" w14:paraId="53214EBE" w14:textId="77777777" w:rsidTr="001C4128">
        <w:trPr>
          <w:cantSplit/>
        </w:trPr>
        <w:tc>
          <w:tcPr>
            <w:tcW w:w="257" w:type="pct"/>
            <w:hideMark/>
          </w:tcPr>
          <w:p w14:paraId="7EA64EBE" w14:textId="77777777" w:rsidR="00267693" w:rsidRPr="0063275B" w:rsidRDefault="00267693" w:rsidP="001044FD">
            <w:pPr>
              <w:pStyle w:val="TableBody"/>
            </w:pPr>
            <w:r w:rsidRPr="0063275B">
              <w:t>265</w:t>
            </w:r>
          </w:p>
        </w:tc>
        <w:tc>
          <w:tcPr>
            <w:tcW w:w="2165" w:type="pct"/>
            <w:hideMark/>
          </w:tcPr>
          <w:p w14:paraId="4D27D3CC" w14:textId="77777777" w:rsidR="00267693" w:rsidRPr="0063275B" w:rsidRDefault="00267693" w:rsidP="001044FD">
            <w:pPr>
              <w:pStyle w:val="TableBody"/>
            </w:pPr>
            <w:r w:rsidRPr="0063275B">
              <w:t>Q14. Where would you like to go that you currently cannot using SRTA service (including times when service doesn’t run)?</w:t>
            </w:r>
          </w:p>
        </w:tc>
        <w:tc>
          <w:tcPr>
            <w:tcW w:w="2578" w:type="pct"/>
            <w:hideMark/>
          </w:tcPr>
          <w:p w14:paraId="0BF50DDB" w14:textId="77777777" w:rsidR="00267693" w:rsidRPr="0063275B" w:rsidRDefault="00267693" w:rsidP="001044FD">
            <w:pPr>
              <w:pStyle w:val="TableBody"/>
            </w:pPr>
            <w:r w:rsidRPr="0063275B">
              <w:t xml:space="preserve">Taunton, Gillette Stadium </w:t>
            </w:r>
          </w:p>
        </w:tc>
      </w:tr>
      <w:tr w:rsidR="00267693" w:rsidRPr="0063275B" w14:paraId="42292E55" w14:textId="77777777" w:rsidTr="001C4128">
        <w:trPr>
          <w:cantSplit/>
        </w:trPr>
        <w:tc>
          <w:tcPr>
            <w:tcW w:w="257" w:type="pct"/>
            <w:hideMark/>
          </w:tcPr>
          <w:p w14:paraId="3FD6B41A" w14:textId="77777777" w:rsidR="00267693" w:rsidRPr="0063275B" w:rsidRDefault="00267693" w:rsidP="001044FD">
            <w:pPr>
              <w:pStyle w:val="TableBody"/>
            </w:pPr>
            <w:r w:rsidRPr="0063275B">
              <w:t>266</w:t>
            </w:r>
          </w:p>
        </w:tc>
        <w:tc>
          <w:tcPr>
            <w:tcW w:w="2165" w:type="pct"/>
            <w:hideMark/>
          </w:tcPr>
          <w:p w14:paraId="2AC8248F" w14:textId="77777777" w:rsidR="00267693" w:rsidRPr="0063275B" w:rsidRDefault="00267693" w:rsidP="001044FD">
            <w:pPr>
              <w:pStyle w:val="TableBody"/>
            </w:pPr>
            <w:r w:rsidRPr="0063275B">
              <w:t>Q14. Where would you like to go that you currently cannot using SRTA service (including times when service doesn’t run)?</w:t>
            </w:r>
          </w:p>
        </w:tc>
        <w:tc>
          <w:tcPr>
            <w:tcW w:w="2578" w:type="pct"/>
            <w:hideMark/>
          </w:tcPr>
          <w:p w14:paraId="5B2F56FE" w14:textId="77777777" w:rsidR="00267693" w:rsidRPr="0063275B" w:rsidRDefault="00267693" w:rsidP="001044FD">
            <w:pPr>
              <w:pStyle w:val="TableBody"/>
            </w:pPr>
            <w:r w:rsidRPr="0063275B">
              <w:t xml:space="preserve">Sunday </w:t>
            </w:r>
          </w:p>
        </w:tc>
      </w:tr>
      <w:tr w:rsidR="00267693" w:rsidRPr="0063275B" w14:paraId="23578D01" w14:textId="77777777" w:rsidTr="001C4128">
        <w:trPr>
          <w:cantSplit/>
        </w:trPr>
        <w:tc>
          <w:tcPr>
            <w:tcW w:w="257" w:type="pct"/>
            <w:hideMark/>
          </w:tcPr>
          <w:p w14:paraId="40E34779" w14:textId="77777777" w:rsidR="00267693" w:rsidRPr="0063275B" w:rsidRDefault="00267693" w:rsidP="001044FD">
            <w:pPr>
              <w:pStyle w:val="TableBody"/>
            </w:pPr>
            <w:r w:rsidRPr="0063275B">
              <w:t>267</w:t>
            </w:r>
          </w:p>
        </w:tc>
        <w:tc>
          <w:tcPr>
            <w:tcW w:w="2165" w:type="pct"/>
            <w:hideMark/>
          </w:tcPr>
          <w:p w14:paraId="6A39C991" w14:textId="77777777" w:rsidR="00267693" w:rsidRPr="0063275B" w:rsidRDefault="00267693" w:rsidP="001044FD">
            <w:pPr>
              <w:pStyle w:val="TableBody"/>
            </w:pPr>
            <w:r w:rsidRPr="0063275B">
              <w:t>Q14. Where would you like to go that you currently cannot using SRTA service (including times when service doesn’t run)?</w:t>
            </w:r>
          </w:p>
        </w:tc>
        <w:tc>
          <w:tcPr>
            <w:tcW w:w="2578" w:type="pct"/>
            <w:hideMark/>
          </w:tcPr>
          <w:p w14:paraId="45F6ACFF" w14:textId="77777777" w:rsidR="00267693" w:rsidRPr="0063275B" w:rsidRDefault="00267693" w:rsidP="001044FD">
            <w:pPr>
              <w:pStyle w:val="TableBody"/>
            </w:pPr>
            <w:r w:rsidRPr="0063275B">
              <w:t xml:space="preserve">Sundays service </w:t>
            </w:r>
          </w:p>
        </w:tc>
      </w:tr>
      <w:tr w:rsidR="00267693" w:rsidRPr="0063275B" w14:paraId="1EF8F7F6" w14:textId="77777777" w:rsidTr="001C4128">
        <w:trPr>
          <w:cantSplit/>
        </w:trPr>
        <w:tc>
          <w:tcPr>
            <w:tcW w:w="257" w:type="pct"/>
            <w:hideMark/>
          </w:tcPr>
          <w:p w14:paraId="70C91516" w14:textId="77777777" w:rsidR="00267693" w:rsidRPr="0063275B" w:rsidRDefault="00267693" w:rsidP="001044FD">
            <w:pPr>
              <w:pStyle w:val="TableBody"/>
            </w:pPr>
            <w:r w:rsidRPr="0063275B">
              <w:t>268</w:t>
            </w:r>
          </w:p>
        </w:tc>
        <w:tc>
          <w:tcPr>
            <w:tcW w:w="2165" w:type="pct"/>
            <w:hideMark/>
          </w:tcPr>
          <w:p w14:paraId="6D3ACFE5" w14:textId="77777777" w:rsidR="00267693" w:rsidRPr="0063275B" w:rsidRDefault="00267693" w:rsidP="001044FD">
            <w:pPr>
              <w:pStyle w:val="TableBody"/>
            </w:pPr>
            <w:r w:rsidRPr="0063275B">
              <w:t>Q14. Where would you like to go that you currently cannot using SRTA service (including times when service doesn’t run)?</w:t>
            </w:r>
          </w:p>
        </w:tc>
        <w:tc>
          <w:tcPr>
            <w:tcW w:w="2578" w:type="pct"/>
            <w:hideMark/>
          </w:tcPr>
          <w:p w14:paraId="04467B68" w14:textId="77777777" w:rsidR="00267693" w:rsidRPr="0063275B" w:rsidRDefault="00267693" w:rsidP="001044FD">
            <w:pPr>
              <w:pStyle w:val="TableBody"/>
            </w:pPr>
            <w:proofErr w:type="spellStart"/>
            <w:r w:rsidRPr="0063275B">
              <w:t>costco</w:t>
            </w:r>
            <w:proofErr w:type="spellEnd"/>
          </w:p>
        </w:tc>
      </w:tr>
      <w:tr w:rsidR="00267693" w:rsidRPr="0063275B" w14:paraId="54362D1B" w14:textId="77777777" w:rsidTr="001C4128">
        <w:trPr>
          <w:cantSplit/>
        </w:trPr>
        <w:tc>
          <w:tcPr>
            <w:tcW w:w="257" w:type="pct"/>
            <w:hideMark/>
          </w:tcPr>
          <w:p w14:paraId="504D4E2A" w14:textId="77777777" w:rsidR="00267693" w:rsidRPr="0063275B" w:rsidRDefault="00267693" w:rsidP="001044FD">
            <w:pPr>
              <w:pStyle w:val="TableBody"/>
            </w:pPr>
            <w:r w:rsidRPr="0063275B">
              <w:t>269</w:t>
            </w:r>
          </w:p>
        </w:tc>
        <w:tc>
          <w:tcPr>
            <w:tcW w:w="2165" w:type="pct"/>
            <w:hideMark/>
          </w:tcPr>
          <w:p w14:paraId="40BC8B22" w14:textId="77777777" w:rsidR="00267693" w:rsidRPr="0063275B" w:rsidRDefault="00267693" w:rsidP="001044FD">
            <w:pPr>
              <w:pStyle w:val="TableBody"/>
            </w:pPr>
            <w:r w:rsidRPr="0063275B">
              <w:t>Q14. Where would you like to go that you currently cannot using SRTA service (including times when service doesn’t run)?</w:t>
            </w:r>
          </w:p>
        </w:tc>
        <w:tc>
          <w:tcPr>
            <w:tcW w:w="2578" w:type="pct"/>
            <w:hideMark/>
          </w:tcPr>
          <w:p w14:paraId="1C326415" w14:textId="77777777" w:rsidR="00267693" w:rsidRPr="0063275B" w:rsidRDefault="00267693" w:rsidP="001044FD">
            <w:pPr>
              <w:pStyle w:val="TableBody"/>
            </w:pPr>
            <w:r w:rsidRPr="0063275B">
              <w:t xml:space="preserve">I </w:t>
            </w:r>
            <w:proofErr w:type="spellStart"/>
            <w:r w:rsidRPr="0063275B">
              <w:t>woulf</w:t>
            </w:r>
            <w:proofErr w:type="spellEnd"/>
            <w:r w:rsidRPr="0063275B">
              <w:t xml:space="preserve"> like longer times in the day so I won't be stranded when I have to get back home.</w:t>
            </w:r>
          </w:p>
        </w:tc>
      </w:tr>
      <w:tr w:rsidR="00267693" w:rsidRPr="0063275B" w14:paraId="6594FEBD" w14:textId="77777777" w:rsidTr="001C4128">
        <w:trPr>
          <w:cantSplit/>
        </w:trPr>
        <w:tc>
          <w:tcPr>
            <w:tcW w:w="257" w:type="pct"/>
            <w:hideMark/>
          </w:tcPr>
          <w:p w14:paraId="3D6D367B" w14:textId="77777777" w:rsidR="00267693" w:rsidRPr="0063275B" w:rsidRDefault="00267693" w:rsidP="001044FD">
            <w:pPr>
              <w:pStyle w:val="TableBody"/>
            </w:pPr>
            <w:r w:rsidRPr="0063275B">
              <w:t>270</w:t>
            </w:r>
          </w:p>
        </w:tc>
        <w:tc>
          <w:tcPr>
            <w:tcW w:w="2165" w:type="pct"/>
            <w:hideMark/>
          </w:tcPr>
          <w:p w14:paraId="21CFE613" w14:textId="77777777" w:rsidR="00267693" w:rsidRPr="0063275B" w:rsidRDefault="00267693" w:rsidP="001044FD">
            <w:pPr>
              <w:pStyle w:val="TableBody"/>
            </w:pPr>
            <w:r w:rsidRPr="0063275B">
              <w:t>Q14. Where would you like to go that you currently cannot using SRTA service (including times when service doesn’t run)?</w:t>
            </w:r>
          </w:p>
        </w:tc>
        <w:tc>
          <w:tcPr>
            <w:tcW w:w="2578" w:type="pct"/>
            <w:hideMark/>
          </w:tcPr>
          <w:p w14:paraId="3FBA3521" w14:textId="77777777" w:rsidR="00267693" w:rsidRPr="0063275B" w:rsidRDefault="00267693" w:rsidP="001044FD">
            <w:pPr>
              <w:pStyle w:val="TableBody"/>
            </w:pPr>
            <w:r w:rsidRPr="0063275B">
              <w:t xml:space="preserve">Sunday service. </w:t>
            </w:r>
          </w:p>
        </w:tc>
      </w:tr>
      <w:tr w:rsidR="00267693" w:rsidRPr="0063275B" w14:paraId="0D8EEA68" w14:textId="77777777" w:rsidTr="001C4128">
        <w:trPr>
          <w:cantSplit/>
        </w:trPr>
        <w:tc>
          <w:tcPr>
            <w:tcW w:w="257" w:type="pct"/>
            <w:hideMark/>
          </w:tcPr>
          <w:p w14:paraId="1FFD8B01" w14:textId="77777777" w:rsidR="00267693" w:rsidRPr="0063275B" w:rsidRDefault="00267693" w:rsidP="001044FD">
            <w:pPr>
              <w:pStyle w:val="TableBody"/>
            </w:pPr>
            <w:r w:rsidRPr="0063275B">
              <w:t>271</w:t>
            </w:r>
          </w:p>
        </w:tc>
        <w:tc>
          <w:tcPr>
            <w:tcW w:w="2165" w:type="pct"/>
            <w:hideMark/>
          </w:tcPr>
          <w:p w14:paraId="5CCA5FE1" w14:textId="77777777" w:rsidR="00267693" w:rsidRPr="0063275B" w:rsidRDefault="00267693" w:rsidP="001044FD">
            <w:pPr>
              <w:pStyle w:val="TableBody"/>
            </w:pPr>
            <w:r w:rsidRPr="0063275B">
              <w:t>Q14. Where would you like to go that you currently cannot using SRTA service (including times when service doesn’t run)?</w:t>
            </w:r>
          </w:p>
        </w:tc>
        <w:tc>
          <w:tcPr>
            <w:tcW w:w="2578" w:type="pct"/>
            <w:hideMark/>
          </w:tcPr>
          <w:p w14:paraId="5ACD359F" w14:textId="77777777" w:rsidR="00267693" w:rsidRPr="0063275B" w:rsidRDefault="00267693" w:rsidP="001044FD">
            <w:pPr>
              <w:pStyle w:val="TableBody"/>
            </w:pPr>
            <w:r w:rsidRPr="0063275B">
              <w:t>Bus to the south end. Ends at 505pm needs to be till 6 at least.</w:t>
            </w:r>
          </w:p>
        </w:tc>
      </w:tr>
      <w:tr w:rsidR="00267693" w:rsidRPr="0063275B" w14:paraId="5115F3C3" w14:textId="77777777" w:rsidTr="001C4128">
        <w:trPr>
          <w:cantSplit/>
        </w:trPr>
        <w:tc>
          <w:tcPr>
            <w:tcW w:w="257" w:type="pct"/>
            <w:hideMark/>
          </w:tcPr>
          <w:p w14:paraId="3EC362DC" w14:textId="77777777" w:rsidR="00267693" w:rsidRPr="0063275B" w:rsidRDefault="00267693" w:rsidP="001044FD">
            <w:pPr>
              <w:pStyle w:val="TableBody"/>
            </w:pPr>
            <w:r w:rsidRPr="0063275B">
              <w:t>272</w:t>
            </w:r>
          </w:p>
        </w:tc>
        <w:tc>
          <w:tcPr>
            <w:tcW w:w="2165" w:type="pct"/>
            <w:hideMark/>
          </w:tcPr>
          <w:p w14:paraId="68B46BE9" w14:textId="77777777" w:rsidR="00267693" w:rsidRPr="0063275B" w:rsidRDefault="00267693" w:rsidP="001044FD">
            <w:pPr>
              <w:pStyle w:val="TableBody"/>
            </w:pPr>
            <w:r w:rsidRPr="0063275B">
              <w:t>Q14. Where would you like to go that you currently cannot using SRTA service (including times when service doesn’t run)?</w:t>
            </w:r>
          </w:p>
        </w:tc>
        <w:tc>
          <w:tcPr>
            <w:tcW w:w="2578" w:type="pct"/>
            <w:hideMark/>
          </w:tcPr>
          <w:p w14:paraId="6C9CA940" w14:textId="77777777" w:rsidR="00267693" w:rsidRPr="0063275B" w:rsidRDefault="00267693" w:rsidP="001044FD">
            <w:pPr>
              <w:pStyle w:val="TableBody"/>
            </w:pPr>
            <w:r w:rsidRPr="0063275B">
              <w:t>Areas in Somerset and Swansea that are not on rt. 6</w:t>
            </w:r>
          </w:p>
        </w:tc>
      </w:tr>
      <w:tr w:rsidR="00267693" w:rsidRPr="0063275B" w14:paraId="56C4CECD" w14:textId="77777777" w:rsidTr="001C4128">
        <w:trPr>
          <w:cantSplit/>
        </w:trPr>
        <w:tc>
          <w:tcPr>
            <w:tcW w:w="257" w:type="pct"/>
            <w:hideMark/>
          </w:tcPr>
          <w:p w14:paraId="52354EE3" w14:textId="77777777" w:rsidR="00267693" w:rsidRPr="0063275B" w:rsidRDefault="00267693" w:rsidP="001044FD">
            <w:pPr>
              <w:pStyle w:val="TableBody"/>
            </w:pPr>
            <w:r w:rsidRPr="0063275B">
              <w:t>273</w:t>
            </w:r>
          </w:p>
        </w:tc>
        <w:tc>
          <w:tcPr>
            <w:tcW w:w="2165" w:type="pct"/>
            <w:hideMark/>
          </w:tcPr>
          <w:p w14:paraId="62204C81" w14:textId="77777777" w:rsidR="00267693" w:rsidRPr="0063275B" w:rsidRDefault="00267693" w:rsidP="001044FD">
            <w:pPr>
              <w:pStyle w:val="TableBody"/>
            </w:pPr>
            <w:r w:rsidRPr="0063275B">
              <w:t>Q14. Where would you like to go that you currently cannot using SRTA service (including times when service doesn’t run)?</w:t>
            </w:r>
          </w:p>
        </w:tc>
        <w:tc>
          <w:tcPr>
            <w:tcW w:w="2578" w:type="pct"/>
            <w:hideMark/>
          </w:tcPr>
          <w:p w14:paraId="0C23DC3D" w14:textId="77777777" w:rsidR="00267693" w:rsidRPr="0063275B" w:rsidRDefault="00267693" w:rsidP="001044FD">
            <w:pPr>
              <w:pStyle w:val="TableBody"/>
            </w:pPr>
            <w:r w:rsidRPr="0063275B">
              <w:t xml:space="preserve">Shopping, friends on Sundays specifically route 9 </w:t>
            </w:r>
            <w:proofErr w:type="spellStart"/>
            <w:r w:rsidRPr="0063275B">
              <w:t>bedford</w:t>
            </w:r>
            <w:proofErr w:type="spellEnd"/>
            <w:r w:rsidRPr="0063275B">
              <w:t xml:space="preserve"> </w:t>
            </w:r>
            <w:proofErr w:type="spellStart"/>
            <w:r w:rsidRPr="0063275B">
              <w:t>st</w:t>
            </w:r>
            <w:proofErr w:type="spellEnd"/>
            <w:r w:rsidRPr="0063275B">
              <w:t xml:space="preserve"> fall river running past 6pm</w:t>
            </w:r>
          </w:p>
        </w:tc>
      </w:tr>
      <w:tr w:rsidR="00267693" w:rsidRPr="0063275B" w14:paraId="0B2BF5C2" w14:textId="77777777" w:rsidTr="001C4128">
        <w:trPr>
          <w:cantSplit/>
        </w:trPr>
        <w:tc>
          <w:tcPr>
            <w:tcW w:w="257" w:type="pct"/>
            <w:hideMark/>
          </w:tcPr>
          <w:p w14:paraId="573E629E" w14:textId="77777777" w:rsidR="00267693" w:rsidRPr="0063275B" w:rsidRDefault="00267693" w:rsidP="001044FD">
            <w:pPr>
              <w:pStyle w:val="TableBody"/>
            </w:pPr>
            <w:r w:rsidRPr="0063275B">
              <w:t>274</w:t>
            </w:r>
          </w:p>
        </w:tc>
        <w:tc>
          <w:tcPr>
            <w:tcW w:w="2165" w:type="pct"/>
            <w:hideMark/>
          </w:tcPr>
          <w:p w14:paraId="0F5A2091" w14:textId="77777777" w:rsidR="00267693" w:rsidRPr="0063275B" w:rsidRDefault="00267693" w:rsidP="001044FD">
            <w:pPr>
              <w:pStyle w:val="TableBody"/>
            </w:pPr>
            <w:r w:rsidRPr="0063275B">
              <w:t>Q14. Where would you like to go that you currently cannot using SRTA service (including times when service doesn’t run)?</w:t>
            </w:r>
          </w:p>
        </w:tc>
        <w:tc>
          <w:tcPr>
            <w:tcW w:w="2578" w:type="pct"/>
            <w:hideMark/>
          </w:tcPr>
          <w:p w14:paraId="0FA01400" w14:textId="77777777" w:rsidR="00267693" w:rsidRPr="0063275B" w:rsidRDefault="00267693" w:rsidP="001044FD">
            <w:pPr>
              <w:pStyle w:val="TableBody"/>
            </w:pPr>
            <w:r w:rsidRPr="0063275B">
              <w:t>Seekonk, Providence, Boston</w:t>
            </w:r>
          </w:p>
        </w:tc>
      </w:tr>
      <w:tr w:rsidR="00267693" w:rsidRPr="0063275B" w14:paraId="739815CF" w14:textId="77777777" w:rsidTr="001C4128">
        <w:trPr>
          <w:cantSplit/>
        </w:trPr>
        <w:tc>
          <w:tcPr>
            <w:tcW w:w="257" w:type="pct"/>
            <w:hideMark/>
          </w:tcPr>
          <w:p w14:paraId="307FB7F8" w14:textId="77777777" w:rsidR="00267693" w:rsidRPr="0063275B" w:rsidRDefault="00267693" w:rsidP="001044FD">
            <w:pPr>
              <w:pStyle w:val="TableBody"/>
            </w:pPr>
            <w:r w:rsidRPr="0063275B">
              <w:lastRenderedPageBreak/>
              <w:t>275</w:t>
            </w:r>
          </w:p>
        </w:tc>
        <w:tc>
          <w:tcPr>
            <w:tcW w:w="2165" w:type="pct"/>
            <w:hideMark/>
          </w:tcPr>
          <w:p w14:paraId="2EC16A2E" w14:textId="77777777" w:rsidR="00267693" w:rsidRPr="0063275B" w:rsidRDefault="00267693" w:rsidP="001044FD">
            <w:pPr>
              <w:pStyle w:val="TableBody"/>
            </w:pPr>
            <w:r w:rsidRPr="0063275B">
              <w:t>Q14. Where would you like to go that you currently cannot using SRTA service (including times when service doesn’t run)?</w:t>
            </w:r>
          </w:p>
        </w:tc>
        <w:tc>
          <w:tcPr>
            <w:tcW w:w="2578" w:type="pct"/>
            <w:hideMark/>
          </w:tcPr>
          <w:p w14:paraId="4D132C52" w14:textId="77777777" w:rsidR="00267693" w:rsidRPr="0063275B" w:rsidRDefault="00267693" w:rsidP="001044FD">
            <w:pPr>
              <w:pStyle w:val="TableBody"/>
            </w:pPr>
            <w:r w:rsidRPr="0063275B">
              <w:t>direct route from FR industrial park to New Bedford</w:t>
            </w:r>
          </w:p>
        </w:tc>
      </w:tr>
      <w:tr w:rsidR="00267693" w:rsidRPr="0063275B" w14:paraId="1AD81CB2" w14:textId="77777777" w:rsidTr="001C4128">
        <w:trPr>
          <w:cantSplit/>
        </w:trPr>
        <w:tc>
          <w:tcPr>
            <w:tcW w:w="257" w:type="pct"/>
            <w:hideMark/>
          </w:tcPr>
          <w:p w14:paraId="2C89A61A" w14:textId="77777777" w:rsidR="00267693" w:rsidRPr="0063275B" w:rsidRDefault="00267693" w:rsidP="001044FD">
            <w:pPr>
              <w:pStyle w:val="TableBody"/>
            </w:pPr>
            <w:r w:rsidRPr="0063275B">
              <w:t>276</w:t>
            </w:r>
          </w:p>
        </w:tc>
        <w:tc>
          <w:tcPr>
            <w:tcW w:w="2165" w:type="pct"/>
            <w:hideMark/>
          </w:tcPr>
          <w:p w14:paraId="37B60FAF" w14:textId="77777777" w:rsidR="00267693" w:rsidRPr="0063275B" w:rsidRDefault="00267693" w:rsidP="001044FD">
            <w:pPr>
              <w:pStyle w:val="TableBody"/>
            </w:pPr>
            <w:r w:rsidRPr="0063275B">
              <w:t>Q14. Where would you like to go that you currently cannot using SRTA service (including times when service doesn’t run)?</w:t>
            </w:r>
          </w:p>
        </w:tc>
        <w:tc>
          <w:tcPr>
            <w:tcW w:w="2578" w:type="pct"/>
            <w:hideMark/>
          </w:tcPr>
          <w:p w14:paraId="5E84770D" w14:textId="77777777" w:rsidR="00267693" w:rsidRPr="0063275B" w:rsidRDefault="00267693" w:rsidP="001044FD">
            <w:pPr>
              <w:pStyle w:val="TableBody"/>
            </w:pPr>
            <w:r w:rsidRPr="0063275B">
              <w:t xml:space="preserve">My chiropractor on comfort lane Dartmouth ma bus doesn’t run early enough to get me to my 8 am appointment </w:t>
            </w:r>
          </w:p>
        </w:tc>
      </w:tr>
      <w:tr w:rsidR="00267693" w:rsidRPr="0063275B" w14:paraId="7CED892F" w14:textId="77777777" w:rsidTr="001C4128">
        <w:trPr>
          <w:cantSplit/>
        </w:trPr>
        <w:tc>
          <w:tcPr>
            <w:tcW w:w="257" w:type="pct"/>
            <w:hideMark/>
          </w:tcPr>
          <w:p w14:paraId="6FD18C83" w14:textId="77777777" w:rsidR="00267693" w:rsidRPr="0063275B" w:rsidRDefault="00267693" w:rsidP="001044FD">
            <w:pPr>
              <w:pStyle w:val="TableBody"/>
            </w:pPr>
            <w:r w:rsidRPr="0063275B">
              <w:t>277</w:t>
            </w:r>
          </w:p>
        </w:tc>
        <w:tc>
          <w:tcPr>
            <w:tcW w:w="2165" w:type="pct"/>
            <w:hideMark/>
          </w:tcPr>
          <w:p w14:paraId="5508721A" w14:textId="77777777" w:rsidR="00267693" w:rsidRPr="0063275B" w:rsidRDefault="00267693" w:rsidP="001044FD">
            <w:pPr>
              <w:pStyle w:val="TableBody"/>
            </w:pPr>
            <w:r w:rsidRPr="0063275B">
              <w:t>Q14. Where would you like to go that you currently cannot using SRTA service (including times when service doesn’t run)?</w:t>
            </w:r>
          </w:p>
        </w:tc>
        <w:tc>
          <w:tcPr>
            <w:tcW w:w="2578" w:type="pct"/>
            <w:hideMark/>
          </w:tcPr>
          <w:p w14:paraId="400E3AAB" w14:textId="77777777" w:rsidR="00267693" w:rsidRPr="0063275B" w:rsidRDefault="00267693" w:rsidP="001044FD">
            <w:pPr>
              <w:pStyle w:val="TableBody"/>
            </w:pPr>
            <w:r w:rsidRPr="0063275B">
              <w:t>Fort Phoenix, Fairhaven (summer/fall)</w:t>
            </w:r>
          </w:p>
        </w:tc>
      </w:tr>
      <w:tr w:rsidR="00267693" w:rsidRPr="0063275B" w14:paraId="345AD5C6" w14:textId="77777777" w:rsidTr="001C4128">
        <w:trPr>
          <w:cantSplit/>
        </w:trPr>
        <w:tc>
          <w:tcPr>
            <w:tcW w:w="257" w:type="pct"/>
            <w:hideMark/>
          </w:tcPr>
          <w:p w14:paraId="3FB4D2D3" w14:textId="77777777" w:rsidR="00267693" w:rsidRPr="0063275B" w:rsidRDefault="00267693" w:rsidP="001044FD">
            <w:pPr>
              <w:pStyle w:val="TableBody"/>
            </w:pPr>
            <w:r w:rsidRPr="0063275B">
              <w:t>278</w:t>
            </w:r>
          </w:p>
        </w:tc>
        <w:tc>
          <w:tcPr>
            <w:tcW w:w="2165" w:type="pct"/>
            <w:hideMark/>
          </w:tcPr>
          <w:p w14:paraId="1708C125" w14:textId="77777777" w:rsidR="00267693" w:rsidRPr="0063275B" w:rsidRDefault="00267693" w:rsidP="001044FD">
            <w:pPr>
              <w:pStyle w:val="TableBody"/>
            </w:pPr>
            <w:r w:rsidRPr="0063275B">
              <w:t>Q14. Where would you like to go that you currently cannot using SRTA service (including times when service doesn’t run)?</w:t>
            </w:r>
          </w:p>
        </w:tc>
        <w:tc>
          <w:tcPr>
            <w:tcW w:w="2578" w:type="pct"/>
            <w:hideMark/>
          </w:tcPr>
          <w:p w14:paraId="45E66FC6" w14:textId="77777777" w:rsidR="00267693" w:rsidRPr="0063275B" w:rsidRDefault="00267693" w:rsidP="001044FD">
            <w:pPr>
              <w:pStyle w:val="TableBody"/>
            </w:pPr>
            <w:r w:rsidRPr="0063275B">
              <w:t>Traveling to Boston or Providence.</w:t>
            </w:r>
          </w:p>
        </w:tc>
      </w:tr>
      <w:tr w:rsidR="00267693" w:rsidRPr="0063275B" w14:paraId="55B4E3C5" w14:textId="77777777" w:rsidTr="001C4128">
        <w:trPr>
          <w:cantSplit/>
        </w:trPr>
        <w:tc>
          <w:tcPr>
            <w:tcW w:w="257" w:type="pct"/>
            <w:hideMark/>
          </w:tcPr>
          <w:p w14:paraId="1BC7D46A" w14:textId="77777777" w:rsidR="00267693" w:rsidRPr="0063275B" w:rsidRDefault="00267693" w:rsidP="001044FD">
            <w:pPr>
              <w:pStyle w:val="TableBody"/>
            </w:pPr>
            <w:r w:rsidRPr="0063275B">
              <w:t>279</w:t>
            </w:r>
          </w:p>
        </w:tc>
        <w:tc>
          <w:tcPr>
            <w:tcW w:w="2165" w:type="pct"/>
            <w:hideMark/>
          </w:tcPr>
          <w:p w14:paraId="5C2CA4EC" w14:textId="77777777" w:rsidR="00267693" w:rsidRPr="0063275B" w:rsidRDefault="00267693" w:rsidP="001044FD">
            <w:pPr>
              <w:pStyle w:val="TableBody"/>
            </w:pPr>
            <w:r w:rsidRPr="0063275B">
              <w:t>Q14. Where would you like to go that you currently cannot using SRTA service (including times when service doesn’t run)?</w:t>
            </w:r>
          </w:p>
        </w:tc>
        <w:tc>
          <w:tcPr>
            <w:tcW w:w="2578" w:type="pct"/>
            <w:hideMark/>
          </w:tcPr>
          <w:p w14:paraId="37BFD757" w14:textId="77777777" w:rsidR="00267693" w:rsidRPr="0063275B" w:rsidRDefault="00267693" w:rsidP="001044FD">
            <w:pPr>
              <w:pStyle w:val="TableBody"/>
            </w:pPr>
            <w:r w:rsidRPr="0063275B">
              <w:t>RMV in New Bedford, Fort Phoenix in Fairhaven, more beach access.</w:t>
            </w:r>
          </w:p>
        </w:tc>
      </w:tr>
      <w:tr w:rsidR="00267693" w:rsidRPr="0063275B" w14:paraId="6B0C6867" w14:textId="77777777" w:rsidTr="001C4128">
        <w:trPr>
          <w:cantSplit/>
        </w:trPr>
        <w:tc>
          <w:tcPr>
            <w:tcW w:w="257" w:type="pct"/>
            <w:hideMark/>
          </w:tcPr>
          <w:p w14:paraId="1792DB21" w14:textId="77777777" w:rsidR="00267693" w:rsidRPr="0063275B" w:rsidRDefault="00267693" w:rsidP="001044FD">
            <w:pPr>
              <w:pStyle w:val="TableBody"/>
            </w:pPr>
            <w:r w:rsidRPr="0063275B">
              <w:t>280</w:t>
            </w:r>
          </w:p>
        </w:tc>
        <w:tc>
          <w:tcPr>
            <w:tcW w:w="2165" w:type="pct"/>
            <w:hideMark/>
          </w:tcPr>
          <w:p w14:paraId="77ED3D4D" w14:textId="77777777" w:rsidR="00267693" w:rsidRPr="0063275B" w:rsidRDefault="00267693" w:rsidP="001044FD">
            <w:pPr>
              <w:pStyle w:val="TableBody"/>
            </w:pPr>
            <w:r w:rsidRPr="0063275B">
              <w:t>Q14. Where would you like to go that you currently cannot using SRTA service (including times when service doesn’t run)?</w:t>
            </w:r>
          </w:p>
        </w:tc>
        <w:tc>
          <w:tcPr>
            <w:tcW w:w="2578" w:type="pct"/>
            <w:hideMark/>
          </w:tcPr>
          <w:p w14:paraId="6355BBA4" w14:textId="77777777" w:rsidR="00267693" w:rsidRPr="0063275B" w:rsidRDefault="00267693" w:rsidP="001044FD">
            <w:pPr>
              <w:pStyle w:val="TableBody"/>
            </w:pPr>
            <w:r w:rsidRPr="0063275B">
              <w:t>East beach . And Sunday for church.</w:t>
            </w:r>
          </w:p>
        </w:tc>
      </w:tr>
      <w:tr w:rsidR="00267693" w:rsidRPr="0063275B" w14:paraId="4A8E3E06" w14:textId="77777777" w:rsidTr="001C4128">
        <w:trPr>
          <w:cantSplit/>
        </w:trPr>
        <w:tc>
          <w:tcPr>
            <w:tcW w:w="257" w:type="pct"/>
            <w:hideMark/>
          </w:tcPr>
          <w:p w14:paraId="560E31DA" w14:textId="77777777" w:rsidR="00267693" w:rsidRPr="0063275B" w:rsidRDefault="00267693" w:rsidP="001044FD">
            <w:pPr>
              <w:pStyle w:val="TableBody"/>
            </w:pPr>
            <w:r w:rsidRPr="0063275B">
              <w:t>281</w:t>
            </w:r>
          </w:p>
        </w:tc>
        <w:tc>
          <w:tcPr>
            <w:tcW w:w="2165" w:type="pct"/>
            <w:hideMark/>
          </w:tcPr>
          <w:p w14:paraId="799B4A8A" w14:textId="77777777" w:rsidR="00267693" w:rsidRPr="0063275B" w:rsidRDefault="00267693" w:rsidP="001044FD">
            <w:pPr>
              <w:pStyle w:val="TableBody"/>
            </w:pPr>
            <w:r w:rsidRPr="0063275B">
              <w:t>Q14. Where would you like to go that you currently cannot using SRTA service (including times when service doesn’t run)?</w:t>
            </w:r>
          </w:p>
        </w:tc>
        <w:tc>
          <w:tcPr>
            <w:tcW w:w="2578" w:type="pct"/>
            <w:hideMark/>
          </w:tcPr>
          <w:p w14:paraId="558781DF" w14:textId="77777777" w:rsidR="00267693" w:rsidRPr="0063275B" w:rsidRDefault="00267693" w:rsidP="001044FD">
            <w:pPr>
              <w:pStyle w:val="TableBody"/>
            </w:pPr>
            <w:r w:rsidRPr="0063275B">
              <w:t>Taunton, The Mall on Sunday, UMass-D on Sunday, Taunton on Sunday or any day of the week, the East and West Beach, The East and West Hurricane Dike Walks, Fairhaven on Sunday, Wareham on Sunday, Fall River on Sunday</w:t>
            </w:r>
          </w:p>
        </w:tc>
      </w:tr>
      <w:tr w:rsidR="00267693" w:rsidRPr="0063275B" w14:paraId="0278FA6C" w14:textId="77777777" w:rsidTr="001C4128">
        <w:trPr>
          <w:cantSplit/>
        </w:trPr>
        <w:tc>
          <w:tcPr>
            <w:tcW w:w="257" w:type="pct"/>
            <w:hideMark/>
          </w:tcPr>
          <w:p w14:paraId="4DEE493D" w14:textId="77777777" w:rsidR="00267693" w:rsidRPr="0063275B" w:rsidRDefault="00267693" w:rsidP="001044FD">
            <w:pPr>
              <w:pStyle w:val="TableBody"/>
            </w:pPr>
            <w:r w:rsidRPr="0063275B">
              <w:t>282</w:t>
            </w:r>
          </w:p>
        </w:tc>
        <w:tc>
          <w:tcPr>
            <w:tcW w:w="2165" w:type="pct"/>
            <w:hideMark/>
          </w:tcPr>
          <w:p w14:paraId="497C99ED" w14:textId="77777777" w:rsidR="00267693" w:rsidRPr="0063275B" w:rsidRDefault="00267693" w:rsidP="001044FD">
            <w:pPr>
              <w:pStyle w:val="TableBody"/>
            </w:pPr>
            <w:r w:rsidRPr="0063275B">
              <w:t>Q14. Where would you like to go that you currently cannot using SRTA service (including times when service doesn’t run)?</w:t>
            </w:r>
          </w:p>
        </w:tc>
        <w:tc>
          <w:tcPr>
            <w:tcW w:w="2578" w:type="pct"/>
            <w:hideMark/>
          </w:tcPr>
          <w:p w14:paraId="4C2A0119" w14:textId="77777777" w:rsidR="00267693" w:rsidRPr="0063275B" w:rsidRDefault="00267693" w:rsidP="001044FD">
            <w:pPr>
              <w:pStyle w:val="TableBody"/>
            </w:pPr>
            <w:r w:rsidRPr="0063275B">
              <w:t xml:space="preserve">Home from work the bus doesn’t run past 5 on the Rodman route. </w:t>
            </w:r>
          </w:p>
        </w:tc>
      </w:tr>
      <w:tr w:rsidR="00267693" w:rsidRPr="0063275B" w14:paraId="34ABFACF" w14:textId="77777777" w:rsidTr="001C4128">
        <w:trPr>
          <w:cantSplit/>
        </w:trPr>
        <w:tc>
          <w:tcPr>
            <w:tcW w:w="257" w:type="pct"/>
            <w:hideMark/>
          </w:tcPr>
          <w:p w14:paraId="762BA8A5" w14:textId="77777777" w:rsidR="00267693" w:rsidRPr="0063275B" w:rsidRDefault="00267693" w:rsidP="001044FD">
            <w:pPr>
              <w:pStyle w:val="TableBody"/>
            </w:pPr>
            <w:r w:rsidRPr="0063275B">
              <w:t>283</w:t>
            </w:r>
          </w:p>
        </w:tc>
        <w:tc>
          <w:tcPr>
            <w:tcW w:w="2165" w:type="pct"/>
            <w:hideMark/>
          </w:tcPr>
          <w:p w14:paraId="03F1B09E" w14:textId="77777777" w:rsidR="00267693" w:rsidRPr="0063275B" w:rsidRDefault="00267693" w:rsidP="001044FD">
            <w:pPr>
              <w:pStyle w:val="TableBody"/>
            </w:pPr>
            <w:r w:rsidRPr="0063275B">
              <w:t>Q14. Where would you like to go that you currently cannot using SRTA service (including times when service doesn’t run)?</w:t>
            </w:r>
          </w:p>
        </w:tc>
        <w:tc>
          <w:tcPr>
            <w:tcW w:w="2578" w:type="pct"/>
            <w:hideMark/>
          </w:tcPr>
          <w:p w14:paraId="6A114C60" w14:textId="77777777" w:rsidR="00267693" w:rsidRPr="0063275B" w:rsidRDefault="00267693" w:rsidP="001044FD">
            <w:pPr>
              <w:pStyle w:val="TableBody"/>
            </w:pPr>
            <w:r w:rsidRPr="0063275B">
              <w:t>A direct connection from New Bedford to the Lakeville commuter rail station is ideal.</w:t>
            </w:r>
          </w:p>
        </w:tc>
      </w:tr>
      <w:tr w:rsidR="00267693" w:rsidRPr="0063275B" w14:paraId="2710A5FF" w14:textId="77777777" w:rsidTr="001C4128">
        <w:trPr>
          <w:cantSplit/>
        </w:trPr>
        <w:tc>
          <w:tcPr>
            <w:tcW w:w="257" w:type="pct"/>
            <w:hideMark/>
          </w:tcPr>
          <w:p w14:paraId="44C19B4F" w14:textId="77777777" w:rsidR="00267693" w:rsidRPr="0063275B" w:rsidRDefault="00267693" w:rsidP="001044FD">
            <w:pPr>
              <w:pStyle w:val="TableBody"/>
            </w:pPr>
            <w:r w:rsidRPr="0063275B">
              <w:t>284</w:t>
            </w:r>
          </w:p>
        </w:tc>
        <w:tc>
          <w:tcPr>
            <w:tcW w:w="2165" w:type="pct"/>
            <w:hideMark/>
          </w:tcPr>
          <w:p w14:paraId="527003CF" w14:textId="77777777" w:rsidR="00267693" w:rsidRPr="0063275B" w:rsidRDefault="00267693" w:rsidP="001044FD">
            <w:pPr>
              <w:pStyle w:val="TableBody"/>
            </w:pPr>
            <w:r w:rsidRPr="0063275B">
              <w:t>Q14. Where would you like to go that you currently cannot using SRTA service (including times when service doesn’t run)?</w:t>
            </w:r>
          </w:p>
        </w:tc>
        <w:tc>
          <w:tcPr>
            <w:tcW w:w="2578" w:type="pct"/>
            <w:hideMark/>
          </w:tcPr>
          <w:p w14:paraId="2E4EFB6F" w14:textId="77777777" w:rsidR="00267693" w:rsidRPr="0063275B" w:rsidRDefault="00267693" w:rsidP="001044FD">
            <w:pPr>
              <w:pStyle w:val="TableBody"/>
            </w:pPr>
            <w:r w:rsidRPr="0063275B">
              <w:t>Sunday service</w:t>
            </w:r>
          </w:p>
        </w:tc>
      </w:tr>
      <w:tr w:rsidR="00267693" w:rsidRPr="0063275B" w14:paraId="5AB3E586" w14:textId="77777777" w:rsidTr="001C4128">
        <w:trPr>
          <w:cantSplit/>
        </w:trPr>
        <w:tc>
          <w:tcPr>
            <w:tcW w:w="257" w:type="pct"/>
            <w:hideMark/>
          </w:tcPr>
          <w:p w14:paraId="44BCE4DA" w14:textId="77777777" w:rsidR="00267693" w:rsidRPr="0063275B" w:rsidRDefault="00267693" w:rsidP="001044FD">
            <w:pPr>
              <w:pStyle w:val="TableBody"/>
            </w:pPr>
            <w:r w:rsidRPr="0063275B">
              <w:lastRenderedPageBreak/>
              <w:t>285</w:t>
            </w:r>
          </w:p>
        </w:tc>
        <w:tc>
          <w:tcPr>
            <w:tcW w:w="2165" w:type="pct"/>
            <w:hideMark/>
          </w:tcPr>
          <w:p w14:paraId="1DA46866" w14:textId="77777777" w:rsidR="00267693" w:rsidRPr="0063275B" w:rsidRDefault="00267693" w:rsidP="001044FD">
            <w:pPr>
              <w:pStyle w:val="TableBody"/>
            </w:pPr>
            <w:r w:rsidRPr="0063275B">
              <w:t>Q14. Where would you like to go that you currently cannot using SRTA service (including times when service doesn’t run)?</w:t>
            </w:r>
          </w:p>
        </w:tc>
        <w:tc>
          <w:tcPr>
            <w:tcW w:w="2578" w:type="pct"/>
            <w:hideMark/>
          </w:tcPr>
          <w:p w14:paraId="4745C56E" w14:textId="77777777" w:rsidR="00267693" w:rsidRPr="0063275B" w:rsidRDefault="00267693" w:rsidP="001044FD">
            <w:pPr>
              <w:pStyle w:val="TableBody"/>
            </w:pPr>
            <w:r w:rsidRPr="0063275B">
              <w:t>I’d like to see a Sunday service, it’d make getting places easier.</w:t>
            </w:r>
          </w:p>
        </w:tc>
      </w:tr>
      <w:tr w:rsidR="00267693" w:rsidRPr="0063275B" w14:paraId="1681E9CB" w14:textId="77777777" w:rsidTr="001C4128">
        <w:trPr>
          <w:cantSplit/>
        </w:trPr>
        <w:tc>
          <w:tcPr>
            <w:tcW w:w="257" w:type="pct"/>
            <w:hideMark/>
          </w:tcPr>
          <w:p w14:paraId="42793A58" w14:textId="77777777" w:rsidR="00267693" w:rsidRPr="0063275B" w:rsidRDefault="00267693" w:rsidP="001044FD">
            <w:pPr>
              <w:pStyle w:val="TableBody"/>
            </w:pPr>
            <w:r w:rsidRPr="0063275B">
              <w:t>286</w:t>
            </w:r>
          </w:p>
        </w:tc>
        <w:tc>
          <w:tcPr>
            <w:tcW w:w="2165" w:type="pct"/>
            <w:hideMark/>
          </w:tcPr>
          <w:p w14:paraId="3FC014B1" w14:textId="77777777" w:rsidR="00267693" w:rsidRPr="0063275B" w:rsidRDefault="00267693" w:rsidP="001044FD">
            <w:pPr>
              <w:pStyle w:val="TableBody"/>
            </w:pPr>
            <w:r w:rsidRPr="0063275B">
              <w:t>Q14. Where would you like to go that you currently cannot using SRTA service (including times when service doesn’t run)?</w:t>
            </w:r>
          </w:p>
        </w:tc>
        <w:tc>
          <w:tcPr>
            <w:tcW w:w="2578" w:type="pct"/>
            <w:hideMark/>
          </w:tcPr>
          <w:p w14:paraId="46E69228" w14:textId="77777777" w:rsidR="00267693" w:rsidRPr="0063275B" w:rsidRDefault="00267693" w:rsidP="001044FD">
            <w:pPr>
              <w:pStyle w:val="TableBody"/>
            </w:pPr>
            <w:r w:rsidRPr="0063275B">
              <w:t xml:space="preserve">Boston </w:t>
            </w:r>
          </w:p>
        </w:tc>
      </w:tr>
      <w:tr w:rsidR="00267693" w:rsidRPr="0063275B" w14:paraId="3605A0CA" w14:textId="77777777" w:rsidTr="001C4128">
        <w:trPr>
          <w:cantSplit/>
        </w:trPr>
        <w:tc>
          <w:tcPr>
            <w:tcW w:w="257" w:type="pct"/>
            <w:hideMark/>
          </w:tcPr>
          <w:p w14:paraId="10F2BB62" w14:textId="77777777" w:rsidR="00267693" w:rsidRPr="0063275B" w:rsidRDefault="00267693" w:rsidP="001044FD">
            <w:pPr>
              <w:pStyle w:val="TableBody"/>
            </w:pPr>
            <w:r w:rsidRPr="0063275B">
              <w:t>287</w:t>
            </w:r>
          </w:p>
        </w:tc>
        <w:tc>
          <w:tcPr>
            <w:tcW w:w="2165" w:type="pct"/>
            <w:hideMark/>
          </w:tcPr>
          <w:p w14:paraId="4B0B5FA4" w14:textId="77777777" w:rsidR="00267693" w:rsidRPr="0063275B" w:rsidRDefault="00267693" w:rsidP="001044FD">
            <w:pPr>
              <w:pStyle w:val="TableBody"/>
            </w:pPr>
            <w:r w:rsidRPr="0063275B">
              <w:t>Q14. Where would you like to go that you currently cannot using SRTA service (including times when service doesn’t run)?</w:t>
            </w:r>
          </w:p>
        </w:tc>
        <w:tc>
          <w:tcPr>
            <w:tcW w:w="2578" w:type="pct"/>
            <w:hideMark/>
          </w:tcPr>
          <w:p w14:paraId="0E60E388" w14:textId="77777777" w:rsidR="00267693" w:rsidRPr="0063275B" w:rsidRDefault="00267693" w:rsidP="001044FD">
            <w:pPr>
              <w:pStyle w:val="TableBody"/>
            </w:pPr>
            <w:r w:rsidRPr="0063275B">
              <w:t>Fall River shuttle was long overdue.</w:t>
            </w:r>
          </w:p>
        </w:tc>
      </w:tr>
      <w:tr w:rsidR="00267693" w:rsidRPr="0063275B" w14:paraId="4CAE2828" w14:textId="77777777" w:rsidTr="001C4128">
        <w:trPr>
          <w:cantSplit/>
        </w:trPr>
        <w:tc>
          <w:tcPr>
            <w:tcW w:w="257" w:type="pct"/>
            <w:hideMark/>
          </w:tcPr>
          <w:p w14:paraId="10F62AB2" w14:textId="77777777" w:rsidR="00267693" w:rsidRPr="0063275B" w:rsidRDefault="00267693" w:rsidP="001044FD">
            <w:pPr>
              <w:pStyle w:val="TableBody"/>
            </w:pPr>
            <w:r w:rsidRPr="0063275B">
              <w:t>288</w:t>
            </w:r>
          </w:p>
        </w:tc>
        <w:tc>
          <w:tcPr>
            <w:tcW w:w="2165" w:type="pct"/>
            <w:hideMark/>
          </w:tcPr>
          <w:p w14:paraId="4ED0A2D0" w14:textId="77777777" w:rsidR="00267693" w:rsidRPr="0063275B" w:rsidRDefault="00267693" w:rsidP="001044FD">
            <w:pPr>
              <w:pStyle w:val="TableBody"/>
            </w:pPr>
            <w:r w:rsidRPr="0063275B">
              <w:t>Q14. Where would you like to go that you currently cannot using SRTA service (including times when service doesn’t run)?</w:t>
            </w:r>
          </w:p>
        </w:tc>
        <w:tc>
          <w:tcPr>
            <w:tcW w:w="2578" w:type="pct"/>
            <w:hideMark/>
          </w:tcPr>
          <w:p w14:paraId="3502EF96" w14:textId="77777777" w:rsidR="00267693" w:rsidRPr="0063275B" w:rsidRDefault="00267693" w:rsidP="001044FD">
            <w:pPr>
              <w:pStyle w:val="TableBody"/>
            </w:pPr>
            <w:r w:rsidRPr="0063275B">
              <w:t>Beach</w:t>
            </w:r>
          </w:p>
        </w:tc>
      </w:tr>
      <w:tr w:rsidR="00267693" w:rsidRPr="0063275B" w14:paraId="225EDF27" w14:textId="77777777" w:rsidTr="001C4128">
        <w:trPr>
          <w:cantSplit/>
        </w:trPr>
        <w:tc>
          <w:tcPr>
            <w:tcW w:w="257" w:type="pct"/>
            <w:hideMark/>
          </w:tcPr>
          <w:p w14:paraId="50475821" w14:textId="77777777" w:rsidR="00267693" w:rsidRPr="0063275B" w:rsidRDefault="00267693" w:rsidP="001044FD">
            <w:pPr>
              <w:pStyle w:val="TableBody"/>
            </w:pPr>
            <w:r w:rsidRPr="0063275B">
              <w:t>289</w:t>
            </w:r>
          </w:p>
        </w:tc>
        <w:tc>
          <w:tcPr>
            <w:tcW w:w="2165" w:type="pct"/>
            <w:hideMark/>
          </w:tcPr>
          <w:p w14:paraId="5C0CBC68" w14:textId="77777777" w:rsidR="00267693" w:rsidRPr="0063275B" w:rsidRDefault="00267693" w:rsidP="001044FD">
            <w:pPr>
              <w:pStyle w:val="TableBody"/>
            </w:pPr>
            <w:r w:rsidRPr="0063275B">
              <w:t>Q14. Where would you like to go that you currently cannot using SRTA service (including times when service doesn’t run)?</w:t>
            </w:r>
          </w:p>
        </w:tc>
        <w:tc>
          <w:tcPr>
            <w:tcW w:w="2578" w:type="pct"/>
            <w:hideMark/>
          </w:tcPr>
          <w:p w14:paraId="6FA4DA7D" w14:textId="77777777" w:rsidR="00267693" w:rsidRPr="0063275B" w:rsidRDefault="00267693" w:rsidP="001044FD">
            <w:pPr>
              <w:pStyle w:val="TableBody"/>
            </w:pPr>
            <w:r w:rsidRPr="0063275B">
              <w:t>They did extend UMASS Dartmouth, but extending the hours would not hurt on other routes due to work.</w:t>
            </w:r>
          </w:p>
        </w:tc>
      </w:tr>
      <w:tr w:rsidR="00267693" w:rsidRPr="0063275B" w14:paraId="22E4B911" w14:textId="77777777" w:rsidTr="001C4128">
        <w:trPr>
          <w:cantSplit/>
        </w:trPr>
        <w:tc>
          <w:tcPr>
            <w:tcW w:w="257" w:type="pct"/>
            <w:hideMark/>
          </w:tcPr>
          <w:p w14:paraId="2CA3AAD1" w14:textId="77777777" w:rsidR="00267693" w:rsidRPr="0063275B" w:rsidRDefault="00267693" w:rsidP="001044FD">
            <w:pPr>
              <w:pStyle w:val="TableBody"/>
            </w:pPr>
            <w:r w:rsidRPr="0063275B">
              <w:t>290</w:t>
            </w:r>
          </w:p>
        </w:tc>
        <w:tc>
          <w:tcPr>
            <w:tcW w:w="2165" w:type="pct"/>
            <w:hideMark/>
          </w:tcPr>
          <w:p w14:paraId="1DDCF0FD" w14:textId="77777777" w:rsidR="00267693" w:rsidRPr="0063275B" w:rsidRDefault="00267693" w:rsidP="001044FD">
            <w:pPr>
              <w:pStyle w:val="TableBody"/>
            </w:pPr>
            <w:r w:rsidRPr="0063275B">
              <w:t>Q14. Where would you like to go that you currently cannot using SRTA service (including times when service doesn’t run)?</w:t>
            </w:r>
          </w:p>
        </w:tc>
        <w:tc>
          <w:tcPr>
            <w:tcW w:w="2578" w:type="pct"/>
            <w:hideMark/>
          </w:tcPr>
          <w:p w14:paraId="4015E450" w14:textId="77777777" w:rsidR="00267693" w:rsidRPr="0063275B" w:rsidRDefault="00267693" w:rsidP="001044FD">
            <w:pPr>
              <w:pStyle w:val="TableBody"/>
            </w:pPr>
            <w:r w:rsidRPr="0063275B">
              <w:t xml:space="preserve">the buses don't run frequently enough. some buses have cutoff times earlier in the evening which really sucks. like if </w:t>
            </w:r>
            <w:proofErr w:type="spellStart"/>
            <w:r w:rsidRPr="0063275B">
              <w:t>i</w:t>
            </w:r>
            <w:proofErr w:type="spellEnd"/>
            <w:r w:rsidRPr="0063275B">
              <w:t xml:space="preserve"> have to get food, </w:t>
            </w:r>
            <w:proofErr w:type="spellStart"/>
            <w:r w:rsidRPr="0063275B">
              <w:t>i</w:t>
            </w:r>
            <w:proofErr w:type="spellEnd"/>
            <w:r w:rsidRPr="0063275B">
              <w:t xml:space="preserve"> may not be able to get home because the last bus from the store is at 5pm. also, no Sunday service? why??</w:t>
            </w:r>
          </w:p>
        </w:tc>
      </w:tr>
      <w:tr w:rsidR="00267693" w:rsidRPr="0063275B" w14:paraId="7AE5C719" w14:textId="77777777" w:rsidTr="001C4128">
        <w:trPr>
          <w:cantSplit/>
        </w:trPr>
        <w:tc>
          <w:tcPr>
            <w:tcW w:w="257" w:type="pct"/>
            <w:hideMark/>
          </w:tcPr>
          <w:p w14:paraId="3B9C7926" w14:textId="77777777" w:rsidR="00267693" w:rsidRPr="0063275B" w:rsidRDefault="00267693" w:rsidP="001044FD">
            <w:pPr>
              <w:pStyle w:val="TableBody"/>
            </w:pPr>
            <w:r w:rsidRPr="0063275B">
              <w:t>291</w:t>
            </w:r>
          </w:p>
        </w:tc>
        <w:tc>
          <w:tcPr>
            <w:tcW w:w="2165" w:type="pct"/>
            <w:hideMark/>
          </w:tcPr>
          <w:p w14:paraId="7CE07494" w14:textId="77777777" w:rsidR="00267693" w:rsidRPr="0063275B" w:rsidRDefault="00267693" w:rsidP="001044FD">
            <w:pPr>
              <w:pStyle w:val="TableBody"/>
            </w:pPr>
            <w:r w:rsidRPr="0063275B">
              <w:t>Q14. Where would you like to go that you currently cannot using SRTA service (including times when service doesn’t run)?</w:t>
            </w:r>
          </w:p>
        </w:tc>
        <w:tc>
          <w:tcPr>
            <w:tcW w:w="2578" w:type="pct"/>
            <w:hideMark/>
          </w:tcPr>
          <w:p w14:paraId="49E5406F" w14:textId="77777777" w:rsidR="00267693" w:rsidRPr="0063275B" w:rsidRDefault="00267693" w:rsidP="001044FD">
            <w:pPr>
              <w:pStyle w:val="TableBody"/>
            </w:pPr>
            <w:r w:rsidRPr="0063275B">
              <w:t xml:space="preserve">Taunton </w:t>
            </w:r>
          </w:p>
        </w:tc>
      </w:tr>
      <w:tr w:rsidR="00267693" w:rsidRPr="0063275B" w14:paraId="3692A6DC" w14:textId="77777777" w:rsidTr="001C4128">
        <w:trPr>
          <w:cantSplit/>
        </w:trPr>
        <w:tc>
          <w:tcPr>
            <w:tcW w:w="257" w:type="pct"/>
            <w:hideMark/>
          </w:tcPr>
          <w:p w14:paraId="5C14160C" w14:textId="77777777" w:rsidR="00267693" w:rsidRPr="0063275B" w:rsidRDefault="00267693" w:rsidP="001044FD">
            <w:pPr>
              <w:pStyle w:val="TableBody"/>
            </w:pPr>
            <w:r w:rsidRPr="0063275B">
              <w:t>292</w:t>
            </w:r>
          </w:p>
        </w:tc>
        <w:tc>
          <w:tcPr>
            <w:tcW w:w="2165" w:type="pct"/>
            <w:hideMark/>
          </w:tcPr>
          <w:p w14:paraId="099EAFE4" w14:textId="77777777" w:rsidR="00267693" w:rsidRPr="0063275B" w:rsidRDefault="00267693" w:rsidP="001044FD">
            <w:pPr>
              <w:pStyle w:val="TableBody"/>
            </w:pPr>
            <w:r w:rsidRPr="0063275B">
              <w:t>Q14. Where would you like to go that you currently cannot using SRTA service (including times when service doesn’t run)?</w:t>
            </w:r>
          </w:p>
        </w:tc>
        <w:tc>
          <w:tcPr>
            <w:tcW w:w="2578" w:type="pct"/>
            <w:hideMark/>
          </w:tcPr>
          <w:p w14:paraId="27CE7607" w14:textId="77777777" w:rsidR="00267693" w:rsidRPr="0063275B" w:rsidRDefault="00267693" w:rsidP="001044FD">
            <w:pPr>
              <w:pStyle w:val="TableBody"/>
            </w:pPr>
            <w:r w:rsidRPr="0063275B">
              <w:t>The schedule in Fall River is shameful and hours should be expanded. Whose life stops at 630?</w:t>
            </w:r>
          </w:p>
        </w:tc>
      </w:tr>
      <w:tr w:rsidR="00267693" w:rsidRPr="0063275B" w14:paraId="74DE9952" w14:textId="77777777" w:rsidTr="001C4128">
        <w:trPr>
          <w:cantSplit/>
        </w:trPr>
        <w:tc>
          <w:tcPr>
            <w:tcW w:w="257" w:type="pct"/>
            <w:hideMark/>
          </w:tcPr>
          <w:p w14:paraId="3318283B" w14:textId="77777777" w:rsidR="00267693" w:rsidRPr="0063275B" w:rsidRDefault="00267693" w:rsidP="001044FD">
            <w:pPr>
              <w:pStyle w:val="TableBody"/>
            </w:pPr>
            <w:r w:rsidRPr="0063275B">
              <w:t>293</w:t>
            </w:r>
          </w:p>
        </w:tc>
        <w:tc>
          <w:tcPr>
            <w:tcW w:w="2165" w:type="pct"/>
            <w:hideMark/>
          </w:tcPr>
          <w:p w14:paraId="40CC1EE6" w14:textId="77777777" w:rsidR="00267693" w:rsidRPr="0063275B" w:rsidRDefault="00267693" w:rsidP="001044FD">
            <w:pPr>
              <w:pStyle w:val="TableBody"/>
            </w:pPr>
            <w:r w:rsidRPr="0063275B">
              <w:t>Q14. Where would you like to go that you currently cannot using SRTA service (including times when service doesn’t run)?</w:t>
            </w:r>
          </w:p>
        </w:tc>
        <w:tc>
          <w:tcPr>
            <w:tcW w:w="2578" w:type="pct"/>
            <w:hideMark/>
          </w:tcPr>
          <w:p w14:paraId="71CA319F" w14:textId="77777777" w:rsidR="00267693" w:rsidRPr="0063275B" w:rsidRDefault="00267693" w:rsidP="001044FD">
            <w:pPr>
              <w:pStyle w:val="TableBody"/>
            </w:pPr>
            <w:r w:rsidRPr="0063275B">
              <w:t xml:space="preserve">Wareham and Westport area and Seekonk and Taunton </w:t>
            </w:r>
          </w:p>
        </w:tc>
      </w:tr>
      <w:tr w:rsidR="00267693" w:rsidRPr="0063275B" w14:paraId="2CB603CF" w14:textId="77777777" w:rsidTr="001C4128">
        <w:trPr>
          <w:cantSplit/>
        </w:trPr>
        <w:tc>
          <w:tcPr>
            <w:tcW w:w="257" w:type="pct"/>
            <w:hideMark/>
          </w:tcPr>
          <w:p w14:paraId="1AACC2AC" w14:textId="77777777" w:rsidR="00267693" w:rsidRPr="0063275B" w:rsidRDefault="00267693" w:rsidP="001044FD">
            <w:pPr>
              <w:pStyle w:val="TableBody"/>
            </w:pPr>
            <w:r w:rsidRPr="0063275B">
              <w:t>294</w:t>
            </w:r>
          </w:p>
        </w:tc>
        <w:tc>
          <w:tcPr>
            <w:tcW w:w="2165" w:type="pct"/>
            <w:hideMark/>
          </w:tcPr>
          <w:p w14:paraId="70B4F8E7" w14:textId="77777777" w:rsidR="00267693" w:rsidRPr="0063275B" w:rsidRDefault="00267693" w:rsidP="001044FD">
            <w:pPr>
              <w:pStyle w:val="TableBody"/>
            </w:pPr>
            <w:r w:rsidRPr="0063275B">
              <w:t>Q14. Where would you like to go that you currently cannot using SRTA service (including times when service doesn’t run)?</w:t>
            </w:r>
          </w:p>
        </w:tc>
        <w:tc>
          <w:tcPr>
            <w:tcW w:w="2578" w:type="pct"/>
            <w:hideMark/>
          </w:tcPr>
          <w:p w14:paraId="69BDAD80" w14:textId="77777777" w:rsidR="00267693" w:rsidRPr="0063275B" w:rsidRDefault="00267693" w:rsidP="001044FD">
            <w:pPr>
              <w:pStyle w:val="TableBody"/>
            </w:pPr>
            <w:r w:rsidRPr="0063275B">
              <w:t>Downtown, the mall, and shopping/dining in Fairhaven on Saturday nights and Sundays</w:t>
            </w:r>
          </w:p>
        </w:tc>
      </w:tr>
      <w:tr w:rsidR="00267693" w:rsidRPr="0063275B" w14:paraId="35DE4577" w14:textId="77777777" w:rsidTr="001C4128">
        <w:trPr>
          <w:cantSplit/>
        </w:trPr>
        <w:tc>
          <w:tcPr>
            <w:tcW w:w="257" w:type="pct"/>
            <w:hideMark/>
          </w:tcPr>
          <w:p w14:paraId="5DBCDCC9" w14:textId="77777777" w:rsidR="00267693" w:rsidRPr="0063275B" w:rsidRDefault="00267693" w:rsidP="001044FD">
            <w:pPr>
              <w:pStyle w:val="TableBody"/>
            </w:pPr>
            <w:r w:rsidRPr="0063275B">
              <w:lastRenderedPageBreak/>
              <w:t>295</w:t>
            </w:r>
          </w:p>
        </w:tc>
        <w:tc>
          <w:tcPr>
            <w:tcW w:w="2165" w:type="pct"/>
            <w:hideMark/>
          </w:tcPr>
          <w:p w14:paraId="316EFAE4" w14:textId="77777777" w:rsidR="00267693" w:rsidRPr="0063275B" w:rsidRDefault="00267693" w:rsidP="001044FD">
            <w:pPr>
              <w:pStyle w:val="TableBody"/>
            </w:pPr>
            <w:r w:rsidRPr="0063275B">
              <w:t>Q14. Where would you like to go that you currently cannot using SRTA service (including times when service doesn’t run)?</w:t>
            </w:r>
          </w:p>
        </w:tc>
        <w:tc>
          <w:tcPr>
            <w:tcW w:w="2578" w:type="pct"/>
            <w:hideMark/>
          </w:tcPr>
          <w:p w14:paraId="099BB793" w14:textId="77777777" w:rsidR="00267693" w:rsidRPr="0063275B" w:rsidRDefault="00267693" w:rsidP="001044FD">
            <w:pPr>
              <w:pStyle w:val="TableBody"/>
            </w:pPr>
            <w:r w:rsidRPr="0063275B">
              <w:t>ALL Fall River routes need to be extended. We also desperately need Sunday bus service.</w:t>
            </w:r>
          </w:p>
        </w:tc>
      </w:tr>
      <w:tr w:rsidR="00267693" w:rsidRPr="0063275B" w14:paraId="29BACF24" w14:textId="77777777" w:rsidTr="001C4128">
        <w:trPr>
          <w:cantSplit/>
        </w:trPr>
        <w:tc>
          <w:tcPr>
            <w:tcW w:w="257" w:type="pct"/>
            <w:hideMark/>
          </w:tcPr>
          <w:p w14:paraId="2B1BAF83" w14:textId="77777777" w:rsidR="00267693" w:rsidRPr="0063275B" w:rsidRDefault="00267693" w:rsidP="001044FD">
            <w:pPr>
              <w:pStyle w:val="TableBody"/>
            </w:pPr>
            <w:r w:rsidRPr="0063275B">
              <w:t>296</w:t>
            </w:r>
          </w:p>
        </w:tc>
        <w:tc>
          <w:tcPr>
            <w:tcW w:w="2165" w:type="pct"/>
            <w:hideMark/>
          </w:tcPr>
          <w:p w14:paraId="602900CA" w14:textId="77777777" w:rsidR="00267693" w:rsidRPr="0063275B" w:rsidRDefault="00267693" w:rsidP="001044FD">
            <w:pPr>
              <w:pStyle w:val="TableBody"/>
            </w:pPr>
            <w:r w:rsidRPr="0063275B">
              <w:t>Q14. Where would you like to go that you currently cannot using SRTA service (including times when service doesn’t run)?</w:t>
            </w:r>
          </w:p>
        </w:tc>
        <w:tc>
          <w:tcPr>
            <w:tcW w:w="2578" w:type="pct"/>
            <w:hideMark/>
          </w:tcPr>
          <w:p w14:paraId="20103B2C" w14:textId="77777777" w:rsidR="00267693" w:rsidRPr="0063275B" w:rsidRDefault="00267693" w:rsidP="001044FD">
            <w:pPr>
              <w:pStyle w:val="TableBody"/>
            </w:pPr>
            <w:r w:rsidRPr="0063275B">
              <w:t>Would love service to run later on Sat night .</w:t>
            </w:r>
          </w:p>
        </w:tc>
      </w:tr>
      <w:tr w:rsidR="00267693" w:rsidRPr="0063275B" w14:paraId="11F714C0" w14:textId="77777777" w:rsidTr="001C4128">
        <w:trPr>
          <w:cantSplit/>
        </w:trPr>
        <w:tc>
          <w:tcPr>
            <w:tcW w:w="257" w:type="pct"/>
            <w:hideMark/>
          </w:tcPr>
          <w:p w14:paraId="7EA96ED7" w14:textId="77777777" w:rsidR="00267693" w:rsidRPr="0063275B" w:rsidRDefault="00267693" w:rsidP="001044FD">
            <w:pPr>
              <w:pStyle w:val="TableBody"/>
            </w:pPr>
            <w:r w:rsidRPr="0063275B">
              <w:t>297</w:t>
            </w:r>
          </w:p>
        </w:tc>
        <w:tc>
          <w:tcPr>
            <w:tcW w:w="2165" w:type="pct"/>
            <w:hideMark/>
          </w:tcPr>
          <w:p w14:paraId="450E3B58" w14:textId="77777777" w:rsidR="00267693" w:rsidRPr="0063275B" w:rsidRDefault="00267693" w:rsidP="001044FD">
            <w:pPr>
              <w:pStyle w:val="TableBody"/>
            </w:pPr>
            <w:r w:rsidRPr="0063275B">
              <w:t>Q14. Where would you like to go that you currently cannot using SRTA service (including times when service doesn’t run)?</w:t>
            </w:r>
          </w:p>
        </w:tc>
        <w:tc>
          <w:tcPr>
            <w:tcW w:w="2578" w:type="pct"/>
            <w:hideMark/>
          </w:tcPr>
          <w:p w14:paraId="4E0787F1" w14:textId="77777777" w:rsidR="00267693" w:rsidRPr="0063275B" w:rsidRDefault="00267693" w:rsidP="001044FD">
            <w:pPr>
              <w:pStyle w:val="TableBody"/>
            </w:pPr>
            <w:r w:rsidRPr="0063275B">
              <w:t>Mainly my trip home from work. There's no buses after 10pm.</w:t>
            </w:r>
          </w:p>
        </w:tc>
      </w:tr>
      <w:tr w:rsidR="00267693" w:rsidRPr="0063275B" w14:paraId="63619BBE" w14:textId="77777777" w:rsidTr="001C4128">
        <w:trPr>
          <w:cantSplit/>
        </w:trPr>
        <w:tc>
          <w:tcPr>
            <w:tcW w:w="257" w:type="pct"/>
            <w:hideMark/>
          </w:tcPr>
          <w:p w14:paraId="4EE3C851" w14:textId="77777777" w:rsidR="00267693" w:rsidRPr="0063275B" w:rsidRDefault="00267693" w:rsidP="001044FD">
            <w:pPr>
              <w:pStyle w:val="TableBody"/>
            </w:pPr>
            <w:r w:rsidRPr="0063275B">
              <w:t>298</w:t>
            </w:r>
          </w:p>
        </w:tc>
        <w:tc>
          <w:tcPr>
            <w:tcW w:w="2165" w:type="pct"/>
            <w:hideMark/>
          </w:tcPr>
          <w:p w14:paraId="1388989B" w14:textId="77777777" w:rsidR="00267693" w:rsidRPr="0063275B" w:rsidRDefault="00267693" w:rsidP="001044FD">
            <w:pPr>
              <w:pStyle w:val="TableBody"/>
            </w:pPr>
            <w:r w:rsidRPr="0063275B">
              <w:t>Q14. Where would you like to go that you currently cannot using SRTA service (including times when service doesn’t run)?</w:t>
            </w:r>
          </w:p>
        </w:tc>
        <w:tc>
          <w:tcPr>
            <w:tcW w:w="2578" w:type="pct"/>
            <w:hideMark/>
          </w:tcPr>
          <w:p w14:paraId="7A53293A" w14:textId="77777777" w:rsidR="00267693" w:rsidRPr="0063275B" w:rsidRDefault="00267693" w:rsidP="001044FD">
            <w:pPr>
              <w:pStyle w:val="TableBody"/>
            </w:pPr>
            <w:r w:rsidRPr="0063275B">
              <w:t xml:space="preserve">Providence </w:t>
            </w:r>
          </w:p>
        </w:tc>
      </w:tr>
      <w:tr w:rsidR="00267693" w:rsidRPr="0063275B" w14:paraId="661391C8" w14:textId="77777777" w:rsidTr="001C4128">
        <w:trPr>
          <w:cantSplit/>
        </w:trPr>
        <w:tc>
          <w:tcPr>
            <w:tcW w:w="257" w:type="pct"/>
            <w:hideMark/>
          </w:tcPr>
          <w:p w14:paraId="32A0A3A9" w14:textId="77777777" w:rsidR="00267693" w:rsidRPr="0063275B" w:rsidRDefault="00267693" w:rsidP="001044FD">
            <w:pPr>
              <w:pStyle w:val="TableBody"/>
            </w:pPr>
            <w:r w:rsidRPr="0063275B">
              <w:t>299</w:t>
            </w:r>
          </w:p>
        </w:tc>
        <w:tc>
          <w:tcPr>
            <w:tcW w:w="2165" w:type="pct"/>
            <w:hideMark/>
          </w:tcPr>
          <w:p w14:paraId="57B369DA" w14:textId="77777777" w:rsidR="00267693" w:rsidRPr="0063275B" w:rsidRDefault="00267693" w:rsidP="001044FD">
            <w:pPr>
              <w:pStyle w:val="TableBody"/>
            </w:pPr>
            <w:r w:rsidRPr="0063275B">
              <w:t>Q14. Where would you like to go that you currently cannot using SRTA service (including times when service doesn’t run)?</w:t>
            </w:r>
          </w:p>
        </w:tc>
        <w:tc>
          <w:tcPr>
            <w:tcW w:w="2578" w:type="pct"/>
            <w:hideMark/>
          </w:tcPr>
          <w:p w14:paraId="18F0B9C6" w14:textId="77777777" w:rsidR="00267693" w:rsidRPr="0063275B" w:rsidRDefault="00267693" w:rsidP="001044FD">
            <w:pPr>
              <w:pStyle w:val="TableBody"/>
            </w:pPr>
            <w:r w:rsidRPr="0063275B">
              <w:t>Boston and Cambridge</w:t>
            </w:r>
          </w:p>
        </w:tc>
      </w:tr>
      <w:tr w:rsidR="00267693" w:rsidRPr="0063275B" w14:paraId="7008DDB0" w14:textId="77777777" w:rsidTr="001C4128">
        <w:trPr>
          <w:cantSplit/>
        </w:trPr>
        <w:tc>
          <w:tcPr>
            <w:tcW w:w="257" w:type="pct"/>
            <w:hideMark/>
          </w:tcPr>
          <w:p w14:paraId="17CC8FFB" w14:textId="77777777" w:rsidR="00267693" w:rsidRPr="0063275B" w:rsidRDefault="00267693" w:rsidP="001044FD">
            <w:pPr>
              <w:pStyle w:val="TableBody"/>
            </w:pPr>
            <w:r w:rsidRPr="0063275B">
              <w:t>300</w:t>
            </w:r>
          </w:p>
        </w:tc>
        <w:tc>
          <w:tcPr>
            <w:tcW w:w="2165" w:type="pct"/>
            <w:hideMark/>
          </w:tcPr>
          <w:p w14:paraId="1DBC605C" w14:textId="77777777" w:rsidR="00267693" w:rsidRPr="0063275B" w:rsidRDefault="00267693" w:rsidP="001044FD">
            <w:pPr>
              <w:pStyle w:val="TableBody"/>
            </w:pPr>
            <w:r w:rsidRPr="0063275B">
              <w:t>Q14. Where would you like to go that you currently cannot using SRTA service (including times when service doesn’t run)?</w:t>
            </w:r>
          </w:p>
        </w:tc>
        <w:tc>
          <w:tcPr>
            <w:tcW w:w="2578" w:type="pct"/>
            <w:hideMark/>
          </w:tcPr>
          <w:p w14:paraId="5EC96A88" w14:textId="77777777" w:rsidR="00267693" w:rsidRPr="0063275B" w:rsidRDefault="00267693" w:rsidP="001044FD">
            <w:pPr>
              <w:pStyle w:val="TableBody"/>
            </w:pPr>
            <w:r w:rsidRPr="0063275B">
              <w:t>Boston</w:t>
            </w:r>
          </w:p>
        </w:tc>
      </w:tr>
      <w:tr w:rsidR="00267693" w:rsidRPr="0063275B" w14:paraId="6F4DD8CB" w14:textId="77777777" w:rsidTr="001C4128">
        <w:trPr>
          <w:cantSplit/>
        </w:trPr>
        <w:tc>
          <w:tcPr>
            <w:tcW w:w="257" w:type="pct"/>
            <w:hideMark/>
          </w:tcPr>
          <w:p w14:paraId="1F2D9390" w14:textId="77777777" w:rsidR="00267693" w:rsidRPr="0063275B" w:rsidRDefault="00267693" w:rsidP="001044FD">
            <w:pPr>
              <w:pStyle w:val="TableBody"/>
            </w:pPr>
            <w:r w:rsidRPr="0063275B">
              <w:t>301</w:t>
            </w:r>
          </w:p>
        </w:tc>
        <w:tc>
          <w:tcPr>
            <w:tcW w:w="2165" w:type="pct"/>
            <w:hideMark/>
          </w:tcPr>
          <w:p w14:paraId="3282C112" w14:textId="77777777" w:rsidR="00267693" w:rsidRPr="0063275B" w:rsidRDefault="00267693" w:rsidP="001044FD">
            <w:pPr>
              <w:pStyle w:val="TableBody"/>
            </w:pPr>
            <w:r w:rsidRPr="0063275B">
              <w:t>Q14. Where would you like to go that you currently cannot using SRTA service (including times when service doesn’t run)?</w:t>
            </w:r>
          </w:p>
        </w:tc>
        <w:tc>
          <w:tcPr>
            <w:tcW w:w="2578" w:type="pct"/>
            <w:hideMark/>
          </w:tcPr>
          <w:p w14:paraId="5D35AD7F" w14:textId="77777777" w:rsidR="00267693" w:rsidRPr="0063275B" w:rsidRDefault="00267693" w:rsidP="001044FD">
            <w:pPr>
              <w:pStyle w:val="TableBody"/>
            </w:pPr>
            <w:r w:rsidRPr="0063275B">
              <w:t>Taunton</w:t>
            </w:r>
          </w:p>
        </w:tc>
      </w:tr>
      <w:tr w:rsidR="00267693" w:rsidRPr="0063275B" w14:paraId="5F535FCF" w14:textId="77777777" w:rsidTr="001C4128">
        <w:trPr>
          <w:cantSplit/>
        </w:trPr>
        <w:tc>
          <w:tcPr>
            <w:tcW w:w="257" w:type="pct"/>
            <w:hideMark/>
          </w:tcPr>
          <w:p w14:paraId="1882E706" w14:textId="77777777" w:rsidR="00267693" w:rsidRPr="0063275B" w:rsidRDefault="00267693" w:rsidP="001044FD">
            <w:pPr>
              <w:pStyle w:val="TableBody"/>
            </w:pPr>
            <w:r w:rsidRPr="0063275B">
              <w:t>302</w:t>
            </w:r>
          </w:p>
        </w:tc>
        <w:tc>
          <w:tcPr>
            <w:tcW w:w="2165" w:type="pct"/>
            <w:hideMark/>
          </w:tcPr>
          <w:p w14:paraId="70E58DA5" w14:textId="77777777" w:rsidR="00267693" w:rsidRPr="0063275B" w:rsidRDefault="00267693" w:rsidP="001044FD">
            <w:pPr>
              <w:pStyle w:val="TableBody"/>
            </w:pPr>
            <w:r w:rsidRPr="0063275B">
              <w:t>Q14. Where would you like to go that you currently cannot using SRTA service (including times when service doesn’t run)?</w:t>
            </w:r>
          </w:p>
        </w:tc>
        <w:tc>
          <w:tcPr>
            <w:tcW w:w="2578" w:type="pct"/>
            <w:hideMark/>
          </w:tcPr>
          <w:p w14:paraId="3177E32F" w14:textId="77777777" w:rsidR="00267693" w:rsidRPr="0063275B" w:rsidRDefault="00267693" w:rsidP="001044FD">
            <w:pPr>
              <w:pStyle w:val="TableBody"/>
            </w:pPr>
            <w:r w:rsidRPr="0063275B">
              <w:t>I'd like to go to my usual stops in the evening/night, but the buses don't run then.</w:t>
            </w:r>
          </w:p>
        </w:tc>
      </w:tr>
      <w:tr w:rsidR="00267693" w:rsidRPr="0063275B" w14:paraId="38493DED" w14:textId="77777777" w:rsidTr="001C4128">
        <w:trPr>
          <w:cantSplit/>
        </w:trPr>
        <w:tc>
          <w:tcPr>
            <w:tcW w:w="257" w:type="pct"/>
            <w:hideMark/>
          </w:tcPr>
          <w:p w14:paraId="1C8F6AF5" w14:textId="77777777" w:rsidR="00267693" w:rsidRPr="0063275B" w:rsidRDefault="00267693" w:rsidP="001044FD">
            <w:pPr>
              <w:pStyle w:val="TableBody"/>
            </w:pPr>
            <w:r w:rsidRPr="0063275B">
              <w:t>303</w:t>
            </w:r>
          </w:p>
        </w:tc>
        <w:tc>
          <w:tcPr>
            <w:tcW w:w="2165" w:type="pct"/>
            <w:hideMark/>
          </w:tcPr>
          <w:p w14:paraId="4506FBEA" w14:textId="77777777" w:rsidR="00267693" w:rsidRPr="0063275B" w:rsidRDefault="00267693" w:rsidP="001044FD">
            <w:pPr>
              <w:pStyle w:val="TableBody"/>
            </w:pPr>
            <w:r w:rsidRPr="0063275B">
              <w:t>Q16. What is the biggest improvement that SRTA should make over the next 5 years? (Choose one)</w:t>
            </w:r>
          </w:p>
        </w:tc>
        <w:tc>
          <w:tcPr>
            <w:tcW w:w="2578" w:type="pct"/>
            <w:hideMark/>
          </w:tcPr>
          <w:p w14:paraId="37FB21B7" w14:textId="77777777" w:rsidR="00267693" w:rsidRPr="0063275B" w:rsidRDefault="00267693" w:rsidP="001044FD">
            <w:pPr>
              <w:pStyle w:val="TableBody"/>
            </w:pPr>
            <w:r w:rsidRPr="0063275B">
              <w:t>Increase early am buses for workers</w:t>
            </w:r>
          </w:p>
        </w:tc>
      </w:tr>
      <w:tr w:rsidR="00267693" w:rsidRPr="0063275B" w14:paraId="74409005" w14:textId="77777777" w:rsidTr="001C4128">
        <w:trPr>
          <w:cantSplit/>
        </w:trPr>
        <w:tc>
          <w:tcPr>
            <w:tcW w:w="257" w:type="pct"/>
            <w:hideMark/>
          </w:tcPr>
          <w:p w14:paraId="6CD97BC5" w14:textId="77777777" w:rsidR="00267693" w:rsidRPr="0063275B" w:rsidRDefault="00267693" w:rsidP="001044FD">
            <w:pPr>
              <w:pStyle w:val="TableBody"/>
            </w:pPr>
            <w:r w:rsidRPr="0063275B">
              <w:t>304</w:t>
            </w:r>
          </w:p>
        </w:tc>
        <w:tc>
          <w:tcPr>
            <w:tcW w:w="2165" w:type="pct"/>
            <w:hideMark/>
          </w:tcPr>
          <w:p w14:paraId="6E6E2A20" w14:textId="77777777" w:rsidR="00267693" w:rsidRPr="0063275B" w:rsidRDefault="00267693" w:rsidP="001044FD">
            <w:pPr>
              <w:pStyle w:val="TableBody"/>
            </w:pPr>
            <w:r w:rsidRPr="0063275B">
              <w:t>Q16. What is the biggest improvement that SRTA should make over the next 5 years? (Choose one)</w:t>
            </w:r>
          </w:p>
        </w:tc>
        <w:tc>
          <w:tcPr>
            <w:tcW w:w="2578" w:type="pct"/>
            <w:hideMark/>
          </w:tcPr>
          <w:p w14:paraId="13530DAE" w14:textId="77777777" w:rsidR="00267693" w:rsidRPr="0063275B" w:rsidRDefault="00267693" w:rsidP="001044FD">
            <w:pPr>
              <w:pStyle w:val="TableBody"/>
            </w:pPr>
            <w:r w:rsidRPr="0063275B">
              <w:t xml:space="preserve">Direct route to </w:t>
            </w:r>
            <w:proofErr w:type="spellStart"/>
            <w:r w:rsidRPr="0063275B">
              <w:t>Umass</w:t>
            </w:r>
            <w:proofErr w:type="spellEnd"/>
            <w:r w:rsidRPr="0063275B">
              <w:t xml:space="preserve"> Dartmouth</w:t>
            </w:r>
          </w:p>
        </w:tc>
      </w:tr>
      <w:tr w:rsidR="00267693" w:rsidRPr="0063275B" w14:paraId="6F56A3B2" w14:textId="77777777" w:rsidTr="001C4128">
        <w:trPr>
          <w:cantSplit/>
        </w:trPr>
        <w:tc>
          <w:tcPr>
            <w:tcW w:w="257" w:type="pct"/>
            <w:hideMark/>
          </w:tcPr>
          <w:p w14:paraId="6BE1F86A" w14:textId="77777777" w:rsidR="00267693" w:rsidRPr="0063275B" w:rsidRDefault="00267693" w:rsidP="001044FD">
            <w:pPr>
              <w:pStyle w:val="TableBody"/>
            </w:pPr>
            <w:r w:rsidRPr="0063275B">
              <w:t>305</w:t>
            </w:r>
          </w:p>
        </w:tc>
        <w:tc>
          <w:tcPr>
            <w:tcW w:w="2165" w:type="pct"/>
            <w:hideMark/>
          </w:tcPr>
          <w:p w14:paraId="5703EA3A" w14:textId="77777777" w:rsidR="00267693" w:rsidRPr="0063275B" w:rsidRDefault="00267693" w:rsidP="001044FD">
            <w:pPr>
              <w:pStyle w:val="TableBody"/>
            </w:pPr>
            <w:r w:rsidRPr="0063275B">
              <w:t>Q16. What is the biggest improvement that SRTA should make over the next 5 years? (Choose one)</w:t>
            </w:r>
          </w:p>
        </w:tc>
        <w:tc>
          <w:tcPr>
            <w:tcW w:w="2578" w:type="pct"/>
            <w:hideMark/>
          </w:tcPr>
          <w:p w14:paraId="4C3D8651" w14:textId="77777777" w:rsidR="00267693" w:rsidRPr="0063275B" w:rsidRDefault="00267693" w:rsidP="001044FD">
            <w:pPr>
              <w:pStyle w:val="TableBody"/>
            </w:pPr>
            <w:r w:rsidRPr="0063275B">
              <w:t xml:space="preserve">Route from terminal to </w:t>
            </w:r>
            <w:proofErr w:type="spellStart"/>
            <w:r w:rsidRPr="0063275B">
              <w:t>umass</w:t>
            </w:r>
            <w:proofErr w:type="spellEnd"/>
            <w:r w:rsidRPr="0063275B">
              <w:t xml:space="preserve">. </w:t>
            </w:r>
          </w:p>
        </w:tc>
      </w:tr>
      <w:tr w:rsidR="00267693" w:rsidRPr="0063275B" w14:paraId="204FEED6" w14:textId="77777777" w:rsidTr="001C4128">
        <w:trPr>
          <w:cantSplit/>
        </w:trPr>
        <w:tc>
          <w:tcPr>
            <w:tcW w:w="257" w:type="pct"/>
            <w:hideMark/>
          </w:tcPr>
          <w:p w14:paraId="69D2CE6F" w14:textId="77777777" w:rsidR="00267693" w:rsidRPr="0063275B" w:rsidRDefault="00267693" w:rsidP="001044FD">
            <w:pPr>
              <w:pStyle w:val="TableBody"/>
            </w:pPr>
            <w:r w:rsidRPr="0063275B">
              <w:t>306</w:t>
            </w:r>
          </w:p>
        </w:tc>
        <w:tc>
          <w:tcPr>
            <w:tcW w:w="2165" w:type="pct"/>
            <w:hideMark/>
          </w:tcPr>
          <w:p w14:paraId="57467262" w14:textId="77777777" w:rsidR="00267693" w:rsidRPr="0063275B" w:rsidRDefault="00267693" w:rsidP="001044FD">
            <w:pPr>
              <w:pStyle w:val="TableBody"/>
            </w:pPr>
            <w:r w:rsidRPr="0063275B">
              <w:t>Q16. What is the biggest improvement that SRTA should make over the next 5 years? (Choose one)</w:t>
            </w:r>
          </w:p>
        </w:tc>
        <w:tc>
          <w:tcPr>
            <w:tcW w:w="2578" w:type="pct"/>
            <w:hideMark/>
          </w:tcPr>
          <w:p w14:paraId="449EEF52" w14:textId="77777777" w:rsidR="00267693" w:rsidRPr="0063275B" w:rsidRDefault="00267693" w:rsidP="001044FD">
            <w:pPr>
              <w:pStyle w:val="TableBody"/>
            </w:pPr>
            <w:r w:rsidRPr="0063275B">
              <w:t>Sunday service</w:t>
            </w:r>
          </w:p>
        </w:tc>
      </w:tr>
      <w:tr w:rsidR="00267693" w:rsidRPr="0063275B" w14:paraId="391FF0C4" w14:textId="77777777" w:rsidTr="001C4128">
        <w:trPr>
          <w:cantSplit/>
        </w:trPr>
        <w:tc>
          <w:tcPr>
            <w:tcW w:w="257" w:type="pct"/>
            <w:hideMark/>
          </w:tcPr>
          <w:p w14:paraId="358A5D9C" w14:textId="77777777" w:rsidR="00267693" w:rsidRPr="0063275B" w:rsidRDefault="00267693" w:rsidP="001044FD">
            <w:pPr>
              <w:pStyle w:val="TableBody"/>
            </w:pPr>
            <w:r w:rsidRPr="0063275B">
              <w:lastRenderedPageBreak/>
              <w:t>307</w:t>
            </w:r>
          </w:p>
        </w:tc>
        <w:tc>
          <w:tcPr>
            <w:tcW w:w="2165" w:type="pct"/>
            <w:hideMark/>
          </w:tcPr>
          <w:p w14:paraId="183609A8" w14:textId="77777777" w:rsidR="00267693" w:rsidRPr="0063275B" w:rsidRDefault="00267693" w:rsidP="001044FD">
            <w:pPr>
              <w:pStyle w:val="TableBody"/>
            </w:pPr>
            <w:r w:rsidRPr="0063275B">
              <w:t>Q16. What is the biggest improvement that SRTA should make over the next 5 years? (Choose one)</w:t>
            </w:r>
          </w:p>
        </w:tc>
        <w:tc>
          <w:tcPr>
            <w:tcW w:w="2578" w:type="pct"/>
            <w:hideMark/>
          </w:tcPr>
          <w:p w14:paraId="6C1D3FA8" w14:textId="77777777" w:rsidR="00267693" w:rsidRPr="0063275B" w:rsidRDefault="00267693" w:rsidP="001044FD">
            <w:pPr>
              <w:pStyle w:val="TableBody"/>
            </w:pPr>
            <w:r w:rsidRPr="0063275B">
              <w:t>Clean all windows with sanitizer</w:t>
            </w:r>
          </w:p>
        </w:tc>
      </w:tr>
      <w:tr w:rsidR="00267693" w:rsidRPr="0063275B" w14:paraId="12F4ACE9" w14:textId="77777777" w:rsidTr="001C4128">
        <w:trPr>
          <w:cantSplit/>
        </w:trPr>
        <w:tc>
          <w:tcPr>
            <w:tcW w:w="257" w:type="pct"/>
            <w:hideMark/>
          </w:tcPr>
          <w:p w14:paraId="196455DD" w14:textId="77777777" w:rsidR="00267693" w:rsidRPr="0063275B" w:rsidRDefault="00267693" w:rsidP="001044FD">
            <w:pPr>
              <w:pStyle w:val="TableBody"/>
            </w:pPr>
            <w:r w:rsidRPr="0063275B">
              <w:t>308</w:t>
            </w:r>
          </w:p>
        </w:tc>
        <w:tc>
          <w:tcPr>
            <w:tcW w:w="2165" w:type="pct"/>
            <w:hideMark/>
          </w:tcPr>
          <w:p w14:paraId="393EBDC7" w14:textId="77777777" w:rsidR="00267693" w:rsidRPr="0063275B" w:rsidRDefault="00267693" w:rsidP="001044FD">
            <w:pPr>
              <w:pStyle w:val="TableBody"/>
            </w:pPr>
            <w:r w:rsidRPr="0063275B">
              <w:t>Q16. What is the biggest improvement that SRTA should make over the next 5 years? (Choose one)</w:t>
            </w:r>
          </w:p>
        </w:tc>
        <w:tc>
          <w:tcPr>
            <w:tcW w:w="2578" w:type="pct"/>
            <w:hideMark/>
          </w:tcPr>
          <w:p w14:paraId="37034180" w14:textId="77777777" w:rsidR="00267693" w:rsidRPr="0063275B" w:rsidRDefault="00267693" w:rsidP="001044FD">
            <w:pPr>
              <w:pStyle w:val="TableBody"/>
            </w:pPr>
            <w:r w:rsidRPr="0063275B">
              <w:t xml:space="preserve">Retrain Terminal staff to communicate and engage with the riders rather than hiding from and being abusive to public. Retrain drivers to be much more customer friendly and focused, rather than being abusive. The SRTA staff seem to think the service operates just because, not because the service is here to serve as a mode of safe and reliable public transportation for Southeastern MA. </w:t>
            </w:r>
          </w:p>
        </w:tc>
      </w:tr>
      <w:tr w:rsidR="00267693" w:rsidRPr="0063275B" w14:paraId="246A43FF" w14:textId="77777777" w:rsidTr="001C4128">
        <w:trPr>
          <w:cantSplit/>
        </w:trPr>
        <w:tc>
          <w:tcPr>
            <w:tcW w:w="257" w:type="pct"/>
            <w:hideMark/>
          </w:tcPr>
          <w:p w14:paraId="4F9A1F37" w14:textId="77777777" w:rsidR="00267693" w:rsidRPr="0063275B" w:rsidRDefault="00267693" w:rsidP="001044FD">
            <w:pPr>
              <w:pStyle w:val="TableBody"/>
            </w:pPr>
            <w:r w:rsidRPr="0063275B">
              <w:t>309</w:t>
            </w:r>
          </w:p>
        </w:tc>
        <w:tc>
          <w:tcPr>
            <w:tcW w:w="2165" w:type="pct"/>
            <w:hideMark/>
          </w:tcPr>
          <w:p w14:paraId="66AC6023" w14:textId="77777777" w:rsidR="00267693" w:rsidRPr="0063275B" w:rsidRDefault="00267693" w:rsidP="001044FD">
            <w:pPr>
              <w:pStyle w:val="TableBody"/>
            </w:pPr>
            <w:r w:rsidRPr="0063275B">
              <w:t>Q16. What is the biggest improvement that SRTA should make over the next 5 years? (Choose one)</w:t>
            </w:r>
          </w:p>
        </w:tc>
        <w:tc>
          <w:tcPr>
            <w:tcW w:w="2578" w:type="pct"/>
            <w:hideMark/>
          </w:tcPr>
          <w:p w14:paraId="7DF112C6" w14:textId="77777777" w:rsidR="00267693" w:rsidRPr="0063275B" w:rsidRDefault="00267693" w:rsidP="001044FD">
            <w:pPr>
              <w:pStyle w:val="TableBody"/>
            </w:pPr>
            <w:r w:rsidRPr="0063275B">
              <w:t>SUNDAY SERVICE</w:t>
            </w:r>
          </w:p>
        </w:tc>
      </w:tr>
      <w:tr w:rsidR="00267693" w:rsidRPr="0063275B" w14:paraId="664DD1B8" w14:textId="77777777" w:rsidTr="001C4128">
        <w:trPr>
          <w:cantSplit/>
        </w:trPr>
        <w:tc>
          <w:tcPr>
            <w:tcW w:w="257" w:type="pct"/>
            <w:hideMark/>
          </w:tcPr>
          <w:p w14:paraId="1BBF501A" w14:textId="77777777" w:rsidR="00267693" w:rsidRPr="0063275B" w:rsidRDefault="00267693" w:rsidP="001044FD">
            <w:pPr>
              <w:pStyle w:val="TableBody"/>
            </w:pPr>
            <w:r w:rsidRPr="0063275B">
              <w:t>310</w:t>
            </w:r>
          </w:p>
        </w:tc>
        <w:tc>
          <w:tcPr>
            <w:tcW w:w="2165" w:type="pct"/>
            <w:hideMark/>
          </w:tcPr>
          <w:p w14:paraId="1570AD58" w14:textId="77777777" w:rsidR="00267693" w:rsidRPr="0063275B" w:rsidRDefault="00267693" w:rsidP="001044FD">
            <w:pPr>
              <w:pStyle w:val="TableBody"/>
            </w:pPr>
            <w:r w:rsidRPr="0063275B">
              <w:t>Q23. Did you use SRTA services prior to the COVID-19 pandemic restrictions?</w:t>
            </w:r>
          </w:p>
        </w:tc>
        <w:tc>
          <w:tcPr>
            <w:tcW w:w="2578" w:type="pct"/>
            <w:hideMark/>
          </w:tcPr>
          <w:p w14:paraId="1EB6CFC7" w14:textId="77777777" w:rsidR="00267693" w:rsidRPr="0063275B" w:rsidRDefault="00267693" w:rsidP="001044FD">
            <w:pPr>
              <w:pStyle w:val="TableBody"/>
            </w:pPr>
            <w:r w:rsidRPr="0063275B">
              <w:t>Limited route and schedule availability</w:t>
            </w:r>
          </w:p>
        </w:tc>
      </w:tr>
      <w:tr w:rsidR="00267693" w:rsidRPr="0063275B" w14:paraId="7D779067" w14:textId="77777777" w:rsidTr="001C4128">
        <w:trPr>
          <w:cantSplit/>
        </w:trPr>
        <w:tc>
          <w:tcPr>
            <w:tcW w:w="257" w:type="pct"/>
            <w:hideMark/>
          </w:tcPr>
          <w:p w14:paraId="5273642C" w14:textId="77777777" w:rsidR="00267693" w:rsidRPr="0063275B" w:rsidRDefault="00267693" w:rsidP="001044FD">
            <w:pPr>
              <w:pStyle w:val="TableBody"/>
            </w:pPr>
            <w:r w:rsidRPr="0063275B">
              <w:t>311</w:t>
            </w:r>
          </w:p>
        </w:tc>
        <w:tc>
          <w:tcPr>
            <w:tcW w:w="2165" w:type="pct"/>
            <w:hideMark/>
          </w:tcPr>
          <w:p w14:paraId="2FD6CE24" w14:textId="77777777" w:rsidR="00267693" w:rsidRPr="0063275B" w:rsidRDefault="00267693" w:rsidP="001044FD">
            <w:pPr>
              <w:pStyle w:val="TableBody"/>
            </w:pPr>
            <w:r w:rsidRPr="0063275B">
              <w:t>Q23. Did you use SRTA services prior to the COVID-19 pandemic restrictions?</w:t>
            </w:r>
          </w:p>
        </w:tc>
        <w:tc>
          <w:tcPr>
            <w:tcW w:w="2578" w:type="pct"/>
            <w:hideMark/>
          </w:tcPr>
          <w:p w14:paraId="5EAF12F8" w14:textId="77777777" w:rsidR="00267693" w:rsidRPr="0063275B" w:rsidRDefault="00267693" w:rsidP="001044FD">
            <w:pPr>
              <w:pStyle w:val="TableBody"/>
            </w:pPr>
            <w:r w:rsidRPr="0063275B">
              <w:t xml:space="preserve">I haven’t used your service in years because I have a vehicle </w:t>
            </w:r>
          </w:p>
        </w:tc>
      </w:tr>
      <w:tr w:rsidR="00267693" w:rsidRPr="0063275B" w14:paraId="0F6F64C3" w14:textId="77777777" w:rsidTr="001C4128">
        <w:trPr>
          <w:cantSplit/>
        </w:trPr>
        <w:tc>
          <w:tcPr>
            <w:tcW w:w="257" w:type="pct"/>
            <w:hideMark/>
          </w:tcPr>
          <w:p w14:paraId="6EEBB73A" w14:textId="77777777" w:rsidR="00267693" w:rsidRPr="0063275B" w:rsidRDefault="00267693" w:rsidP="001044FD">
            <w:pPr>
              <w:pStyle w:val="TableBody"/>
            </w:pPr>
            <w:r w:rsidRPr="0063275B">
              <w:t>312</w:t>
            </w:r>
          </w:p>
        </w:tc>
        <w:tc>
          <w:tcPr>
            <w:tcW w:w="2165" w:type="pct"/>
            <w:hideMark/>
          </w:tcPr>
          <w:p w14:paraId="63E116FE" w14:textId="77777777" w:rsidR="00267693" w:rsidRPr="0063275B" w:rsidRDefault="00267693" w:rsidP="001044FD">
            <w:pPr>
              <w:pStyle w:val="TableBody"/>
            </w:pPr>
            <w:r w:rsidRPr="0063275B">
              <w:t>Q23. Did you use SRTA services prior to the COVID-19 pandemic restrictions?</w:t>
            </w:r>
          </w:p>
        </w:tc>
        <w:tc>
          <w:tcPr>
            <w:tcW w:w="2578" w:type="pct"/>
            <w:hideMark/>
          </w:tcPr>
          <w:p w14:paraId="4D3BEFE8" w14:textId="77777777" w:rsidR="00267693" w:rsidRPr="0063275B" w:rsidRDefault="00267693" w:rsidP="001044FD">
            <w:pPr>
              <w:pStyle w:val="TableBody"/>
            </w:pPr>
            <w:r w:rsidRPr="0063275B">
              <w:t>Not readily available in my area of Dartmouth</w:t>
            </w:r>
          </w:p>
        </w:tc>
      </w:tr>
      <w:tr w:rsidR="00267693" w:rsidRPr="0063275B" w14:paraId="6688521F" w14:textId="77777777" w:rsidTr="001C4128">
        <w:trPr>
          <w:cantSplit/>
        </w:trPr>
        <w:tc>
          <w:tcPr>
            <w:tcW w:w="257" w:type="pct"/>
            <w:hideMark/>
          </w:tcPr>
          <w:p w14:paraId="3F793946" w14:textId="77777777" w:rsidR="00267693" w:rsidRPr="0063275B" w:rsidRDefault="00267693" w:rsidP="001044FD">
            <w:pPr>
              <w:pStyle w:val="TableBody"/>
            </w:pPr>
            <w:r w:rsidRPr="0063275B">
              <w:t>313</w:t>
            </w:r>
          </w:p>
        </w:tc>
        <w:tc>
          <w:tcPr>
            <w:tcW w:w="2165" w:type="pct"/>
            <w:hideMark/>
          </w:tcPr>
          <w:p w14:paraId="28970142" w14:textId="77777777" w:rsidR="00267693" w:rsidRPr="0063275B" w:rsidRDefault="00267693" w:rsidP="001044FD">
            <w:pPr>
              <w:pStyle w:val="TableBody"/>
            </w:pPr>
            <w:r w:rsidRPr="0063275B">
              <w:t>Q23. Did you use SRTA services prior to the COVID-19 pandemic restrictions?</w:t>
            </w:r>
          </w:p>
        </w:tc>
        <w:tc>
          <w:tcPr>
            <w:tcW w:w="2578" w:type="pct"/>
            <w:hideMark/>
          </w:tcPr>
          <w:p w14:paraId="4417F7C0" w14:textId="77777777" w:rsidR="00267693" w:rsidRPr="0063275B" w:rsidRDefault="00267693" w:rsidP="001044FD">
            <w:pPr>
              <w:pStyle w:val="TableBody"/>
            </w:pPr>
            <w:r w:rsidRPr="0063275B">
              <w:t>Have car</w:t>
            </w:r>
          </w:p>
        </w:tc>
      </w:tr>
      <w:tr w:rsidR="00267693" w:rsidRPr="0063275B" w14:paraId="0B79F448" w14:textId="77777777" w:rsidTr="001C4128">
        <w:trPr>
          <w:cantSplit/>
        </w:trPr>
        <w:tc>
          <w:tcPr>
            <w:tcW w:w="257" w:type="pct"/>
            <w:hideMark/>
          </w:tcPr>
          <w:p w14:paraId="16C35325" w14:textId="77777777" w:rsidR="00267693" w:rsidRPr="0063275B" w:rsidRDefault="00267693" w:rsidP="001044FD">
            <w:pPr>
              <w:pStyle w:val="TableBody"/>
            </w:pPr>
            <w:r w:rsidRPr="0063275B">
              <w:t>314</w:t>
            </w:r>
          </w:p>
        </w:tc>
        <w:tc>
          <w:tcPr>
            <w:tcW w:w="2165" w:type="pct"/>
            <w:hideMark/>
          </w:tcPr>
          <w:p w14:paraId="5E596AC9" w14:textId="77777777" w:rsidR="00267693" w:rsidRPr="0063275B" w:rsidRDefault="00267693" w:rsidP="001044FD">
            <w:pPr>
              <w:pStyle w:val="TableBody"/>
            </w:pPr>
            <w:r w:rsidRPr="0063275B">
              <w:t>Q23. Did you use SRTA services prior to the COVID-19 pandemic restrictions?</w:t>
            </w:r>
          </w:p>
        </w:tc>
        <w:tc>
          <w:tcPr>
            <w:tcW w:w="2578" w:type="pct"/>
            <w:hideMark/>
          </w:tcPr>
          <w:p w14:paraId="276291A3" w14:textId="77777777" w:rsidR="00267693" w:rsidRPr="0063275B" w:rsidRDefault="00267693" w:rsidP="001044FD">
            <w:pPr>
              <w:pStyle w:val="TableBody"/>
            </w:pPr>
            <w:r w:rsidRPr="0063275B">
              <w:t xml:space="preserve">Don’t use public transportation </w:t>
            </w:r>
          </w:p>
        </w:tc>
      </w:tr>
      <w:tr w:rsidR="00267693" w:rsidRPr="0063275B" w14:paraId="7CB8B63B" w14:textId="77777777" w:rsidTr="001C4128">
        <w:trPr>
          <w:cantSplit/>
        </w:trPr>
        <w:tc>
          <w:tcPr>
            <w:tcW w:w="257" w:type="pct"/>
            <w:hideMark/>
          </w:tcPr>
          <w:p w14:paraId="609D2E5E" w14:textId="77777777" w:rsidR="00267693" w:rsidRPr="0063275B" w:rsidRDefault="00267693" w:rsidP="001044FD">
            <w:pPr>
              <w:pStyle w:val="TableBody"/>
            </w:pPr>
            <w:r w:rsidRPr="0063275B">
              <w:t>315</w:t>
            </w:r>
          </w:p>
        </w:tc>
        <w:tc>
          <w:tcPr>
            <w:tcW w:w="2165" w:type="pct"/>
            <w:hideMark/>
          </w:tcPr>
          <w:p w14:paraId="0908BF8B" w14:textId="77777777" w:rsidR="00267693" w:rsidRPr="0063275B" w:rsidRDefault="00267693" w:rsidP="001044FD">
            <w:pPr>
              <w:pStyle w:val="TableBody"/>
            </w:pPr>
            <w:r w:rsidRPr="0063275B">
              <w:t>Q23. Did you use SRTA services prior to the COVID-19 pandemic restrictions?</w:t>
            </w:r>
          </w:p>
        </w:tc>
        <w:tc>
          <w:tcPr>
            <w:tcW w:w="2578" w:type="pct"/>
            <w:hideMark/>
          </w:tcPr>
          <w:p w14:paraId="2FA8E07C" w14:textId="77777777" w:rsidR="00267693" w:rsidRPr="0063275B" w:rsidRDefault="00267693" w:rsidP="001044FD">
            <w:pPr>
              <w:pStyle w:val="TableBody"/>
            </w:pPr>
            <w:r w:rsidRPr="0063275B">
              <w:t>I have a car!</w:t>
            </w:r>
          </w:p>
        </w:tc>
      </w:tr>
      <w:tr w:rsidR="00267693" w:rsidRPr="0063275B" w14:paraId="4DE42C83" w14:textId="77777777" w:rsidTr="001C4128">
        <w:trPr>
          <w:cantSplit/>
        </w:trPr>
        <w:tc>
          <w:tcPr>
            <w:tcW w:w="257" w:type="pct"/>
            <w:hideMark/>
          </w:tcPr>
          <w:p w14:paraId="5533F6AF" w14:textId="77777777" w:rsidR="00267693" w:rsidRPr="0063275B" w:rsidRDefault="00267693" w:rsidP="001044FD">
            <w:pPr>
              <w:pStyle w:val="TableBody"/>
            </w:pPr>
            <w:r w:rsidRPr="0063275B">
              <w:t>316</w:t>
            </w:r>
          </w:p>
        </w:tc>
        <w:tc>
          <w:tcPr>
            <w:tcW w:w="2165" w:type="pct"/>
            <w:hideMark/>
          </w:tcPr>
          <w:p w14:paraId="458B7E27" w14:textId="77777777" w:rsidR="00267693" w:rsidRPr="0063275B" w:rsidRDefault="00267693" w:rsidP="001044FD">
            <w:pPr>
              <w:pStyle w:val="TableBody"/>
            </w:pPr>
            <w:r w:rsidRPr="0063275B">
              <w:t>Q23. Did you use SRTA services prior to the COVID-19 pandemic restrictions?</w:t>
            </w:r>
          </w:p>
        </w:tc>
        <w:tc>
          <w:tcPr>
            <w:tcW w:w="2578" w:type="pct"/>
            <w:hideMark/>
          </w:tcPr>
          <w:p w14:paraId="13736B33" w14:textId="77777777" w:rsidR="00267693" w:rsidRPr="0063275B" w:rsidRDefault="00267693" w:rsidP="001044FD">
            <w:pPr>
              <w:pStyle w:val="TableBody"/>
            </w:pPr>
            <w:r w:rsidRPr="0063275B">
              <w:t xml:space="preserve">It is too easy to drive everywhere in the </w:t>
            </w:r>
            <w:proofErr w:type="spellStart"/>
            <w:r w:rsidRPr="0063275B">
              <w:t>SouthCoast</w:t>
            </w:r>
            <w:proofErr w:type="spellEnd"/>
            <w:r w:rsidRPr="0063275B">
              <w:t>.</w:t>
            </w:r>
          </w:p>
        </w:tc>
      </w:tr>
      <w:tr w:rsidR="00267693" w:rsidRPr="0063275B" w14:paraId="6270D5DA" w14:textId="77777777" w:rsidTr="001C4128">
        <w:trPr>
          <w:cantSplit/>
        </w:trPr>
        <w:tc>
          <w:tcPr>
            <w:tcW w:w="257" w:type="pct"/>
            <w:hideMark/>
          </w:tcPr>
          <w:p w14:paraId="458C8524" w14:textId="77777777" w:rsidR="00267693" w:rsidRPr="0063275B" w:rsidRDefault="00267693" w:rsidP="001044FD">
            <w:pPr>
              <w:pStyle w:val="TableBody"/>
            </w:pPr>
            <w:r w:rsidRPr="0063275B">
              <w:t>317</w:t>
            </w:r>
          </w:p>
        </w:tc>
        <w:tc>
          <w:tcPr>
            <w:tcW w:w="2165" w:type="pct"/>
            <w:hideMark/>
          </w:tcPr>
          <w:p w14:paraId="3ADC90F7" w14:textId="77777777" w:rsidR="00267693" w:rsidRPr="0063275B" w:rsidRDefault="00267693" w:rsidP="001044FD">
            <w:pPr>
              <w:pStyle w:val="TableBody"/>
            </w:pPr>
            <w:r w:rsidRPr="0063275B">
              <w:t>Q23. Did you use SRTA services prior to the COVID-19 pandemic restrictions?</w:t>
            </w:r>
          </w:p>
        </w:tc>
        <w:tc>
          <w:tcPr>
            <w:tcW w:w="2578" w:type="pct"/>
            <w:hideMark/>
          </w:tcPr>
          <w:p w14:paraId="3AB23A3C" w14:textId="77777777" w:rsidR="00267693" w:rsidRPr="0063275B" w:rsidRDefault="00267693" w:rsidP="001044FD">
            <w:pPr>
              <w:pStyle w:val="TableBody"/>
            </w:pPr>
            <w:r w:rsidRPr="0063275B">
              <w:t>I have access to a vehicle.</w:t>
            </w:r>
          </w:p>
        </w:tc>
      </w:tr>
      <w:tr w:rsidR="00267693" w:rsidRPr="0063275B" w14:paraId="6485885B" w14:textId="77777777" w:rsidTr="001C4128">
        <w:trPr>
          <w:cantSplit/>
        </w:trPr>
        <w:tc>
          <w:tcPr>
            <w:tcW w:w="257" w:type="pct"/>
            <w:hideMark/>
          </w:tcPr>
          <w:p w14:paraId="1DC90608" w14:textId="77777777" w:rsidR="00267693" w:rsidRPr="0063275B" w:rsidRDefault="00267693" w:rsidP="001044FD">
            <w:pPr>
              <w:pStyle w:val="TableBody"/>
            </w:pPr>
            <w:r w:rsidRPr="0063275B">
              <w:t>318</w:t>
            </w:r>
          </w:p>
        </w:tc>
        <w:tc>
          <w:tcPr>
            <w:tcW w:w="2165" w:type="pct"/>
            <w:hideMark/>
          </w:tcPr>
          <w:p w14:paraId="43F921B8" w14:textId="77777777" w:rsidR="00267693" w:rsidRPr="0063275B" w:rsidRDefault="00267693" w:rsidP="001044FD">
            <w:pPr>
              <w:pStyle w:val="TableBody"/>
            </w:pPr>
            <w:r w:rsidRPr="0063275B">
              <w:t>Q23. Did you use SRTA services prior to the COVID-19 pandemic restrictions?</w:t>
            </w:r>
          </w:p>
        </w:tc>
        <w:tc>
          <w:tcPr>
            <w:tcW w:w="2578" w:type="pct"/>
            <w:hideMark/>
          </w:tcPr>
          <w:p w14:paraId="478F6E41" w14:textId="77777777" w:rsidR="00267693" w:rsidRPr="0063275B" w:rsidRDefault="00267693" w:rsidP="001044FD">
            <w:pPr>
              <w:pStyle w:val="TableBody"/>
            </w:pPr>
            <w:r w:rsidRPr="0063275B">
              <w:t>Wasn’t convenient to my needs.</w:t>
            </w:r>
          </w:p>
        </w:tc>
      </w:tr>
      <w:tr w:rsidR="00267693" w:rsidRPr="0063275B" w14:paraId="7310212D" w14:textId="77777777" w:rsidTr="001C4128">
        <w:trPr>
          <w:cantSplit/>
        </w:trPr>
        <w:tc>
          <w:tcPr>
            <w:tcW w:w="257" w:type="pct"/>
            <w:hideMark/>
          </w:tcPr>
          <w:p w14:paraId="71CCF59B" w14:textId="77777777" w:rsidR="00267693" w:rsidRPr="0063275B" w:rsidRDefault="00267693" w:rsidP="001044FD">
            <w:pPr>
              <w:pStyle w:val="TableBody"/>
            </w:pPr>
            <w:r w:rsidRPr="0063275B">
              <w:t>319</w:t>
            </w:r>
          </w:p>
        </w:tc>
        <w:tc>
          <w:tcPr>
            <w:tcW w:w="2165" w:type="pct"/>
            <w:hideMark/>
          </w:tcPr>
          <w:p w14:paraId="5EF72063" w14:textId="77777777" w:rsidR="00267693" w:rsidRPr="0063275B" w:rsidRDefault="00267693" w:rsidP="001044FD">
            <w:pPr>
              <w:pStyle w:val="TableBody"/>
            </w:pPr>
            <w:r w:rsidRPr="0063275B">
              <w:t>Q23. Did you use SRTA services prior to the COVID-19 pandemic restrictions?</w:t>
            </w:r>
          </w:p>
        </w:tc>
        <w:tc>
          <w:tcPr>
            <w:tcW w:w="2578" w:type="pct"/>
            <w:hideMark/>
          </w:tcPr>
          <w:p w14:paraId="49A25127" w14:textId="77777777" w:rsidR="00267693" w:rsidRPr="0063275B" w:rsidRDefault="00267693" w:rsidP="001044FD">
            <w:pPr>
              <w:pStyle w:val="TableBody"/>
            </w:pPr>
            <w:r w:rsidRPr="0063275B">
              <w:t>own a car</w:t>
            </w:r>
          </w:p>
        </w:tc>
      </w:tr>
      <w:tr w:rsidR="00267693" w:rsidRPr="0063275B" w14:paraId="4CB63CEC" w14:textId="77777777" w:rsidTr="001C4128">
        <w:trPr>
          <w:cantSplit/>
        </w:trPr>
        <w:tc>
          <w:tcPr>
            <w:tcW w:w="257" w:type="pct"/>
            <w:hideMark/>
          </w:tcPr>
          <w:p w14:paraId="4CD5BDA6" w14:textId="77777777" w:rsidR="00267693" w:rsidRPr="0063275B" w:rsidRDefault="00267693" w:rsidP="001044FD">
            <w:pPr>
              <w:pStyle w:val="TableBody"/>
            </w:pPr>
            <w:r w:rsidRPr="0063275B">
              <w:t>320</w:t>
            </w:r>
          </w:p>
        </w:tc>
        <w:tc>
          <w:tcPr>
            <w:tcW w:w="2165" w:type="pct"/>
            <w:hideMark/>
          </w:tcPr>
          <w:p w14:paraId="3ED95E59" w14:textId="77777777" w:rsidR="00267693" w:rsidRPr="0063275B" w:rsidRDefault="00267693" w:rsidP="001044FD">
            <w:pPr>
              <w:pStyle w:val="TableBody"/>
            </w:pPr>
            <w:r w:rsidRPr="0063275B">
              <w:t>Q23. Did you use SRTA services prior to the COVID-19 pandemic restrictions?</w:t>
            </w:r>
          </w:p>
        </w:tc>
        <w:tc>
          <w:tcPr>
            <w:tcW w:w="2578" w:type="pct"/>
            <w:hideMark/>
          </w:tcPr>
          <w:p w14:paraId="34055C64" w14:textId="77777777" w:rsidR="00267693" w:rsidRPr="0063275B" w:rsidRDefault="00267693" w:rsidP="001044FD">
            <w:pPr>
              <w:pStyle w:val="TableBody"/>
            </w:pPr>
            <w:r w:rsidRPr="0063275B">
              <w:t>I have not had a need to utilize public transportation due to utilization of other modes (personal vehicle, walking).</w:t>
            </w:r>
          </w:p>
        </w:tc>
      </w:tr>
      <w:tr w:rsidR="00267693" w:rsidRPr="0063275B" w14:paraId="28A4BCFA" w14:textId="77777777" w:rsidTr="001C4128">
        <w:trPr>
          <w:cantSplit/>
        </w:trPr>
        <w:tc>
          <w:tcPr>
            <w:tcW w:w="257" w:type="pct"/>
            <w:hideMark/>
          </w:tcPr>
          <w:p w14:paraId="064C0659" w14:textId="77777777" w:rsidR="00267693" w:rsidRPr="0063275B" w:rsidRDefault="00267693" w:rsidP="001044FD">
            <w:pPr>
              <w:pStyle w:val="TableBody"/>
            </w:pPr>
            <w:r w:rsidRPr="0063275B">
              <w:t>321</w:t>
            </w:r>
          </w:p>
        </w:tc>
        <w:tc>
          <w:tcPr>
            <w:tcW w:w="2165" w:type="pct"/>
            <w:hideMark/>
          </w:tcPr>
          <w:p w14:paraId="2D9C4B4A" w14:textId="77777777" w:rsidR="00267693" w:rsidRPr="0063275B" w:rsidRDefault="00267693" w:rsidP="001044FD">
            <w:pPr>
              <w:pStyle w:val="TableBody"/>
            </w:pPr>
            <w:r w:rsidRPr="0063275B">
              <w:t>Q23. Did you use SRTA services prior to the COVID-19 pandemic restrictions?</w:t>
            </w:r>
          </w:p>
        </w:tc>
        <w:tc>
          <w:tcPr>
            <w:tcW w:w="2578" w:type="pct"/>
            <w:hideMark/>
          </w:tcPr>
          <w:p w14:paraId="6001303F" w14:textId="77777777" w:rsidR="00267693" w:rsidRPr="0063275B" w:rsidRDefault="00267693" w:rsidP="001044FD">
            <w:pPr>
              <w:pStyle w:val="TableBody"/>
            </w:pPr>
            <w:r w:rsidRPr="0063275B">
              <w:t>I do not live in New Bedford</w:t>
            </w:r>
          </w:p>
        </w:tc>
      </w:tr>
      <w:tr w:rsidR="00267693" w:rsidRPr="0063275B" w14:paraId="010AD3A0" w14:textId="77777777" w:rsidTr="001C4128">
        <w:trPr>
          <w:cantSplit/>
        </w:trPr>
        <w:tc>
          <w:tcPr>
            <w:tcW w:w="257" w:type="pct"/>
            <w:hideMark/>
          </w:tcPr>
          <w:p w14:paraId="52F27F5D" w14:textId="77777777" w:rsidR="00267693" w:rsidRPr="0063275B" w:rsidRDefault="00267693" w:rsidP="001044FD">
            <w:pPr>
              <w:pStyle w:val="TableBody"/>
            </w:pPr>
            <w:r w:rsidRPr="0063275B">
              <w:lastRenderedPageBreak/>
              <w:t>322</w:t>
            </w:r>
          </w:p>
        </w:tc>
        <w:tc>
          <w:tcPr>
            <w:tcW w:w="2165" w:type="pct"/>
            <w:hideMark/>
          </w:tcPr>
          <w:p w14:paraId="3C0CE3A2" w14:textId="77777777" w:rsidR="00267693" w:rsidRPr="0063275B" w:rsidRDefault="00267693" w:rsidP="001044FD">
            <w:pPr>
              <w:pStyle w:val="TableBody"/>
            </w:pPr>
            <w:r w:rsidRPr="0063275B">
              <w:t>Q23. Did you use SRTA services prior to the COVID-19 pandemic restrictions?</w:t>
            </w:r>
          </w:p>
        </w:tc>
        <w:tc>
          <w:tcPr>
            <w:tcW w:w="2578" w:type="pct"/>
            <w:hideMark/>
          </w:tcPr>
          <w:p w14:paraId="55859751" w14:textId="77777777" w:rsidR="00267693" w:rsidRPr="0063275B" w:rsidRDefault="00267693" w:rsidP="001044FD">
            <w:pPr>
              <w:pStyle w:val="TableBody"/>
            </w:pPr>
            <w:r w:rsidRPr="0063275B">
              <w:t>I have my own transportation.</w:t>
            </w:r>
          </w:p>
        </w:tc>
      </w:tr>
      <w:tr w:rsidR="00267693" w:rsidRPr="0063275B" w14:paraId="48774D7C" w14:textId="77777777" w:rsidTr="001C4128">
        <w:trPr>
          <w:cantSplit/>
        </w:trPr>
        <w:tc>
          <w:tcPr>
            <w:tcW w:w="257" w:type="pct"/>
            <w:hideMark/>
          </w:tcPr>
          <w:p w14:paraId="17654265" w14:textId="77777777" w:rsidR="00267693" w:rsidRPr="0063275B" w:rsidRDefault="00267693" w:rsidP="001044FD">
            <w:pPr>
              <w:pStyle w:val="TableBody"/>
            </w:pPr>
            <w:r w:rsidRPr="0063275B">
              <w:t>323</w:t>
            </w:r>
          </w:p>
        </w:tc>
        <w:tc>
          <w:tcPr>
            <w:tcW w:w="2165" w:type="pct"/>
            <w:hideMark/>
          </w:tcPr>
          <w:p w14:paraId="22B0E90C" w14:textId="77777777" w:rsidR="00267693" w:rsidRPr="0063275B" w:rsidRDefault="00267693" w:rsidP="001044FD">
            <w:pPr>
              <w:pStyle w:val="TableBody"/>
            </w:pPr>
            <w:r w:rsidRPr="0063275B">
              <w:t>Q23. Did you use SRTA services prior to the COVID-19 pandemic restrictions?</w:t>
            </w:r>
          </w:p>
        </w:tc>
        <w:tc>
          <w:tcPr>
            <w:tcW w:w="2578" w:type="pct"/>
            <w:hideMark/>
          </w:tcPr>
          <w:p w14:paraId="77E933DB" w14:textId="77777777" w:rsidR="00267693" w:rsidRPr="0063275B" w:rsidRDefault="00267693" w:rsidP="001044FD">
            <w:pPr>
              <w:pStyle w:val="TableBody"/>
            </w:pPr>
            <w:r w:rsidRPr="0063275B">
              <w:t>I have always had my on vehicle. When I was a student at UMass Dartmouth, I would take the loop shuttle from downtown to save on gas.</w:t>
            </w:r>
          </w:p>
        </w:tc>
      </w:tr>
      <w:tr w:rsidR="00267693" w:rsidRPr="0063275B" w14:paraId="6FBE162A" w14:textId="77777777" w:rsidTr="001C4128">
        <w:trPr>
          <w:cantSplit/>
        </w:trPr>
        <w:tc>
          <w:tcPr>
            <w:tcW w:w="257" w:type="pct"/>
            <w:hideMark/>
          </w:tcPr>
          <w:p w14:paraId="23E46617" w14:textId="77777777" w:rsidR="00267693" w:rsidRPr="0063275B" w:rsidRDefault="00267693" w:rsidP="001044FD">
            <w:pPr>
              <w:pStyle w:val="TableBody"/>
            </w:pPr>
            <w:r w:rsidRPr="0063275B">
              <w:t>324</w:t>
            </w:r>
          </w:p>
        </w:tc>
        <w:tc>
          <w:tcPr>
            <w:tcW w:w="2165" w:type="pct"/>
            <w:hideMark/>
          </w:tcPr>
          <w:p w14:paraId="0C2D443E" w14:textId="77777777" w:rsidR="00267693" w:rsidRPr="0063275B" w:rsidRDefault="00267693" w:rsidP="001044FD">
            <w:pPr>
              <w:pStyle w:val="TableBody"/>
            </w:pPr>
            <w:r w:rsidRPr="0063275B">
              <w:t>Q23. Did you use SRTA services prior to the COVID-19 pandemic restrictions?</w:t>
            </w:r>
          </w:p>
        </w:tc>
        <w:tc>
          <w:tcPr>
            <w:tcW w:w="2578" w:type="pct"/>
            <w:hideMark/>
          </w:tcPr>
          <w:p w14:paraId="3F9FC7BB" w14:textId="77777777" w:rsidR="00267693" w:rsidRPr="0063275B" w:rsidRDefault="00267693" w:rsidP="001044FD">
            <w:pPr>
              <w:pStyle w:val="TableBody"/>
            </w:pPr>
            <w:r w:rsidRPr="0063275B">
              <w:t xml:space="preserve">No need to as </w:t>
            </w:r>
            <w:proofErr w:type="spellStart"/>
            <w:r w:rsidRPr="0063275B">
              <w:t>i</w:t>
            </w:r>
            <w:proofErr w:type="spellEnd"/>
            <w:r w:rsidRPr="0063275B">
              <w:t xml:space="preserve"> walk or drive to destinations.</w:t>
            </w:r>
          </w:p>
        </w:tc>
      </w:tr>
      <w:tr w:rsidR="00267693" w:rsidRPr="0063275B" w14:paraId="7909F3C3" w14:textId="77777777" w:rsidTr="001C4128">
        <w:trPr>
          <w:cantSplit/>
        </w:trPr>
        <w:tc>
          <w:tcPr>
            <w:tcW w:w="257" w:type="pct"/>
            <w:hideMark/>
          </w:tcPr>
          <w:p w14:paraId="6A65432A" w14:textId="77777777" w:rsidR="00267693" w:rsidRPr="0063275B" w:rsidRDefault="00267693" w:rsidP="001044FD">
            <w:pPr>
              <w:pStyle w:val="TableBody"/>
            </w:pPr>
            <w:r w:rsidRPr="0063275B">
              <w:t>325</w:t>
            </w:r>
          </w:p>
        </w:tc>
        <w:tc>
          <w:tcPr>
            <w:tcW w:w="2165" w:type="pct"/>
            <w:hideMark/>
          </w:tcPr>
          <w:p w14:paraId="49CE907A" w14:textId="77777777" w:rsidR="00267693" w:rsidRPr="0063275B" w:rsidRDefault="00267693" w:rsidP="001044FD">
            <w:pPr>
              <w:pStyle w:val="TableBody"/>
            </w:pPr>
            <w:r w:rsidRPr="0063275B">
              <w:t>Q23. Did you use SRTA services prior to the COVID-19 pandemic restrictions?</w:t>
            </w:r>
          </w:p>
        </w:tc>
        <w:tc>
          <w:tcPr>
            <w:tcW w:w="2578" w:type="pct"/>
            <w:hideMark/>
          </w:tcPr>
          <w:p w14:paraId="14897995" w14:textId="77777777" w:rsidR="00267693" w:rsidRPr="0063275B" w:rsidRDefault="00267693" w:rsidP="001044FD">
            <w:pPr>
              <w:pStyle w:val="TableBody"/>
            </w:pPr>
            <w:r w:rsidRPr="0063275B">
              <w:t>No stop where I work</w:t>
            </w:r>
          </w:p>
        </w:tc>
      </w:tr>
      <w:tr w:rsidR="00267693" w:rsidRPr="0063275B" w14:paraId="50DAA0B3" w14:textId="77777777" w:rsidTr="001C4128">
        <w:trPr>
          <w:cantSplit/>
        </w:trPr>
        <w:tc>
          <w:tcPr>
            <w:tcW w:w="257" w:type="pct"/>
            <w:hideMark/>
          </w:tcPr>
          <w:p w14:paraId="0DD9673F" w14:textId="77777777" w:rsidR="00267693" w:rsidRPr="0063275B" w:rsidRDefault="00267693" w:rsidP="001044FD">
            <w:pPr>
              <w:pStyle w:val="TableBody"/>
            </w:pPr>
            <w:r w:rsidRPr="0063275B">
              <w:t>326</w:t>
            </w:r>
          </w:p>
        </w:tc>
        <w:tc>
          <w:tcPr>
            <w:tcW w:w="2165" w:type="pct"/>
            <w:hideMark/>
          </w:tcPr>
          <w:p w14:paraId="685A8279" w14:textId="77777777" w:rsidR="00267693" w:rsidRPr="0063275B" w:rsidRDefault="00267693" w:rsidP="001044FD">
            <w:pPr>
              <w:pStyle w:val="TableBody"/>
            </w:pPr>
            <w:r w:rsidRPr="0063275B">
              <w:t>Q23. Did you use SRTA services prior to the COVID-19 pandemic restrictions?</w:t>
            </w:r>
          </w:p>
        </w:tc>
        <w:tc>
          <w:tcPr>
            <w:tcW w:w="2578" w:type="pct"/>
            <w:hideMark/>
          </w:tcPr>
          <w:p w14:paraId="734C4AB3" w14:textId="77777777" w:rsidR="00267693" w:rsidRPr="0063275B" w:rsidRDefault="00267693" w:rsidP="001044FD">
            <w:pPr>
              <w:pStyle w:val="TableBody"/>
            </w:pPr>
            <w:r w:rsidRPr="0063275B">
              <w:t>I utilize my vehicle for transportation</w:t>
            </w:r>
          </w:p>
        </w:tc>
      </w:tr>
      <w:tr w:rsidR="00267693" w:rsidRPr="0063275B" w14:paraId="59D2CDF6" w14:textId="77777777" w:rsidTr="001C4128">
        <w:trPr>
          <w:cantSplit/>
        </w:trPr>
        <w:tc>
          <w:tcPr>
            <w:tcW w:w="257" w:type="pct"/>
            <w:hideMark/>
          </w:tcPr>
          <w:p w14:paraId="6E53CD9D" w14:textId="77777777" w:rsidR="00267693" w:rsidRPr="0063275B" w:rsidRDefault="00267693" w:rsidP="001044FD">
            <w:pPr>
              <w:pStyle w:val="TableBody"/>
            </w:pPr>
            <w:r w:rsidRPr="0063275B">
              <w:t>327</w:t>
            </w:r>
          </w:p>
        </w:tc>
        <w:tc>
          <w:tcPr>
            <w:tcW w:w="2165" w:type="pct"/>
            <w:hideMark/>
          </w:tcPr>
          <w:p w14:paraId="2003F107" w14:textId="77777777" w:rsidR="00267693" w:rsidRPr="0063275B" w:rsidRDefault="00267693" w:rsidP="001044FD">
            <w:pPr>
              <w:pStyle w:val="TableBody"/>
            </w:pPr>
            <w:r w:rsidRPr="0063275B">
              <w:t>Q23. Did you use SRTA services prior to the COVID-19 pandemic restrictions?</w:t>
            </w:r>
          </w:p>
        </w:tc>
        <w:tc>
          <w:tcPr>
            <w:tcW w:w="2578" w:type="pct"/>
            <w:hideMark/>
          </w:tcPr>
          <w:p w14:paraId="52427016" w14:textId="77777777" w:rsidR="00267693" w:rsidRPr="0063275B" w:rsidRDefault="00267693" w:rsidP="001044FD">
            <w:pPr>
              <w:pStyle w:val="TableBody"/>
            </w:pPr>
            <w:r w:rsidRPr="0063275B">
              <w:t>Just didn't need to.</w:t>
            </w:r>
          </w:p>
        </w:tc>
      </w:tr>
      <w:tr w:rsidR="00267693" w:rsidRPr="0063275B" w14:paraId="2EA53EED" w14:textId="77777777" w:rsidTr="001C4128">
        <w:trPr>
          <w:cantSplit/>
        </w:trPr>
        <w:tc>
          <w:tcPr>
            <w:tcW w:w="257" w:type="pct"/>
            <w:hideMark/>
          </w:tcPr>
          <w:p w14:paraId="07344BA2" w14:textId="77777777" w:rsidR="00267693" w:rsidRPr="0063275B" w:rsidRDefault="00267693" w:rsidP="001044FD">
            <w:pPr>
              <w:pStyle w:val="TableBody"/>
            </w:pPr>
            <w:r w:rsidRPr="0063275B">
              <w:t>328</w:t>
            </w:r>
          </w:p>
        </w:tc>
        <w:tc>
          <w:tcPr>
            <w:tcW w:w="2165" w:type="pct"/>
            <w:hideMark/>
          </w:tcPr>
          <w:p w14:paraId="7C464397" w14:textId="77777777" w:rsidR="00267693" w:rsidRPr="0063275B" w:rsidRDefault="00267693" w:rsidP="001044FD">
            <w:pPr>
              <w:pStyle w:val="TableBody"/>
            </w:pPr>
            <w:r w:rsidRPr="0063275B">
              <w:t>Q23. Did you use SRTA services prior to the COVID-19 pandemic restrictions?</w:t>
            </w:r>
          </w:p>
        </w:tc>
        <w:tc>
          <w:tcPr>
            <w:tcW w:w="2578" w:type="pct"/>
            <w:hideMark/>
          </w:tcPr>
          <w:p w14:paraId="2E9BEB79" w14:textId="77777777" w:rsidR="00267693" w:rsidRPr="0063275B" w:rsidRDefault="00267693" w:rsidP="001044FD">
            <w:pPr>
              <w:pStyle w:val="TableBody"/>
            </w:pPr>
            <w:r w:rsidRPr="0063275B">
              <w:t>Have a car</w:t>
            </w:r>
          </w:p>
        </w:tc>
      </w:tr>
      <w:tr w:rsidR="00267693" w:rsidRPr="0063275B" w14:paraId="7AA28DFA" w14:textId="77777777" w:rsidTr="001C4128">
        <w:trPr>
          <w:cantSplit/>
        </w:trPr>
        <w:tc>
          <w:tcPr>
            <w:tcW w:w="257" w:type="pct"/>
            <w:hideMark/>
          </w:tcPr>
          <w:p w14:paraId="146BC5E5" w14:textId="77777777" w:rsidR="00267693" w:rsidRPr="0063275B" w:rsidRDefault="00267693" w:rsidP="001044FD">
            <w:pPr>
              <w:pStyle w:val="TableBody"/>
            </w:pPr>
            <w:r w:rsidRPr="0063275B">
              <w:t>329</w:t>
            </w:r>
          </w:p>
        </w:tc>
        <w:tc>
          <w:tcPr>
            <w:tcW w:w="2165" w:type="pct"/>
            <w:hideMark/>
          </w:tcPr>
          <w:p w14:paraId="059393B9" w14:textId="77777777" w:rsidR="00267693" w:rsidRPr="0063275B" w:rsidRDefault="00267693" w:rsidP="001044FD">
            <w:pPr>
              <w:pStyle w:val="TableBody"/>
            </w:pPr>
            <w:r w:rsidRPr="0063275B">
              <w:t>Q23. Did you use SRTA services prior to the COVID-19 pandemic restrictions?</w:t>
            </w:r>
          </w:p>
        </w:tc>
        <w:tc>
          <w:tcPr>
            <w:tcW w:w="2578" w:type="pct"/>
            <w:hideMark/>
          </w:tcPr>
          <w:p w14:paraId="0996D629" w14:textId="77777777" w:rsidR="00267693" w:rsidRPr="0063275B" w:rsidRDefault="00267693" w:rsidP="001044FD">
            <w:pPr>
              <w:pStyle w:val="TableBody"/>
            </w:pPr>
            <w:r w:rsidRPr="0063275B">
              <w:t>inconvenient time/schedule/locations</w:t>
            </w:r>
          </w:p>
        </w:tc>
      </w:tr>
      <w:tr w:rsidR="00267693" w:rsidRPr="0063275B" w14:paraId="031FE5DD" w14:textId="77777777" w:rsidTr="001C4128">
        <w:trPr>
          <w:cantSplit/>
        </w:trPr>
        <w:tc>
          <w:tcPr>
            <w:tcW w:w="257" w:type="pct"/>
            <w:hideMark/>
          </w:tcPr>
          <w:p w14:paraId="492D9AAB" w14:textId="77777777" w:rsidR="00267693" w:rsidRPr="0063275B" w:rsidRDefault="00267693" w:rsidP="001044FD">
            <w:pPr>
              <w:pStyle w:val="TableBody"/>
            </w:pPr>
            <w:r w:rsidRPr="0063275B">
              <w:t>330</w:t>
            </w:r>
          </w:p>
        </w:tc>
        <w:tc>
          <w:tcPr>
            <w:tcW w:w="2165" w:type="pct"/>
            <w:hideMark/>
          </w:tcPr>
          <w:p w14:paraId="75936CDB" w14:textId="77777777" w:rsidR="00267693" w:rsidRPr="0063275B" w:rsidRDefault="00267693" w:rsidP="001044FD">
            <w:pPr>
              <w:pStyle w:val="TableBody"/>
            </w:pPr>
            <w:r w:rsidRPr="0063275B">
              <w:t>Q25. Do you plan to use SRTA services again after the COVID-19 pandemic restrictions are lifted?</w:t>
            </w:r>
          </w:p>
        </w:tc>
        <w:tc>
          <w:tcPr>
            <w:tcW w:w="2578" w:type="pct"/>
            <w:hideMark/>
          </w:tcPr>
          <w:p w14:paraId="33C40C7D" w14:textId="77777777" w:rsidR="00267693" w:rsidRPr="0063275B" w:rsidRDefault="00267693" w:rsidP="001044FD">
            <w:pPr>
              <w:pStyle w:val="TableBody"/>
            </w:pPr>
            <w:r w:rsidRPr="0063275B">
              <w:t xml:space="preserve">Got a car </w:t>
            </w:r>
          </w:p>
        </w:tc>
      </w:tr>
      <w:tr w:rsidR="00267693" w:rsidRPr="0063275B" w14:paraId="636B9C28" w14:textId="77777777" w:rsidTr="001C4128">
        <w:trPr>
          <w:cantSplit/>
        </w:trPr>
        <w:tc>
          <w:tcPr>
            <w:tcW w:w="257" w:type="pct"/>
            <w:hideMark/>
          </w:tcPr>
          <w:p w14:paraId="79C20993" w14:textId="77777777" w:rsidR="00267693" w:rsidRPr="0063275B" w:rsidRDefault="00267693" w:rsidP="001044FD">
            <w:pPr>
              <w:pStyle w:val="TableBody"/>
            </w:pPr>
            <w:r w:rsidRPr="0063275B">
              <w:t>331</w:t>
            </w:r>
          </w:p>
        </w:tc>
        <w:tc>
          <w:tcPr>
            <w:tcW w:w="2165" w:type="pct"/>
            <w:hideMark/>
          </w:tcPr>
          <w:p w14:paraId="23F658BF" w14:textId="77777777" w:rsidR="00267693" w:rsidRPr="0063275B" w:rsidRDefault="00267693" w:rsidP="001044FD">
            <w:pPr>
              <w:pStyle w:val="TableBody"/>
            </w:pPr>
            <w:r w:rsidRPr="0063275B">
              <w:t>Q25. Do you plan to use SRTA services again after the COVID-19 pandemic restrictions are lifted?</w:t>
            </w:r>
          </w:p>
        </w:tc>
        <w:tc>
          <w:tcPr>
            <w:tcW w:w="2578" w:type="pct"/>
            <w:hideMark/>
          </w:tcPr>
          <w:p w14:paraId="3CB76A08" w14:textId="77777777" w:rsidR="00267693" w:rsidRPr="0063275B" w:rsidRDefault="00267693" w:rsidP="001044FD">
            <w:pPr>
              <w:pStyle w:val="TableBody"/>
            </w:pPr>
            <w:r w:rsidRPr="0063275B">
              <w:t xml:space="preserve">Still worried about SRTA being able to safely clean and sanitize </w:t>
            </w:r>
          </w:p>
        </w:tc>
      </w:tr>
      <w:tr w:rsidR="00267693" w:rsidRPr="0063275B" w14:paraId="536948AE" w14:textId="77777777" w:rsidTr="001C4128">
        <w:trPr>
          <w:cantSplit/>
        </w:trPr>
        <w:tc>
          <w:tcPr>
            <w:tcW w:w="257" w:type="pct"/>
            <w:hideMark/>
          </w:tcPr>
          <w:p w14:paraId="32528FE9" w14:textId="77777777" w:rsidR="00267693" w:rsidRPr="0063275B" w:rsidRDefault="00267693" w:rsidP="001044FD">
            <w:pPr>
              <w:pStyle w:val="TableBody"/>
            </w:pPr>
            <w:r w:rsidRPr="0063275B">
              <w:t>332</w:t>
            </w:r>
          </w:p>
        </w:tc>
        <w:tc>
          <w:tcPr>
            <w:tcW w:w="2165" w:type="pct"/>
            <w:hideMark/>
          </w:tcPr>
          <w:p w14:paraId="2467AE45" w14:textId="77777777" w:rsidR="00267693" w:rsidRPr="0063275B" w:rsidRDefault="00267693" w:rsidP="001044FD">
            <w:pPr>
              <w:pStyle w:val="TableBody"/>
            </w:pPr>
            <w:r w:rsidRPr="0063275B">
              <w:t>Q26. What would make you feel more comfortable to ride with SRTA again?</w:t>
            </w:r>
          </w:p>
        </w:tc>
        <w:tc>
          <w:tcPr>
            <w:tcW w:w="2578" w:type="pct"/>
            <w:hideMark/>
          </w:tcPr>
          <w:p w14:paraId="389551A0" w14:textId="77777777" w:rsidR="00267693" w:rsidRPr="0063275B" w:rsidRDefault="00267693" w:rsidP="001044FD">
            <w:pPr>
              <w:pStyle w:val="TableBody"/>
            </w:pPr>
            <w:r w:rsidRPr="0063275B">
              <w:t>vaccine</w:t>
            </w:r>
          </w:p>
        </w:tc>
      </w:tr>
      <w:tr w:rsidR="00267693" w:rsidRPr="0063275B" w14:paraId="7F7C605A" w14:textId="77777777" w:rsidTr="001C4128">
        <w:trPr>
          <w:cantSplit/>
        </w:trPr>
        <w:tc>
          <w:tcPr>
            <w:tcW w:w="257" w:type="pct"/>
            <w:hideMark/>
          </w:tcPr>
          <w:p w14:paraId="09162816" w14:textId="77777777" w:rsidR="00267693" w:rsidRPr="0063275B" w:rsidRDefault="00267693" w:rsidP="001044FD">
            <w:pPr>
              <w:pStyle w:val="TableBody"/>
            </w:pPr>
            <w:r w:rsidRPr="0063275B">
              <w:t>333</w:t>
            </w:r>
          </w:p>
        </w:tc>
        <w:tc>
          <w:tcPr>
            <w:tcW w:w="2165" w:type="pct"/>
            <w:hideMark/>
          </w:tcPr>
          <w:p w14:paraId="320C848C" w14:textId="77777777" w:rsidR="00267693" w:rsidRPr="0063275B" w:rsidRDefault="00267693" w:rsidP="001044FD">
            <w:pPr>
              <w:pStyle w:val="TableBody"/>
            </w:pPr>
            <w:r w:rsidRPr="0063275B">
              <w:t>Q26. What would make you feel more comfortable to ride with SRTA again?</w:t>
            </w:r>
          </w:p>
        </w:tc>
        <w:tc>
          <w:tcPr>
            <w:tcW w:w="2578" w:type="pct"/>
            <w:hideMark/>
          </w:tcPr>
          <w:p w14:paraId="2545BD50" w14:textId="77777777" w:rsidR="00267693" w:rsidRPr="0063275B" w:rsidRDefault="00267693" w:rsidP="001044FD">
            <w:pPr>
              <w:pStyle w:val="TableBody"/>
            </w:pPr>
            <w:r w:rsidRPr="0063275B">
              <w:t xml:space="preserve">A vaccine for Covid-19 </w:t>
            </w:r>
          </w:p>
        </w:tc>
      </w:tr>
      <w:tr w:rsidR="00267693" w:rsidRPr="0063275B" w14:paraId="6C92E6D4" w14:textId="77777777" w:rsidTr="001C4128">
        <w:trPr>
          <w:cantSplit/>
        </w:trPr>
        <w:tc>
          <w:tcPr>
            <w:tcW w:w="257" w:type="pct"/>
            <w:hideMark/>
          </w:tcPr>
          <w:p w14:paraId="61896909" w14:textId="77777777" w:rsidR="00267693" w:rsidRPr="0063275B" w:rsidRDefault="00267693" w:rsidP="001044FD">
            <w:pPr>
              <w:pStyle w:val="TableBody"/>
            </w:pPr>
            <w:r w:rsidRPr="0063275B">
              <w:t>334</w:t>
            </w:r>
          </w:p>
        </w:tc>
        <w:tc>
          <w:tcPr>
            <w:tcW w:w="2165" w:type="pct"/>
            <w:hideMark/>
          </w:tcPr>
          <w:p w14:paraId="6F8F6059" w14:textId="77777777" w:rsidR="00267693" w:rsidRPr="0063275B" w:rsidRDefault="00267693" w:rsidP="001044FD">
            <w:pPr>
              <w:pStyle w:val="TableBody"/>
            </w:pPr>
            <w:r w:rsidRPr="0063275B">
              <w:t>Q26. What would make you feel more comfortable to ride with SRTA again?</w:t>
            </w:r>
          </w:p>
        </w:tc>
        <w:tc>
          <w:tcPr>
            <w:tcW w:w="2578" w:type="pct"/>
            <w:hideMark/>
          </w:tcPr>
          <w:p w14:paraId="6A702D9E" w14:textId="77777777" w:rsidR="00267693" w:rsidRPr="0063275B" w:rsidRDefault="00267693" w:rsidP="001044FD">
            <w:pPr>
              <w:pStyle w:val="TableBody"/>
            </w:pPr>
            <w:r w:rsidRPr="0063275B">
              <w:t xml:space="preserve">To know the process used for cleaning between rides, mandatory masks for staff </w:t>
            </w:r>
          </w:p>
        </w:tc>
      </w:tr>
      <w:tr w:rsidR="00267693" w:rsidRPr="0063275B" w14:paraId="5E6CC7E6" w14:textId="77777777" w:rsidTr="001C4128">
        <w:trPr>
          <w:cantSplit/>
        </w:trPr>
        <w:tc>
          <w:tcPr>
            <w:tcW w:w="257" w:type="pct"/>
            <w:hideMark/>
          </w:tcPr>
          <w:p w14:paraId="5AAE4A73" w14:textId="77777777" w:rsidR="00267693" w:rsidRPr="0063275B" w:rsidRDefault="00267693" w:rsidP="001044FD">
            <w:pPr>
              <w:pStyle w:val="TableBody"/>
            </w:pPr>
            <w:r w:rsidRPr="0063275B">
              <w:t>335</w:t>
            </w:r>
          </w:p>
        </w:tc>
        <w:tc>
          <w:tcPr>
            <w:tcW w:w="2165" w:type="pct"/>
            <w:hideMark/>
          </w:tcPr>
          <w:p w14:paraId="6B6B0C4B" w14:textId="77777777" w:rsidR="00267693" w:rsidRPr="0063275B" w:rsidRDefault="00267693" w:rsidP="001044FD">
            <w:pPr>
              <w:pStyle w:val="TableBody"/>
            </w:pPr>
            <w:r w:rsidRPr="0063275B">
              <w:t>Q32. If the bus service did not exist, how would you have travelled to your destinations?</w:t>
            </w:r>
          </w:p>
        </w:tc>
        <w:tc>
          <w:tcPr>
            <w:tcW w:w="2578" w:type="pct"/>
            <w:hideMark/>
          </w:tcPr>
          <w:p w14:paraId="04C39661" w14:textId="77777777" w:rsidR="00267693" w:rsidRPr="0063275B" w:rsidRDefault="00267693" w:rsidP="001044FD">
            <w:pPr>
              <w:pStyle w:val="TableBody"/>
            </w:pPr>
            <w:r w:rsidRPr="0063275B">
              <w:t>uber</w:t>
            </w:r>
          </w:p>
        </w:tc>
      </w:tr>
      <w:tr w:rsidR="00267693" w:rsidRPr="0063275B" w14:paraId="5F2C700B" w14:textId="77777777" w:rsidTr="001C4128">
        <w:trPr>
          <w:cantSplit/>
        </w:trPr>
        <w:tc>
          <w:tcPr>
            <w:tcW w:w="257" w:type="pct"/>
            <w:hideMark/>
          </w:tcPr>
          <w:p w14:paraId="0E3DB965" w14:textId="77777777" w:rsidR="00267693" w:rsidRPr="0063275B" w:rsidRDefault="00267693" w:rsidP="001044FD">
            <w:pPr>
              <w:pStyle w:val="TableBody"/>
            </w:pPr>
            <w:r w:rsidRPr="0063275B">
              <w:t>336</w:t>
            </w:r>
          </w:p>
        </w:tc>
        <w:tc>
          <w:tcPr>
            <w:tcW w:w="2165" w:type="pct"/>
            <w:hideMark/>
          </w:tcPr>
          <w:p w14:paraId="70FE0E50" w14:textId="77777777" w:rsidR="00267693" w:rsidRPr="0063275B" w:rsidRDefault="00267693" w:rsidP="001044FD">
            <w:pPr>
              <w:pStyle w:val="TableBody"/>
            </w:pPr>
            <w:r w:rsidRPr="0063275B">
              <w:t>Q32. If the bus service did not exist, how would you have travelled to your destinations?</w:t>
            </w:r>
          </w:p>
        </w:tc>
        <w:tc>
          <w:tcPr>
            <w:tcW w:w="2578" w:type="pct"/>
            <w:hideMark/>
          </w:tcPr>
          <w:p w14:paraId="5D77FCDC" w14:textId="77777777" w:rsidR="00267693" w:rsidRPr="0063275B" w:rsidRDefault="00267693" w:rsidP="001044FD">
            <w:pPr>
              <w:pStyle w:val="TableBody"/>
            </w:pPr>
            <w:r w:rsidRPr="0063275B">
              <w:t>kick scooter and walking</w:t>
            </w:r>
          </w:p>
        </w:tc>
      </w:tr>
      <w:tr w:rsidR="00267693" w:rsidRPr="0063275B" w14:paraId="607395EE" w14:textId="77777777" w:rsidTr="001C4128">
        <w:trPr>
          <w:cantSplit/>
        </w:trPr>
        <w:tc>
          <w:tcPr>
            <w:tcW w:w="257" w:type="pct"/>
            <w:hideMark/>
          </w:tcPr>
          <w:p w14:paraId="46D333F5" w14:textId="77777777" w:rsidR="00267693" w:rsidRPr="0063275B" w:rsidRDefault="00267693" w:rsidP="001044FD">
            <w:pPr>
              <w:pStyle w:val="TableBody"/>
            </w:pPr>
            <w:r w:rsidRPr="0063275B">
              <w:t>337</w:t>
            </w:r>
          </w:p>
        </w:tc>
        <w:tc>
          <w:tcPr>
            <w:tcW w:w="2165" w:type="pct"/>
            <w:hideMark/>
          </w:tcPr>
          <w:p w14:paraId="2F7D0F4D" w14:textId="77777777" w:rsidR="00267693" w:rsidRPr="0063275B" w:rsidRDefault="00267693" w:rsidP="001044FD">
            <w:pPr>
              <w:pStyle w:val="TableBody"/>
            </w:pPr>
            <w:r w:rsidRPr="0063275B">
              <w:t>Q37. Where would you like to go that you couldn’t go using SRTA service (including times when service doesn’t run)?</w:t>
            </w:r>
          </w:p>
        </w:tc>
        <w:tc>
          <w:tcPr>
            <w:tcW w:w="2578" w:type="pct"/>
            <w:hideMark/>
          </w:tcPr>
          <w:p w14:paraId="6BC0D9E2" w14:textId="77777777" w:rsidR="00267693" w:rsidRPr="0063275B" w:rsidRDefault="00267693" w:rsidP="001044FD">
            <w:pPr>
              <w:pStyle w:val="TableBody"/>
            </w:pPr>
            <w:r w:rsidRPr="0063275B">
              <w:t>Sundays, urgent care. It costs $24 ONE WAY to Hawthorne medical urgent care by taxi</w:t>
            </w:r>
          </w:p>
        </w:tc>
      </w:tr>
      <w:tr w:rsidR="00267693" w:rsidRPr="0063275B" w14:paraId="29B09B03" w14:textId="77777777" w:rsidTr="001C4128">
        <w:trPr>
          <w:cantSplit/>
        </w:trPr>
        <w:tc>
          <w:tcPr>
            <w:tcW w:w="257" w:type="pct"/>
            <w:hideMark/>
          </w:tcPr>
          <w:p w14:paraId="4D4BBBC7" w14:textId="77777777" w:rsidR="00267693" w:rsidRPr="0063275B" w:rsidRDefault="00267693" w:rsidP="001044FD">
            <w:pPr>
              <w:pStyle w:val="TableBody"/>
            </w:pPr>
            <w:r w:rsidRPr="0063275B">
              <w:lastRenderedPageBreak/>
              <w:t>338</w:t>
            </w:r>
          </w:p>
        </w:tc>
        <w:tc>
          <w:tcPr>
            <w:tcW w:w="2165" w:type="pct"/>
            <w:hideMark/>
          </w:tcPr>
          <w:p w14:paraId="6D6FA5D8" w14:textId="77777777" w:rsidR="00267693" w:rsidRPr="0063275B" w:rsidRDefault="00267693" w:rsidP="001044FD">
            <w:pPr>
              <w:pStyle w:val="TableBody"/>
            </w:pPr>
            <w:r w:rsidRPr="0063275B">
              <w:t>Q37. Where would you like to go that you couldn’t go using SRTA service (including times when service doesn’t run)?</w:t>
            </w:r>
          </w:p>
        </w:tc>
        <w:tc>
          <w:tcPr>
            <w:tcW w:w="2578" w:type="pct"/>
            <w:hideMark/>
          </w:tcPr>
          <w:p w14:paraId="6F3A4687" w14:textId="5D3A9CD9" w:rsidR="00267693" w:rsidRPr="0063275B" w:rsidRDefault="00267693" w:rsidP="001044FD">
            <w:pPr>
              <w:pStyle w:val="TableBody"/>
            </w:pPr>
            <w:r w:rsidRPr="0063275B">
              <w:t>During these restricted hours times you no longer make it able for me to get to and from work, you start too late and end too soon.</w:t>
            </w:r>
            <w:r w:rsidR="006A3A9C" w:rsidRPr="0063275B">
              <w:t xml:space="preserve"> </w:t>
            </w:r>
            <w:r w:rsidRPr="0063275B">
              <w:t>Also anything on</w:t>
            </w:r>
            <w:r w:rsidR="006A3A9C" w:rsidRPr="0063275B">
              <w:t xml:space="preserve"> </w:t>
            </w:r>
            <w:r w:rsidRPr="0063275B">
              <w:t>Sunday is unavailable since you do not provide ANY Sunday service.</w:t>
            </w:r>
          </w:p>
        </w:tc>
      </w:tr>
      <w:tr w:rsidR="00267693" w:rsidRPr="0063275B" w14:paraId="04F34C3B" w14:textId="77777777" w:rsidTr="001C4128">
        <w:trPr>
          <w:cantSplit/>
        </w:trPr>
        <w:tc>
          <w:tcPr>
            <w:tcW w:w="257" w:type="pct"/>
            <w:hideMark/>
          </w:tcPr>
          <w:p w14:paraId="77378034" w14:textId="77777777" w:rsidR="00267693" w:rsidRPr="0063275B" w:rsidRDefault="00267693" w:rsidP="001044FD">
            <w:pPr>
              <w:pStyle w:val="TableBody"/>
            </w:pPr>
            <w:r w:rsidRPr="0063275B">
              <w:t>339</w:t>
            </w:r>
          </w:p>
        </w:tc>
        <w:tc>
          <w:tcPr>
            <w:tcW w:w="2165" w:type="pct"/>
            <w:hideMark/>
          </w:tcPr>
          <w:p w14:paraId="273E3AFC" w14:textId="77777777" w:rsidR="00267693" w:rsidRPr="0063275B" w:rsidRDefault="00267693" w:rsidP="001044FD">
            <w:pPr>
              <w:pStyle w:val="TableBody"/>
            </w:pPr>
            <w:r w:rsidRPr="0063275B">
              <w:t>Q46. Why did you stop using SRTA service? (Select all that apply)</w:t>
            </w:r>
          </w:p>
        </w:tc>
        <w:tc>
          <w:tcPr>
            <w:tcW w:w="2578" w:type="pct"/>
            <w:hideMark/>
          </w:tcPr>
          <w:p w14:paraId="1969A533" w14:textId="77777777" w:rsidR="00267693" w:rsidRPr="0063275B" w:rsidRDefault="00267693" w:rsidP="001044FD">
            <w:pPr>
              <w:pStyle w:val="TableBody"/>
            </w:pPr>
            <w:r w:rsidRPr="0063275B">
              <w:t>Got a car</w:t>
            </w:r>
          </w:p>
        </w:tc>
      </w:tr>
      <w:tr w:rsidR="00267693" w:rsidRPr="0063275B" w14:paraId="62F67C61" w14:textId="77777777" w:rsidTr="001C4128">
        <w:trPr>
          <w:cantSplit/>
        </w:trPr>
        <w:tc>
          <w:tcPr>
            <w:tcW w:w="257" w:type="pct"/>
            <w:hideMark/>
          </w:tcPr>
          <w:p w14:paraId="04C0177A" w14:textId="77777777" w:rsidR="00267693" w:rsidRPr="0063275B" w:rsidRDefault="00267693" w:rsidP="001044FD">
            <w:pPr>
              <w:pStyle w:val="TableBody"/>
            </w:pPr>
            <w:r w:rsidRPr="0063275B">
              <w:t>340</w:t>
            </w:r>
          </w:p>
        </w:tc>
        <w:tc>
          <w:tcPr>
            <w:tcW w:w="2165" w:type="pct"/>
            <w:hideMark/>
          </w:tcPr>
          <w:p w14:paraId="585164F5" w14:textId="77777777" w:rsidR="00267693" w:rsidRPr="0063275B" w:rsidRDefault="00267693" w:rsidP="001044FD">
            <w:pPr>
              <w:pStyle w:val="TableBody"/>
            </w:pPr>
            <w:r w:rsidRPr="0063275B">
              <w:t>Q46. Why did you stop using SRTA service? (Select all that apply)</w:t>
            </w:r>
          </w:p>
        </w:tc>
        <w:tc>
          <w:tcPr>
            <w:tcW w:w="2578" w:type="pct"/>
            <w:hideMark/>
          </w:tcPr>
          <w:p w14:paraId="459AE957" w14:textId="12E5D8BD" w:rsidR="00267693" w:rsidRPr="0063275B" w:rsidRDefault="00267693" w:rsidP="001044FD">
            <w:pPr>
              <w:pStyle w:val="TableBody"/>
            </w:pPr>
            <w:r w:rsidRPr="0063275B">
              <w:t>I stopped when furloughed and then when I was brought back to work, your service was not available for the times I needed.</w:t>
            </w:r>
            <w:r w:rsidR="006A3A9C" w:rsidRPr="0063275B">
              <w:t xml:space="preserve"> </w:t>
            </w:r>
            <w:r w:rsidRPr="0063275B">
              <w:t>So not only are you no longer able to get me to and from work, but I am unable to use you for any errands after work.</w:t>
            </w:r>
          </w:p>
        </w:tc>
      </w:tr>
      <w:tr w:rsidR="00267693" w:rsidRPr="0063275B" w14:paraId="68981F5C" w14:textId="77777777" w:rsidTr="001C4128">
        <w:trPr>
          <w:cantSplit/>
        </w:trPr>
        <w:tc>
          <w:tcPr>
            <w:tcW w:w="257" w:type="pct"/>
            <w:hideMark/>
          </w:tcPr>
          <w:p w14:paraId="250E83E9" w14:textId="77777777" w:rsidR="00267693" w:rsidRPr="0063275B" w:rsidRDefault="00267693" w:rsidP="001044FD">
            <w:pPr>
              <w:pStyle w:val="TableBody"/>
            </w:pPr>
            <w:r w:rsidRPr="0063275B">
              <w:t>341</w:t>
            </w:r>
          </w:p>
        </w:tc>
        <w:tc>
          <w:tcPr>
            <w:tcW w:w="2165" w:type="pct"/>
            <w:hideMark/>
          </w:tcPr>
          <w:p w14:paraId="38E73FFC" w14:textId="77777777" w:rsidR="00267693" w:rsidRPr="0063275B" w:rsidRDefault="00267693" w:rsidP="001044FD">
            <w:pPr>
              <w:pStyle w:val="TableBody"/>
            </w:pPr>
            <w:r w:rsidRPr="0063275B">
              <w:t>Q48. ¿</w:t>
            </w:r>
            <w:proofErr w:type="spellStart"/>
            <w:r w:rsidRPr="0063275B">
              <w:t>Qué</w:t>
            </w:r>
            <w:proofErr w:type="spellEnd"/>
            <w:r w:rsidRPr="0063275B">
              <w:t xml:space="preserve"> </w:t>
            </w:r>
            <w:proofErr w:type="spellStart"/>
            <w:r w:rsidRPr="0063275B">
              <w:t>medidas</w:t>
            </w:r>
            <w:proofErr w:type="spellEnd"/>
            <w:r w:rsidRPr="0063275B">
              <w:t xml:space="preserve"> </w:t>
            </w:r>
            <w:proofErr w:type="spellStart"/>
            <w:r w:rsidRPr="0063275B">
              <w:t>puede</w:t>
            </w:r>
            <w:proofErr w:type="spellEnd"/>
            <w:r w:rsidRPr="0063275B">
              <w:t xml:space="preserve"> </w:t>
            </w:r>
            <w:proofErr w:type="spellStart"/>
            <w:r w:rsidRPr="0063275B">
              <w:t>tomar</w:t>
            </w:r>
            <w:proofErr w:type="spellEnd"/>
            <w:r w:rsidRPr="0063275B">
              <w:t xml:space="preserve"> SRTA para que se </w:t>
            </w:r>
            <w:proofErr w:type="spellStart"/>
            <w:r w:rsidRPr="0063275B">
              <w:t>sienta</w:t>
            </w:r>
            <w:proofErr w:type="spellEnd"/>
            <w:r w:rsidRPr="0063275B">
              <w:t xml:space="preserve"> </w:t>
            </w:r>
            <w:proofErr w:type="spellStart"/>
            <w:r w:rsidRPr="0063275B">
              <w:t>más</w:t>
            </w:r>
            <w:proofErr w:type="spellEnd"/>
            <w:r w:rsidRPr="0063275B">
              <w:t xml:space="preserve"> </w:t>
            </w:r>
            <w:proofErr w:type="spellStart"/>
            <w:r w:rsidRPr="0063275B">
              <w:t>cómodo</w:t>
            </w:r>
            <w:proofErr w:type="spellEnd"/>
            <w:r w:rsidRPr="0063275B">
              <w:t xml:space="preserve"> </w:t>
            </w:r>
            <w:proofErr w:type="spellStart"/>
            <w:r w:rsidRPr="0063275B">
              <w:t>mientras</w:t>
            </w:r>
            <w:proofErr w:type="spellEnd"/>
            <w:r w:rsidRPr="0063275B">
              <w:t xml:space="preserve"> </w:t>
            </w:r>
            <w:proofErr w:type="spellStart"/>
            <w:r w:rsidRPr="0063275B">
              <w:t>utiliza</w:t>
            </w:r>
            <w:proofErr w:type="spellEnd"/>
            <w:r w:rsidRPr="0063275B">
              <w:t xml:space="preserve"> los </w:t>
            </w:r>
            <w:proofErr w:type="spellStart"/>
            <w:r w:rsidRPr="0063275B">
              <w:t>servicios</w:t>
            </w:r>
            <w:proofErr w:type="spellEnd"/>
            <w:r w:rsidRPr="0063275B">
              <w:t xml:space="preserve"> de SRTA?</w:t>
            </w:r>
          </w:p>
        </w:tc>
        <w:tc>
          <w:tcPr>
            <w:tcW w:w="2578" w:type="pct"/>
            <w:hideMark/>
          </w:tcPr>
          <w:p w14:paraId="1A8E852F" w14:textId="77777777" w:rsidR="00267693" w:rsidRPr="0063275B" w:rsidRDefault="00267693" w:rsidP="001044FD">
            <w:pPr>
              <w:pStyle w:val="TableBody"/>
            </w:pPr>
            <w:r w:rsidRPr="0063275B">
              <w:rPr>
                <w:b/>
                <w:bCs/>
              </w:rPr>
              <w:t>Translated from Spanish:</w:t>
            </w:r>
            <w:r w:rsidRPr="0063275B">
              <w:t xml:space="preserve"> Keep the buses clean. </w:t>
            </w:r>
          </w:p>
        </w:tc>
      </w:tr>
      <w:tr w:rsidR="00267693" w:rsidRPr="0063275B" w14:paraId="196C3EBF" w14:textId="77777777" w:rsidTr="001C4128">
        <w:trPr>
          <w:cantSplit/>
        </w:trPr>
        <w:tc>
          <w:tcPr>
            <w:tcW w:w="257" w:type="pct"/>
            <w:hideMark/>
          </w:tcPr>
          <w:p w14:paraId="2EF7EA9C" w14:textId="77777777" w:rsidR="00267693" w:rsidRPr="0063275B" w:rsidRDefault="00267693" w:rsidP="001044FD">
            <w:pPr>
              <w:pStyle w:val="TableBody"/>
            </w:pPr>
            <w:r w:rsidRPr="0063275B">
              <w:t>342</w:t>
            </w:r>
          </w:p>
        </w:tc>
        <w:tc>
          <w:tcPr>
            <w:tcW w:w="2165" w:type="pct"/>
            <w:hideMark/>
          </w:tcPr>
          <w:p w14:paraId="77F02282" w14:textId="77777777" w:rsidR="00267693" w:rsidRPr="0063275B" w:rsidRDefault="00267693" w:rsidP="001044FD">
            <w:pPr>
              <w:pStyle w:val="TableBody"/>
            </w:pPr>
            <w:r w:rsidRPr="0063275B">
              <w:t>Q48. ¿</w:t>
            </w:r>
            <w:proofErr w:type="spellStart"/>
            <w:r w:rsidRPr="0063275B">
              <w:t>Qué</w:t>
            </w:r>
            <w:proofErr w:type="spellEnd"/>
            <w:r w:rsidRPr="0063275B">
              <w:t xml:space="preserve"> </w:t>
            </w:r>
            <w:proofErr w:type="spellStart"/>
            <w:r w:rsidRPr="0063275B">
              <w:t>medidas</w:t>
            </w:r>
            <w:proofErr w:type="spellEnd"/>
            <w:r w:rsidRPr="0063275B">
              <w:t xml:space="preserve"> </w:t>
            </w:r>
            <w:proofErr w:type="spellStart"/>
            <w:r w:rsidRPr="0063275B">
              <w:t>puede</w:t>
            </w:r>
            <w:proofErr w:type="spellEnd"/>
            <w:r w:rsidRPr="0063275B">
              <w:t xml:space="preserve"> </w:t>
            </w:r>
            <w:proofErr w:type="spellStart"/>
            <w:r w:rsidRPr="0063275B">
              <w:t>tomar</w:t>
            </w:r>
            <w:proofErr w:type="spellEnd"/>
            <w:r w:rsidRPr="0063275B">
              <w:t xml:space="preserve"> SRTA para que se </w:t>
            </w:r>
            <w:proofErr w:type="spellStart"/>
            <w:r w:rsidRPr="0063275B">
              <w:t>sienta</w:t>
            </w:r>
            <w:proofErr w:type="spellEnd"/>
            <w:r w:rsidRPr="0063275B">
              <w:t xml:space="preserve"> </w:t>
            </w:r>
            <w:proofErr w:type="spellStart"/>
            <w:r w:rsidRPr="0063275B">
              <w:t>más</w:t>
            </w:r>
            <w:proofErr w:type="spellEnd"/>
            <w:r w:rsidRPr="0063275B">
              <w:t xml:space="preserve"> </w:t>
            </w:r>
            <w:proofErr w:type="spellStart"/>
            <w:r w:rsidRPr="0063275B">
              <w:t>cómodo</w:t>
            </w:r>
            <w:proofErr w:type="spellEnd"/>
            <w:r w:rsidRPr="0063275B">
              <w:t xml:space="preserve"> </w:t>
            </w:r>
            <w:proofErr w:type="spellStart"/>
            <w:r w:rsidRPr="0063275B">
              <w:t>mientras</w:t>
            </w:r>
            <w:proofErr w:type="spellEnd"/>
            <w:r w:rsidRPr="0063275B">
              <w:t xml:space="preserve"> </w:t>
            </w:r>
            <w:proofErr w:type="spellStart"/>
            <w:r w:rsidRPr="0063275B">
              <w:t>utiliza</w:t>
            </w:r>
            <w:proofErr w:type="spellEnd"/>
            <w:r w:rsidRPr="0063275B">
              <w:t xml:space="preserve"> los </w:t>
            </w:r>
            <w:proofErr w:type="spellStart"/>
            <w:r w:rsidRPr="0063275B">
              <w:t>servicios</w:t>
            </w:r>
            <w:proofErr w:type="spellEnd"/>
            <w:r w:rsidRPr="0063275B">
              <w:t xml:space="preserve"> de SRTA?</w:t>
            </w:r>
          </w:p>
        </w:tc>
        <w:tc>
          <w:tcPr>
            <w:tcW w:w="2578" w:type="pct"/>
            <w:hideMark/>
          </w:tcPr>
          <w:p w14:paraId="5268CC23" w14:textId="77777777" w:rsidR="00267693" w:rsidRPr="0063275B" w:rsidRDefault="00267693" w:rsidP="001044FD">
            <w:pPr>
              <w:pStyle w:val="TableBody"/>
            </w:pPr>
            <w:r w:rsidRPr="0063275B">
              <w:rPr>
                <w:b/>
                <w:bCs/>
              </w:rPr>
              <w:t>Translated from Spanish:</w:t>
            </w:r>
            <w:r w:rsidRPr="0063275B">
              <w:t xml:space="preserve"> Drivers that are friendlier</w:t>
            </w:r>
          </w:p>
        </w:tc>
      </w:tr>
      <w:tr w:rsidR="00267693" w:rsidRPr="0063275B" w14:paraId="1902C2D0" w14:textId="77777777" w:rsidTr="001C4128">
        <w:trPr>
          <w:cantSplit/>
        </w:trPr>
        <w:tc>
          <w:tcPr>
            <w:tcW w:w="257" w:type="pct"/>
            <w:hideMark/>
          </w:tcPr>
          <w:p w14:paraId="68AFEBAB" w14:textId="77777777" w:rsidR="00267693" w:rsidRPr="0063275B" w:rsidRDefault="00267693" w:rsidP="001044FD">
            <w:pPr>
              <w:pStyle w:val="TableBody"/>
            </w:pPr>
            <w:r w:rsidRPr="0063275B">
              <w:t>343</w:t>
            </w:r>
          </w:p>
        </w:tc>
        <w:tc>
          <w:tcPr>
            <w:tcW w:w="2165" w:type="pct"/>
            <w:hideMark/>
          </w:tcPr>
          <w:p w14:paraId="3FF0E77F" w14:textId="77777777" w:rsidR="00267693" w:rsidRPr="0063275B" w:rsidRDefault="00267693" w:rsidP="001044FD">
            <w:pPr>
              <w:pStyle w:val="TableBody"/>
            </w:pPr>
            <w:r w:rsidRPr="0063275B">
              <w:t>Q48. ¿</w:t>
            </w:r>
            <w:proofErr w:type="spellStart"/>
            <w:r w:rsidRPr="0063275B">
              <w:t>Qué</w:t>
            </w:r>
            <w:proofErr w:type="spellEnd"/>
            <w:r w:rsidRPr="0063275B">
              <w:t xml:space="preserve"> </w:t>
            </w:r>
            <w:proofErr w:type="spellStart"/>
            <w:r w:rsidRPr="0063275B">
              <w:t>medidas</w:t>
            </w:r>
            <w:proofErr w:type="spellEnd"/>
            <w:r w:rsidRPr="0063275B">
              <w:t xml:space="preserve"> </w:t>
            </w:r>
            <w:proofErr w:type="spellStart"/>
            <w:r w:rsidRPr="0063275B">
              <w:t>puede</w:t>
            </w:r>
            <w:proofErr w:type="spellEnd"/>
            <w:r w:rsidRPr="0063275B">
              <w:t xml:space="preserve"> </w:t>
            </w:r>
            <w:proofErr w:type="spellStart"/>
            <w:r w:rsidRPr="0063275B">
              <w:t>tomar</w:t>
            </w:r>
            <w:proofErr w:type="spellEnd"/>
            <w:r w:rsidRPr="0063275B">
              <w:t xml:space="preserve"> SRTA para que se </w:t>
            </w:r>
            <w:proofErr w:type="spellStart"/>
            <w:r w:rsidRPr="0063275B">
              <w:t>sienta</w:t>
            </w:r>
            <w:proofErr w:type="spellEnd"/>
            <w:r w:rsidRPr="0063275B">
              <w:t xml:space="preserve"> </w:t>
            </w:r>
            <w:proofErr w:type="spellStart"/>
            <w:r w:rsidRPr="0063275B">
              <w:t>más</w:t>
            </w:r>
            <w:proofErr w:type="spellEnd"/>
            <w:r w:rsidRPr="0063275B">
              <w:t xml:space="preserve"> </w:t>
            </w:r>
            <w:proofErr w:type="spellStart"/>
            <w:r w:rsidRPr="0063275B">
              <w:t>cómodo</w:t>
            </w:r>
            <w:proofErr w:type="spellEnd"/>
            <w:r w:rsidRPr="0063275B">
              <w:t xml:space="preserve"> </w:t>
            </w:r>
            <w:proofErr w:type="spellStart"/>
            <w:r w:rsidRPr="0063275B">
              <w:t>mientras</w:t>
            </w:r>
            <w:proofErr w:type="spellEnd"/>
            <w:r w:rsidRPr="0063275B">
              <w:t xml:space="preserve"> </w:t>
            </w:r>
            <w:proofErr w:type="spellStart"/>
            <w:r w:rsidRPr="0063275B">
              <w:t>utiliza</w:t>
            </w:r>
            <w:proofErr w:type="spellEnd"/>
            <w:r w:rsidRPr="0063275B">
              <w:t xml:space="preserve"> los </w:t>
            </w:r>
            <w:proofErr w:type="spellStart"/>
            <w:r w:rsidRPr="0063275B">
              <w:t>servicios</w:t>
            </w:r>
            <w:proofErr w:type="spellEnd"/>
            <w:r w:rsidRPr="0063275B">
              <w:t xml:space="preserve"> de SRTA?</w:t>
            </w:r>
          </w:p>
        </w:tc>
        <w:tc>
          <w:tcPr>
            <w:tcW w:w="2578" w:type="pct"/>
            <w:hideMark/>
          </w:tcPr>
          <w:p w14:paraId="17EDCDF4" w14:textId="77777777" w:rsidR="00267693" w:rsidRPr="0063275B" w:rsidRDefault="00267693" w:rsidP="001044FD">
            <w:pPr>
              <w:pStyle w:val="TableBody"/>
            </w:pPr>
            <w:r w:rsidRPr="0063275B">
              <w:rPr>
                <w:b/>
                <w:bCs/>
              </w:rPr>
              <w:t>Translated from Spanish:</w:t>
            </w:r>
            <w:r w:rsidRPr="0063275B">
              <w:t xml:space="preserve"> Continue to be kind and treat everyone with the same respect.</w:t>
            </w:r>
          </w:p>
        </w:tc>
      </w:tr>
      <w:tr w:rsidR="00267693" w:rsidRPr="0063275B" w14:paraId="2027B63C" w14:textId="77777777" w:rsidTr="001C4128">
        <w:trPr>
          <w:cantSplit/>
        </w:trPr>
        <w:tc>
          <w:tcPr>
            <w:tcW w:w="257" w:type="pct"/>
            <w:hideMark/>
          </w:tcPr>
          <w:p w14:paraId="19F86FBF" w14:textId="77777777" w:rsidR="00267693" w:rsidRPr="0063275B" w:rsidRDefault="00267693" w:rsidP="001044FD">
            <w:pPr>
              <w:pStyle w:val="TableBody"/>
            </w:pPr>
            <w:r w:rsidRPr="0063275B">
              <w:t>344</w:t>
            </w:r>
          </w:p>
        </w:tc>
        <w:tc>
          <w:tcPr>
            <w:tcW w:w="2165" w:type="pct"/>
            <w:hideMark/>
          </w:tcPr>
          <w:p w14:paraId="6AE39F1E" w14:textId="77777777" w:rsidR="00267693" w:rsidRPr="0063275B" w:rsidRDefault="00267693" w:rsidP="001044FD">
            <w:pPr>
              <w:pStyle w:val="TableBody"/>
            </w:pPr>
            <w:r w:rsidRPr="0063275B">
              <w:t>Q48. ¿</w:t>
            </w:r>
            <w:proofErr w:type="spellStart"/>
            <w:r w:rsidRPr="0063275B">
              <w:t>Qué</w:t>
            </w:r>
            <w:proofErr w:type="spellEnd"/>
            <w:r w:rsidRPr="0063275B">
              <w:t xml:space="preserve"> </w:t>
            </w:r>
            <w:proofErr w:type="spellStart"/>
            <w:r w:rsidRPr="0063275B">
              <w:t>medidas</w:t>
            </w:r>
            <w:proofErr w:type="spellEnd"/>
            <w:r w:rsidRPr="0063275B">
              <w:t xml:space="preserve"> </w:t>
            </w:r>
            <w:proofErr w:type="spellStart"/>
            <w:r w:rsidRPr="0063275B">
              <w:t>puede</w:t>
            </w:r>
            <w:proofErr w:type="spellEnd"/>
            <w:r w:rsidRPr="0063275B">
              <w:t xml:space="preserve"> </w:t>
            </w:r>
            <w:proofErr w:type="spellStart"/>
            <w:r w:rsidRPr="0063275B">
              <w:t>tomar</w:t>
            </w:r>
            <w:proofErr w:type="spellEnd"/>
            <w:r w:rsidRPr="0063275B">
              <w:t xml:space="preserve"> SRTA para que se </w:t>
            </w:r>
            <w:proofErr w:type="spellStart"/>
            <w:r w:rsidRPr="0063275B">
              <w:t>sienta</w:t>
            </w:r>
            <w:proofErr w:type="spellEnd"/>
            <w:r w:rsidRPr="0063275B">
              <w:t xml:space="preserve"> </w:t>
            </w:r>
            <w:proofErr w:type="spellStart"/>
            <w:r w:rsidRPr="0063275B">
              <w:t>más</w:t>
            </w:r>
            <w:proofErr w:type="spellEnd"/>
            <w:r w:rsidRPr="0063275B">
              <w:t xml:space="preserve"> </w:t>
            </w:r>
            <w:proofErr w:type="spellStart"/>
            <w:r w:rsidRPr="0063275B">
              <w:t>cómodo</w:t>
            </w:r>
            <w:proofErr w:type="spellEnd"/>
            <w:r w:rsidRPr="0063275B">
              <w:t xml:space="preserve"> </w:t>
            </w:r>
            <w:proofErr w:type="spellStart"/>
            <w:r w:rsidRPr="0063275B">
              <w:t>mientras</w:t>
            </w:r>
            <w:proofErr w:type="spellEnd"/>
            <w:r w:rsidRPr="0063275B">
              <w:t xml:space="preserve"> </w:t>
            </w:r>
            <w:proofErr w:type="spellStart"/>
            <w:r w:rsidRPr="0063275B">
              <w:t>utiliza</w:t>
            </w:r>
            <w:proofErr w:type="spellEnd"/>
            <w:r w:rsidRPr="0063275B">
              <w:t xml:space="preserve"> los </w:t>
            </w:r>
            <w:proofErr w:type="spellStart"/>
            <w:r w:rsidRPr="0063275B">
              <w:t>servicios</w:t>
            </w:r>
            <w:proofErr w:type="spellEnd"/>
            <w:r w:rsidRPr="0063275B">
              <w:t xml:space="preserve"> de SRTA?</w:t>
            </w:r>
          </w:p>
        </w:tc>
        <w:tc>
          <w:tcPr>
            <w:tcW w:w="2578" w:type="pct"/>
            <w:hideMark/>
          </w:tcPr>
          <w:p w14:paraId="395C2C99" w14:textId="77777777" w:rsidR="00267693" w:rsidRPr="0063275B" w:rsidRDefault="00267693" w:rsidP="001044FD">
            <w:pPr>
              <w:pStyle w:val="TableBody"/>
            </w:pPr>
            <w:r w:rsidRPr="0063275B">
              <w:rPr>
                <w:b/>
                <w:bCs/>
              </w:rPr>
              <w:t>Translated from Spanish:</w:t>
            </w:r>
            <w:r w:rsidRPr="0063275B">
              <w:t xml:space="preserve"> Clean and safe</w:t>
            </w:r>
          </w:p>
        </w:tc>
      </w:tr>
      <w:tr w:rsidR="00267693" w:rsidRPr="0063275B" w14:paraId="15573CEE" w14:textId="77777777" w:rsidTr="001C4128">
        <w:trPr>
          <w:cantSplit/>
        </w:trPr>
        <w:tc>
          <w:tcPr>
            <w:tcW w:w="257" w:type="pct"/>
            <w:hideMark/>
          </w:tcPr>
          <w:p w14:paraId="2E86EEAB" w14:textId="77777777" w:rsidR="00267693" w:rsidRPr="0063275B" w:rsidRDefault="00267693" w:rsidP="001044FD">
            <w:pPr>
              <w:pStyle w:val="TableBody"/>
            </w:pPr>
            <w:r w:rsidRPr="0063275B">
              <w:t>345</w:t>
            </w:r>
          </w:p>
        </w:tc>
        <w:tc>
          <w:tcPr>
            <w:tcW w:w="2165" w:type="pct"/>
            <w:hideMark/>
          </w:tcPr>
          <w:p w14:paraId="097EEBEB" w14:textId="77777777" w:rsidR="00267693" w:rsidRPr="0063275B" w:rsidRDefault="00267693" w:rsidP="001044FD">
            <w:pPr>
              <w:pStyle w:val="TableBody"/>
            </w:pPr>
            <w:r w:rsidRPr="0063275B">
              <w:t>Q48. ¿</w:t>
            </w:r>
            <w:proofErr w:type="spellStart"/>
            <w:r w:rsidRPr="0063275B">
              <w:t>Qué</w:t>
            </w:r>
            <w:proofErr w:type="spellEnd"/>
            <w:r w:rsidRPr="0063275B">
              <w:t xml:space="preserve"> </w:t>
            </w:r>
            <w:proofErr w:type="spellStart"/>
            <w:r w:rsidRPr="0063275B">
              <w:t>medidas</w:t>
            </w:r>
            <w:proofErr w:type="spellEnd"/>
            <w:r w:rsidRPr="0063275B">
              <w:t xml:space="preserve"> </w:t>
            </w:r>
            <w:proofErr w:type="spellStart"/>
            <w:r w:rsidRPr="0063275B">
              <w:t>puede</w:t>
            </w:r>
            <w:proofErr w:type="spellEnd"/>
            <w:r w:rsidRPr="0063275B">
              <w:t xml:space="preserve"> </w:t>
            </w:r>
            <w:proofErr w:type="spellStart"/>
            <w:r w:rsidRPr="0063275B">
              <w:t>tomar</w:t>
            </w:r>
            <w:proofErr w:type="spellEnd"/>
            <w:r w:rsidRPr="0063275B">
              <w:t xml:space="preserve"> SRTA para que se </w:t>
            </w:r>
            <w:proofErr w:type="spellStart"/>
            <w:r w:rsidRPr="0063275B">
              <w:t>sienta</w:t>
            </w:r>
            <w:proofErr w:type="spellEnd"/>
            <w:r w:rsidRPr="0063275B">
              <w:t xml:space="preserve"> </w:t>
            </w:r>
            <w:proofErr w:type="spellStart"/>
            <w:r w:rsidRPr="0063275B">
              <w:t>más</w:t>
            </w:r>
            <w:proofErr w:type="spellEnd"/>
            <w:r w:rsidRPr="0063275B">
              <w:t xml:space="preserve"> </w:t>
            </w:r>
            <w:proofErr w:type="spellStart"/>
            <w:r w:rsidRPr="0063275B">
              <w:t>cómodo</w:t>
            </w:r>
            <w:proofErr w:type="spellEnd"/>
            <w:r w:rsidRPr="0063275B">
              <w:t xml:space="preserve"> </w:t>
            </w:r>
            <w:proofErr w:type="spellStart"/>
            <w:r w:rsidRPr="0063275B">
              <w:t>mientras</w:t>
            </w:r>
            <w:proofErr w:type="spellEnd"/>
            <w:r w:rsidRPr="0063275B">
              <w:t xml:space="preserve"> </w:t>
            </w:r>
            <w:proofErr w:type="spellStart"/>
            <w:r w:rsidRPr="0063275B">
              <w:t>utiliza</w:t>
            </w:r>
            <w:proofErr w:type="spellEnd"/>
            <w:r w:rsidRPr="0063275B">
              <w:t xml:space="preserve"> los </w:t>
            </w:r>
            <w:proofErr w:type="spellStart"/>
            <w:r w:rsidRPr="0063275B">
              <w:t>servicios</w:t>
            </w:r>
            <w:proofErr w:type="spellEnd"/>
            <w:r w:rsidRPr="0063275B">
              <w:t xml:space="preserve"> de SRTA?</w:t>
            </w:r>
          </w:p>
        </w:tc>
        <w:tc>
          <w:tcPr>
            <w:tcW w:w="2578" w:type="pct"/>
            <w:hideMark/>
          </w:tcPr>
          <w:p w14:paraId="652D4905" w14:textId="77777777" w:rsidR="00267693" w:rsidRPr="0063275B" w:rsidRDefault="00267693" w:rsidP="001044FD">
            <w:pPr>
              <w:pStyle w:val="TableBody"/>
            </w:pPr>
            <w:r w:rsidRPr="0063275B">
              <w:rPr>
                <w:b/>
                <w:bCs/>
              </w:rPr>
              <w:t>Translated from Spanish</w:t>
            </w:r>
            <w:r w:rsidRPr="0063275B">
              <w:t>: Masks</w:t>
            </w:r>
          </w:p>
        </w:tc>
      </w:tr>
      <w:tr w:rsidR="00267693" w:rsidRPr="0063275B" w14:paraId="789DCEED" w14:textId="77777777" w:rsidTr="001C4128">
        <w:trPr>
          <w:cantSplit/>
        </w:trPr>
        <w:tc>
          <w:tcPr>
            <w:tcW w:w="257" w:type="pct"/>
            <w:hideMark/>
          </w:tcPr>
          <w:p w14:paraId="4EC93074" w14:textId="77777777" w:rsidR="00267693" w:rsidRPr="0063275B" w:rsidRDefault="00267693" w:rsidP="001044FD">
            <w:pPr>
              <w:pStyle w:val="TableBody"/>
            </w:pPr>
            <w:r w:rsidRPr="0063275B">
              <w:t>346</w:t>
            </w:r>
          </w:p>
        </w:tc>
        <w:tc>
          <w:tcPr>
            <w:tcW w:w="2165" w:type="pct"/>
            <w:hideMark/>
          </w:tcPr>
          <w:p w14:paraId="1754C29C" w14:textId="77777777" w:rsidR="00267693" w:rsidRPr="0063275B" w:rsidRDefault="00267693" w:rsidP="001044FD">
            <w:pPr>
              <w:pStyle w:val="TableBody"/>
            </w:pPr>
            <w:r w:rsidRPr="0063275B">
              <w:t>Q48. ¿</w:t>
            </w:r>
            <w:proofErr w:type="spellStart"/>
            <w:r w:rsidRPr="0063275B">
              <w:t>Qué</w:t>
            </w:r>
            <w:proofErr w:type="spellEnd"/>
            <w:r w:rsidRPr="0063275B">
              <w:t xml:space="preserve"> </w:t>
            </w:r>
            <w:proofErr w:type="spellStart"/>
            <w:r w:rsidRPr="0063275B">
              <w:t>medidas</w:t>
            </w:r>
            <w:proofErr w:type="spellEnd"/>
            <w:r w:rsidRPr="0063275B">
              <w:t xml:space="preserve"> </w:t>
            </w:r>
            <w:proofErr w:type="spellStart"/>
            <w:r w:rsidRPr="0063275B">
              <w:t>puede</w:t>
            </w:r>
            <w:proofErr w:type="spellEnd"/>
            <w:r w:rsidRPr="0063275B">
              <w:t xml:space="preserve"> </w:t>
            </w:r>
            <w:proofErr w:type="spellStart"/>
            <w:r w:rsidRPr="0063275B">
              <w:t>tomar</w:t>
            </w:r>
            <w:proofErr w:type="spellEnd"/>
            <w:r w:rsidRPr="0063275B">
              <w:t xml:space="preserve"> SRTA para que se </w:t>
            </w:r>
            <w:proofErr w:type="spellStart"/>
            <w:r w:rsidRPr="0063275B">
              <w:t>sienta</w:t>
            </w:r>
            <w:proofErr w:type="spellEnd"/>
            <w:r w:rsidRPr="0063275B">
              <w:t xml:space="preserve"> </w:t>
            </w:r>
            <w:proofErr w:type="spellStart"/>
            <w:r w:rsidRPr="0063275B">
              <w:t>más</w:t>
            </w:r>
            <w:proofErr w:type="spellEnd"/>
            <w:r w:rsidRPr="0063275B">
              <w:t xml:space="preserve"> </w:t>
            </w:r>
            <w:proofErr w:type="spellStart"/>
            <w:r w:rsidRPr="0063275B">
              <w:t>cómodo</w:t>
            </w:r>
            <w:proofErr w:type="spellEnd"/>
            <w:r w:rsidRPr="0063275B">
              <w:t xml:space="preserve"> </w:t>
            </w:r>
            <w:proofErr w:type="spellStart"/>
            <w:r w:rsidRPr="0063275B">
              <w:t>mientras</w:t>
            </w:r>
            <w:proofErr w:type="spellEnd"/>
            <w:r w:rsidRPr="0063275B">
              <w:t xml:space="preserve"> </w:t>
            </w:r>
            <w:proofErr w:type="spellStart"/>
            <w:r w:rsidRPr="0063275B">
              <w:t>utiliza</w:t>
            </w:r>
            <w:proofErr w:type="spellEnd"/>
            <w:r w:rsidRPr="0063275B">
              <w:t xml:space="preserve"> los </w:t>
            </w:r>
            <w:proofErr w:type="spellStart"/>
            <w:r w:rsidRPr="0063275B">
              <w:t>servicios</w:t>
            </w:r>
            <w:proofErr w:type="spellEnd"/>
            <w:r w:rsidRPr="0063275B">
              <w:t xml:space="preserve"> de SRTA?</w:t>
            </w:r>
          </w:p>
        </w:tc>
        <w:tc>
          <w:tcPr>
            <w:tcW w:w="2578" w:type="pct"/>
            <w:hideMark/>
          </w:tcPr>
          <w:p w14:paraId="29BAA6CD" w14:textId="77777777" w:rsidR="00267693" w:rsidRPr="0063275B" w:rsidRDefault="00267693" w:rsidP="001044FD">
            <w:pPr>
              <w:pStyle w:val="TableBody"/>
            </w:pPr>
            <w:r w:rsidRPr="0063275B">
              <w:rPr>
                <w:b/>
                <w:bCs/>
              </w:rPr>
              <w:t>Translated from Spanish:</w:t>
            </w:r>
            <w:r w:rsidRPr="0063275B">
              <w:t xml:space="preserve"> Always use a mask and it is very important to have people keep distant and talk less on the bus.</w:t>
            </w:r>
          </w:p>
        </w:tc>
      </w:tr>
      <w:tr w:rsidR="00267693" w:rsidRPr="0063275B" w14:paraId="2B424630" w14:textId="77777777" w:rsidTr="001C4128">
        <w:trPr>
          <w:cantSplit/>
        </w:trPr>
        <w:tc>
          <w:tcPr>
            <w:tcW w:w="257" w:type="pct"/>
            <w:hideMark/>
          </w:tcPr>
          <w:p w14:paraId="59184CBD" w14:textId="77777777" w:rsidR="00267693" w:rsidRPr="0063275B" w:rsidRDefault="00267693" w:rsidP="001044FD">
            <w:pPr>
              <w:pStyle w:val="TableBody"/>
            </w:pPr>
            <w:r w:rsidRPr="0063275B">
              <w:t>347</w:t>
            </w:r>
          </w:p>
        </w:tc>
        <w:tc>
          <w:tcPr>
            <w:tcW w:w="2165" w:type="pct"/>
            <w:hideMark/>
          </w:tcPr>
          <w:p w14:paraId="1444C535" w14:textId="77777777" w:rsidR="00267693" w:rsidRPr="0063275B" w:rsidRDefault="00267693" w:rsidP="001044FD">
            <w:pPr>
              <w:pStyle w:val="TableBody"/>
            </w:pPr>
            <w:r w:rsidRPr="0063275B">
              <w:t>Q48. ¿</w:t>
            </w:r>
            <w:proofErr w:type="spellStart"/>
            <w:r w:rsidRPr="0063275B">
              <w:t>Qué</w:t>
            </w:r>
            <w:proofErr w:type="spellEnd"/>
            <w:r w:rsidRPr="0063275B">
              <w:t xml:space="preserve"> </w:t>
            </w:r>
            <w:proofErr w:type="spellStart"/>
            <w:r w:rsidRPr="0063275B">
              <w:t>medidas</w:t>
            </w:r>
            <w:proofErr w:type="spellEnd"/>
            <w:r w:rsidRPr="0063275B">
              <w:t xml:space="preserve"> </w:t>
            </w:r>
            <w:proofErr w:type="spellStart"/>
            <w:r w:rsidRPr="0063275B">
              <w:t>puede</w:t>
            </w:r>
            <w:proofErr w:type="spellEnd"/>
            <w:r w:rsidRPr="0063275B">
              <w:t xml:space="preserve"> </w:t>
            </w:r>
            <w:proofErr w:type="spellStart"/>
            <w:r w:rsidRPr="0063275B">
              <w:t>tomar</w:t>
            </w:r>
            <w:proofErr w:type="spellEnd"/>
            <w:r w:rsidRPr="0063275B">
              <w:t xml:space="preserve"> SRTA para que se </w:t>
            </w:r>
            <w:proofErr w:type="spellStart"/>
            <w:r w:rsidRPr="0063275B">
              <w:t>sienta</w:t>
            </w:r>
            <w:proofErr w:type="spellEnd"/>
            <w:r w:rsidRPr="0063275B">
              <w:t xml:space="preserve"> </w:t>
            </w:r>
            <w:proofErr w:type="spellStart"/>
            <w:r w:rsidRPr="0063275B">
              <w:t>más</w:t>
            </w:r>
            <w:proofErr w:type="spellEnd"/>
            <w:r w:rsidRPr="0063275B">
              <w:t xml:space="preserve"> </w:t>
            </w:r>
            <w:proofErr w:type="spellStart"/>
            <w:r w:rsidRPr="0063275B">
              <w:t>cómodo</w:t>
            </w:r>
            <w:proofErr w:type="spellEnd"/>
            <w:r w:rsidRPr="0063275B">
              <w:t xml:space="preserve"> </w:t>
            </w:r>
            <w:proofErr w:type="spellStart"/>
            <w:r w:rsidRPr="0063275B">
              <w:t>mientras</w:t>
            </w:r>
            <w:proofErr w:type="spellEnd"/>
            <w:r w:rsidRPr="0063275B">
              <w:t xml:space="preserve"> </w:t>
            </w:r>
            <w:proofErr w:type="spellStart"/>
            <w:r w:rsidRPr="0063275B">
              <w:t>utiliza</w:t>
            </w:r>
            <w:proofErr w:type="spellEnd"/>
            <w:r w:rsidRPr="0063275B">
              <w:t xml:space="preserve"> los </w:t>
            </w:r>
            <w:proofErr w:type="spellStart"/>
            <w:r w:rsidRPr="0063275B">
              <w:t>servicios</w:t>
            </w:r>
            <w:proofErr w:type="spellEnd"/>
            <w:r w:rsidRPr="0063275B">
              <w:t xml:space="preserve"> de SRTA?</w:t>
            </w:r>
          </w:p>
        </w:tc>
        <w:tc>
          <w:tcPr>
            <w:tcW w:w="2578" w:type="pct"/>
            <w:hideMark/>
          </w:tcPr>
          <w:p w14:paraId="2D4E2DDD" w14:textId="77777777" w:rsidR="00267693" w:rsidRPr="0063275B" w:rsidRDefault="00267693" w:rsidP="001044FD">
            <w:pPr>
              <w:pStyle w:val="TableBody"/>
            </w:pPr>
            <w:r w:rsidRPr="0063275B">
              <w:rPr>
                <w:b/>
                <w:bCs/>
              </w:rPr>
              <w:t>Translated from Spanish:</w:t>
            </w:r>
            <w:r w:rsidRPr="0063275B">
              <w:t xml:space="preserve"> It's very good that we have to use a mask for protection. </w:t>
            </w:r>
          </w:p>
        </w:tc>
      </w:tr>
      <w:tr w:rsidR="00267693" w:rsidRPr="0063275B" w14:paraId="0C6195F4" w14:textId="77777777" w:rsidTr="001C4128">
        <w:trPr>
          <w:cantSplit/>
        </w:trPr>
        <w:tc>
          <w:tcPr>
            <w:tcW w:w="257" w:type="pct"/>
            <w:hideMark/>
          </w:tcPr>
          <w:p w14:paraId="288B5D2E" w14:textId="77777777" w:rsidR="00267693" w:rsidRPr="0063275B" w:rsidRDefault="00267693" w:rsidP="001044FD">
            <w:pPr>
              <w:pStyle w:val="TableBody"/>
            </w:pPr>
            <w:r w:rsidRPr="0063275B">
              <w:t>348</w:t>
            </w:r>
          </w:p>
        </w:tc>
        <w:tc>
          <w:tcPr>
            <w:tcW w:w="2165" w:type="pct"/>
            <w:hideMark/>
          </w:tcPr>
          <w:p w14:paraId="05827AF7" w14:textId="77777777" w:rsidR="00267693" w:rsidRPr="0063275B" w:rsidRDefault="00267693" w:rsidP="001044FD">
            <w:pPr>
              <w:pStyle w:val="TableBody"/>
            </w:pPr>
            <w:r w:rsidRPr="0063275B">
              <w:t>Q48. ¿</w:t>
            </w:r>
            <w:proofErr w:type="spellStart"/>
            <w:r w:rsidRPr="0063275B">
              <w:t>Qué</w:t>
            </w:r>
            <w:proofErr w:type="spellEnd"/>
            <w:r w:rsidRPr="0063275B">
              <w:t xml:space="preserve"> </w:t>
            </w:r>
            <w:proofErr w:type="spellStart"/>
            <w:r w:rsidRPr="0063275B">
              <w:t>medidas</w:t>
            </w:r>
            <w:proofErr w:type="spellEnd"/>
            <w:r w:rsidRPr="0063275B">
              <w:t xml:space="preserve"> </w:t>
            </w:r>
            <w:proofErr w:type="spellStart"/>
            <w:r w:rsidRPr="0063275B">
              <w:t>puede</w:t>
            </w:r>
            <w:proofErr w:type="spellEnd"/>
            <w:r w:rsidRPr="0063275B">
              <w:t xml:space="preserve"> </w:t>
            </w:r>
            <w:proofErr w:type="spellStart"/>
            <w:r w:rsidRPr="0063275B">
              <w:t>tomar</w:t>
            </w:r>
            <w:proofErr w:type="spellEnd"/>
            <w:r w:rsidRPr="0063275B">
              <w:t xml:space="preserve"> SRTA para que se </w:t>
            </w:r>
            <w:proofErr w:type="spellStart"/>
            <w:r w:rsidRPr="0063275B">
              <w:t>sienta</w:t>
            </w:r>
            <w:proofErr w:type="spellEnd"/>
            <w:r w:rsidRPr="0063275B">
              <w:t xml:space="preserve"> </w:t>
            </w:r>
            <w:proofErr w:type="spellStart"/>
            <w:r w:rsidRPr="0063275B">
              <w:t>más</w:t>
            </w:r>
            <w:proofErr w:type="spellEnd"/>
            <w:r w:rsidRPr="0063275B">
              <w:t xml:space="preserve"> </w:t>
            </w:r>
            <w:proofErr w:type="spellStart"/>
            <w:r w:rsidRPr="0063275B">
              <w:t>cómodo</w:t>
            </w:r>
            <w:proofErr w:type="spellEnd"/>
            <w:r w:rsidRPr="0063275B">
              <w:t xml:space="preserve"> </w:t>
            </w:r>
            <w:proofErr w:type="spellStart"/>
            <w:r w:rsidRPr="0063275B">
              <w:t>mientras</w:t>
            </w:r>
            <w:proofErr w:type="spellEnd"/>
            <w:r w:rsidRPr="0063275B">
              <w:t xml:space="preserve"> </w:t>
            </w:r>
            <w:proofErr w:type="spellStart"/>
            <w:r w:rsidRPr="0063275B">
              <w:t>utiliza</w:t>
            </w:r>
            <w:proofErr w:type="spellEnd"/>
            <w:r w:rsidRPr="0063275B">
              <w:t xml:space="preserve"> los </w:t>
            </w:r>
            <w:proofErr w:type="spellStart"/>
            <w:r w:rsidRPr="0063275B">
              <w:t>servicios</w:t>
            </w:r>
            <w:proofErr w:type="spellEnd"/>
            <w:r w:rsidRPr="0063275B">
              <w:t xml:space="preserve"> de SRTA?</w:t>
            </w:r>
          </w:p>
        </w:tc>
        <w:tc>
          <w:tcPr>
            <w:tcW w:w="2578" w:type="pct"/>
            <w:hideMark/>
          </w:tcPr>
          <w:p w14:paraId="79B4139E" w14:textId="77777777" w:rsidR="00267693" w:rsidRPr="0063275B" w:rsidRDefault="00267693" w:rsidP="001044FD">
            <w:pPr>
              <w:pStyle w:val="TableBody"/>
            </w:pPr>
            <w:r w:rsidRPr="0063275B">
              <w:rPr>
                <w:b/>
                <w:bCs/>
              </w:rPr>
              <w:t xml:space="preserve">Translated from Spanish: </w:t>
            </w:r>
            <w:r w:rsidRPr="0063275B">
              <w:t xml:space="preserve">Always use a mask. </w:t>
            </w:r>
          </w:p>
        </w:tc>
      </w:tr>
      <w:tr w:rsidR="00267693" w:rsidRPr="0063275B" w14:paraId="49A40B45" w14:textId="77777777" w:rsidTr="001C4128">
        <w:trPr>
          <w:cantSplit/>
        </w:trPr>
        <w:tc>
          <w:tcPr>
            <w:tcW w:w="257" w:type="pct"/>
            <w:hideMark/>
          </w:tcPr>
          <w:p w14:paraId="16C2675E" w14:textId="77777777" w:rsidR="00267693" w:rsidRPr="0063275B" w:rsidRDefault="00267693" w:rsidP="001044FD">
            <w:pPr>
              <w:pStyle w:val="TableBody"/>
            </w:pPr>
            <w:r w:rsidRPr="0063275B">
              <w:t>349</w:t>
            </w:r>
          </w:p>
        </w:tc>
        <w:tc>
          <w:tcPr>
            <w:tcW w:w="2165" w:type="pct"/>
            <w:hideMark/>
          </w:tcPr>
          <w:p w14:paraId="3B043DB1" w14:textId="77777777" w:rsidR="00267693" w:rsidRPr="0063275B" w:rsidRDefault="00267693" w:rsidP="001044FD">
            <w:pPr>
              <w:pStyle w:val="TableBody"/>
            </w:pPr>
            <w:r w:rsidRPr="0063275B">
              <w:t>Q48. ¿</w:t>
            </w:r>
            <w:proofErr w:type="spellStart"/>
            <w:r w:rsidRPr="0063275B">
              <w:t>Qué</w:t>
            </w:r>
            <w:proofErr w:type="spellEnd"/>
            <w:r w:rsidRPr="0063275B">
              <w:t xml:space="preserve"> </w:t>
            </w:r>
            <w:proofErr w:type="spellStart"/>
            <w:r w:rsidRPr="0063275B">
              <w:t>medidas</w:t>
            </w:r>
            <w:proofErr w:type="spellEnd"/>
            <w:r w:rsidRPr="0063275B">
              <w:t xml:space="preserve"> </w:t>
            </w:r>
            <w:proofErr w:type="spellStart"/>
            <w:r w:rsidRPr="0063275B">
              <w:t>puede</w:t>
            </w:r>
            <w:proofErr w:type="spellEnd"/>
            <w:r w:rsidRPr="0063275B">
              <w:t xml:space="preserve"> </w:t>
            </w:r>
            <w:proofErr w:type="spellStart"/>
            <w:r w:rsidRPr="0063275B">
              <w:t>tomar</w:t>
            </w:r>
            <w:proofErr w:type="spellEnd"/>
            <w:r w:rsidRPr="0063275B">
              <w:t xml:space="preserve"> SRTA para que se </w:t>
            </w:r>
            <w:proofErr w:type="spellStart"/>
            <w:r w:rsidRPr="0063275B">
              <w:t>sienta</w:t>
            </w:r>
            <w:proofErr w:type="spellEnd"/>
            <w:r w:rsidRPr="0063275B">
              <w:t xml:space="preserve"> </w:t>
            </w:r>
            <w:proofErr w:type="spellStart"/>
            <w:r w:rsidRPr="0063275B">
              <w:t>más</w:t>
            </w:r>
            <w:proofErr w:type="spellEnd"/>
            <w:r w:rsidRPr="0063275B">
              <w:t xml:space="preserve"> </w:t>
            </w:r>
            <w:proofErr w:type="spellStart"/>
            <w:r w:rsidRPr="0063275B">
              <w:t>cómodo</w:t>
            </w:r>
            <w:proofErr w:type="spellEnd"/>
            <w:r w:rsidRPr="0063275B">
              <w:t xml:space="preserve"> </w:t>
            </w:r>
            <w:proofErr w:type="spellStart"/>
            <w:r w:rsidRPr="0063275B">
              <w:t>mientras</w:t>
            </w:r>
            <w:proofErr w:type="spellEnd"/>
            <w:r w:rsidRPr="0063275B">
              <w:t xml:space="preserve"> </w:t>
            </w:r>
            <w:proofErr w:type="spellStart"/>
            <w:r w:rsidRPr="0063275B">
              <w:t>utiliza</w:t>
            </w:r>
            <w:proofErr w:type="spellEnd"/>
            <w:r w:rsidRPr="0063275B">
              <w:t xml:space="preserve"> los </w:t>
            </w:r>
            <w:proofErr w:type="spellStart"/>
            <w:r w:rsidRPr="0063275B">
              <w:t>servicios</w:t>
            </w:r>
            <w:proofErr w:type="spellEnd"/>
            <w:r w:rsidRPr="0063275B">
              <w:t xml:space="preserve"> de SRTA?</w:t>
            </w:r>
          </w:p>
        </w:tc>
        <w:tc>
          <w:tcPr>
            <w:tcW w:w="2578" w:type="pct"/>
            <w:hideMark/>
          </w:tcPr>
          <w:p w14:paraId="2CBF8026" w14:textId="77777777" w:rsidR="00267693" w:rsidRPr="0063275B" w:rsidRDefault="00267693" w:rsidP="001044FD">
            <w:pPr>
              <w:pStyle w:val="TableBody"/>
            </w:pPr>
            <w:r w:rsidRPr="0063275B">
              <w:rPr>
                <w:b/>
                <w:bCs/>
              </w:rPr>
              <w:t>Translated from Spanish:</w:t>
            </w:r>
            <w:r w:rsidRPr="0063275B">
              <w:t xml:space="preserve"> There should be an 'X' between seats so no one can sit next and infect you if they have COVID-19. </w:t>
            </w:r>
          </w:p>
        </w:tc>
      </w:tr>
      <w:tr w:rsidR="00267693" w:rsidRPr="0063275B" w14:paraId="5DECFE8F" w14:textId="77777777" w:rsidTr="001C4128">
        <w:trPr>
          <w:cantSplit/>
        </w:trPr>
        <w:tc>
          <w:tcPr>
            <w:tcW w:w="257" w:type="pct"/>
            <w:hideMark/>
          </w:tcPr>
          <w:p w14:paraId="35512B43" w14:textId="77777777" w:rsidR="00267693" w:rsidRPr="0063275B" w:rsidRDefault="00267693" w:rsidP="001044FD">
            <w:pPr>
              <w:pStyle w:val="TableBody"/>
            </w:pPr>
            <w:r w:rsidRPr="0063275B">
              <w:lastRenderedPageBreak/>
              <w:t>350</w:t>
            </w:r>
          </w:p>
        </w:tc>
        <w:tc>
          <w:tcPr>
            <w:tcW w:w="2165" w:type="pct"/>
            <w:hideMark/>
          </w:tcPr>
          <w:p w14:paraId="05F570FA" w14:textId="77777777" w:rsidR="00267693" w:rsidRPr="0063275B" w:rsidRDefault="00267693" w:rsidP="001044FD">
            <w:pPr>
              <w:pStyle w:val="TableBody"/>
            </w:pPr>
            <w:r w:rsidRPr="0063275B">
              <w:t xml:space="preserve">Q59. ¿A </w:t>
            </w:r>
            <w:proofErr w:type="spellStart"/>
            <w:r w:rsidRPr="0063275B">
              <w:t>dónde</w:t>
            </w:r>
            <w:proofErr w:type="spellEnd"/>
            <w:r w:rsidRPr="0063275B">
              <w:t xml:space="preserve"> le </w:t>
            </w:r>
            <w:proofErr w:type="spellStart"/>
            <w:r w:rsidRPr="0063275B">
              <w:t>gustaría</w:t>
            </w:r>
            <w:proofErr w:type="spellEnd"/>
            <w:r w:rsidRPr="0063275B">
              <w:t xml:space="preserve"> </w:t>
            </w:r>
            <w:proofErr w:type="spellStart"/>
            <w:r w:rsidRPr="0063275B">
              <w:t>ir</w:t>
            </w:r>
            <w:proofErr w:type="spellEnd"/>
            <w:r w:rsidRPr="0063275B">
              <w:t xml:space="preserve"> que </w:t>
            </w:r>
            <w:proofErr w:type="spellStart"/>
            <w:r w:rsidRPr="0063275B">
              <w:t>actualmente</w:t>
            </w:r>
            <w:proofErr w:type="spellEnd"/>
            <w:r w:rsidRPr="0063275B">
              <w:t xml:space="preserve"> no </w:t>
            </w:r>
            <w:proofErr w:type="spellStart"/>
            <w:r w:rsidRPr="0063275B">
              <w:t>puede</w:t>
            </w:r>
            <w:proofErr w:type="spellEnd"/>
            <w:r w:rsidRPr="0063275B">
              <w:t xml:space="preserve"> </w:t>
            </w:r>
            <w:proofErr w:type="spellStart"/>
            <w:r w:rsidRPr="0063275B">
              <w:t>usar</w:t>
            </w:r>
            <w:proofErr w:type="spellEnd"/>
            <w:r w:rsidRPr="0063275B">
              <w:t xml:space="preserve"> el </w:t>
            </w:r>
            <w:proofErr w:type="spellStart"/>
            <w:r w:rsidRPr="0063275B">
              <w:t>servicio</w:t>
            </w:r>
            <w:proofErr w:type="spellEnd"/>
            <w:r w:rsidRPr="0063275B">
              <w:t xml:space="preserve"> SRTA (</w:t>
            </w:r>
            <w:proofErr w:type="spellStart"/>
            <w:r w:rsidRPr="0063275B">
              <w:t>incluidos</w:t>
            </w:r>
            <w:proofErr w:type="spellEnd"/>
            <w:r w:rsidRPr="0063275B">
              <w:t xml:space="preserve"> los </w:t>
            </w:r>
            <w:proofErr w:type="spellStart"/>
            <w:r w:rsidRPr="0063275B">
              <w:t>momentos</w:t>
            </w:r>
            <w:proofErr w:type="spellEnd"/>
            <w:r w:rsidRPr="0063275B">
              <w:t xml:space="preserve"> </w:t>
            </w:r>
            <w:proofErr w:type="spellStart"/>
            <w:r w:rsidRPr="0063275B">
              <w:t>en</w:t>
            </w:r>
            <w:proofErr w:type="spellEnd"/>
            <w:r w:rsidRPr="0063275B">
              <w:t xml:space="preserve"> que el </w:t>
            </w:r>
            <w:proofErr w:type="spellStart"/>
            <w:r w:rsidRPr="0063275B">
              <w:t>servicio</w:t>
            </w:r>
            <w:proofErr w:type="spellEnd"/>
            <w:r w:rsidRPr="0063275B">
              <w:t xml:space="preserve"> no se </w:t>
            </w:r>
            <w:proofErr w:type="spellStart"/>
            <w:r w:rsidRPr="0063275B">
              <w:t>ejecuta</w:t>
            </w:r>
            <w:proofErr w:type="spellEnd"/>
            <w:r w:rsidRPr="0063275B">
              <w:t>)?</w:t>
            </w:r>
          </w:p>
        </w:tc>
        <w:tc>
          <w:tcPr>
            <w:tcW w:w="2578" w:type="pct"/>
            <w:hideMark/>
          </w:tcPr>
          <w:p w14:paraId="33FBCCCF" w14:textId="77777777" w:rsidR="00267693" w:rsidRPr="0063275B" w:rsidRDefault="00267693" w:rsidP="001044FD">
            <w:pPr>
              <w:pStyle w:val="TableBody"/>
            </w:pPr>
            <w:r w:rsidRPr="0063275B">
              <w:t xml:space="preserve">Industrial Park and </w:t>
            </w:r>
            <w:proofErr w:type="spellStart"/>
            <w:r w:rsidRPr="0063275B">
              <w:t>warehan</w:t>
            </w:r>
            <w:proofErr w:type="spellEnd"/>
          </w:p>
        </w:tc>
      </w:tr>
      <w:tr w:rsidR="00267693" w:rsidRPr="0063275B" w14:paraId="3595D235" w14:textId="77777777" w:rsidTr="001C4128">
        <w:trPr>
          <w:cantSplit/>
        </w:trPr>
        <w:tc>
          <w:tcPr>
            <w:tcW w:w="257" w:type="pct"/>
            <w:hideMark/>
          </w:tcPr>
          <w:p w14:paraId="67EE9A39" w14:textId="77777777" w:rsidR="00267693" w:rsidRPr="0063275B" w:rsidRDefault="00267693" w:rsidP="001044FD">
            <w:pPr>
              <w:pStyle w:val="TableBody"/>
            </w:pPr>
            <w:r w:rsidRPr="0063275B">
              <w:t>351</w:t>
            </w:r>
          </w:p>
        </w:tc>
        <w:tc>
          <w:tcPr>
            <w:tcW w:w="2165" w:type="pct"/>
            <w:hideMark/>
          </w:tcPr>
          <w:p w14:paraId="479F7A96" w14:textId="77777777" w:rsidR="00267693" w:rsidRPr="0063275B" w:rsidRDefault="00267693" w:rsidP="001044FD">
            <w:pPr>
              <w:pStyle w:val="TableBody"/>
            </w:pPr>
            <w:r w:rsidRPr="0063275B">
              <w:t xml:space="preserve">Q59. ¿A </w:t>
            </w:r>
            <w:proofErr w:type="spellStart"/>
            <w:r w:rsidRPr="0063275B">
              <w:t>dónde</w:t>
            </w:r>
            <w:proofErr w:type="spellEnd"/>
            <w:r w:rsidRPr="0063275B">
              <w:t xml:space="preserve"> le </w:t>
            </w:r>
            <w:proofErr w:type="spellStart"/>
            <w:r w:rsidRPr="0063275B">
              <w:t>gustaría</w:t>
            </w:r>
            <w:proofErr w:type="spellEnd"/>
            <w:r w:rsidRPr="0063275B">
              <w:t xml:space="preserve"> </w:t>
            </w:r>
            <w:proofErr w:type="spellStart"/>
            <w:r w:rsidRPr="0063275B">
              <w:t>ir</w:t>
            </w:r>
            <w:proofErr w:type="spellEnd"/>
            <w:r w:rsidRPr="0063275B">
              <w:t xml:space="preserve"> que </w:t>
            </w:r>
            <w:proofErr w:type="spellStart"/>
            <w:r w:rsidRPr="0063275B">
              <w:t>actualmente</w:t>
            </w:r>
            <w:proofErr w:type="spellEnd"/>
            <w:r w:rsidRPr="0063275B">
              <w:t xml:space="preserve"> no </w:t>
            </w:r>
            <w:proofErr w:type="spellStart"/>
            <w:r w:rsidRPr="0063275B">
              <w:t>puede</w:t>
            </w:r>
            <w:proofErr w:type="spellEnd"/>
            <w:r w:rsidRPr="0063275B">
              <w:t xml:space="preserve"> </w:t>
            </w:r>
            <w:proofErr w:type="spellStart"/>
            <w:r w:rsidRPr="0063275B">
              <w:t>usar</w:t>
            </w:r>
            <w:proofErr w:type="spellEnd"/>
            <w:r w:rsidRPr="0063275B">
              <w:t xml:space="preserve"> el </w:t>
            </w:r>
            <w:proofErr w:type="spellStart"/>
            <w:r w:rsidRPr="0063275B">
              <w:t>servicio</w:t>
            </w:r>
            <w:proofErr w:type="spellEnd"/>
            <w:r w:rsidRPr="0063275B">
              <w:t xml:space="preserve"> SRTA (</w:t>
            </w:r>
            <w:proofErr w:type="spellStart"/>
            <w:r w:rsidRPr="0063275B">
              <w:t>incluidos</w:t>
            </w:r>
            <w:proofErr w:type="spellEnd"/>
            <w:r w:rsidRPr="0063275B">
              <w:t xml:space="preserve"> los </w:t>
            </w:r>
            <w:proofErr w:type="spellStart"/>
            <w:r w:rsidRPr="0063275B">
              <w:t>momentos</w:t>
            </w:r>
            <w:proofErr w:type="spellEnd"/>
            <w:r w:rsidRPr="0063275B">
              <w:t xml:space="preserve"> </w:t>
            </w:r>
            <w:proofErr w:type="spellStart"/>
            <w:r w:rsidRPr="0063275B">
              <w:t>en</w:t>
            </w:r>
            <w:proofErr w:type="spellEnd"/>
            <w:r w:rsidRPr="0063275B">
              <w:t xml:space="preserve"> que el </w:t>
            </w:r>
            <w:proofErr w:type="spellStart"/>
            <w:r w:rsidRPr="0063275B">
              <w:t>servicio</w:t>
            </w:r>
            <w:proofErr w:type="spellEnd"/>
            <w:r w:rsidRPr="0063275B">
              <w:t xml:space="preserve"> no se </w:t>
            </w:r>
            <w:proofErr w:type="spellStart"/>
            <w:r w:rsidRPr="0063275B">
              <w:t>ejecuta</w:t>
            </w:r>
            <w:proofErr w:type="spellEnd"/>
            <w:r w:rsidRPr="0063275B">
              <w:t>)?</w:t>
            </w:r>
          </w:p>
        </w:tc>
        <w:tc>
          <w:tcPr>
            <w:tcW w:w="2578" w:type="pct"/>
            <w:hideMark/>
          </w:tcPr>
          <w:p w14:paraId="4C2EAC53" w14:textId="77777777" w:rsidR="00267693" w:rsidRPr="0063275B" w:rsidRDefault="00267693" w:rsidP="001044FD">
            <w:pPr>
              <w:pStyle w:val="TableBody"/>
            </w:pPr>
            <w:r w:rsidRPr="0063275B">
              <w:t>Providence</w:t>
            </w:r>
          </w:p>
        </w:tc>
      </w:tr>
      <w:tr w:rsidR="00267693" w:rsidRPr="0063275B" w14:paraId="696D4636" w14:textId="77777777" w:rsidTr="001C4128">
        <w:trPr>
          <w:cantSplit/>
        </w:trPr>
        <w:tc>
          <w:tcPr>
            <w:tcW w:w="257" w:type="pct"/>
            <w:hideMark/>
          </w:tcPr>
          <w:p w14:paraId="4FADFDDD" w14:textId="77777777" w:rsidR="00267693" w:rsidRPr="0063275B" w:rsidRDefault="00267693" w:rsidP="001044FD">
            <w:pPr>
              <w:pStyle w:val="TableBody"/>
            </w:pPr>
            <w:r w:rsidRPr="0063275B">
              <w:t>352</w:t>
            </w:r>
          </w:p>
        </w:tc>
        <w:tc>
          <w:tcPr>
            <w:tcW w:w="2165" w:type="pct"/>
            <w:hideMark/>
          </w:tcPr>
          <w:p w14:paraId="60F0F37B" w14:textId="77777777" w:rsidR="00267693" w:rsidRPr="0063275B" w:rsidRDefault="00267693" w:rsidP="001044FD">
            <w:pPr>
              <w:pStyle w:val="TableBody"/>
            </w:pPr>
            <w:r w:rsidRPr="0063275B">
              <w:t xml:space="preserve">Q59. ¿A </w:t>
            </w:r>
            <w:proofErr w:type="spellStart"/>
            <w:r w:rsidRPr="0063275B">
              <w:t>dónde</w:t>
            </w:r>
            <w:proofErr w:type="spellEnd"/>
            <w:r w:rsidRPr="0063275B">
              <w:t xml:space="preserve"> le </w:t>
            </w:r>
            <w:proofErr w:type="spellStart"/>
            <w:r w:rsidRPr="0063275B">
              <w:t>gustaría</w:t>
            </w:r>
            <w:proofErr w:type="spellEnd"/>
            <w:r w:rsidRPr="0063275B">
              <w:t xml:space="preserve"> </w:t>
            </w:r>
            <w:proofErr w:type="spellStart"/>
            <w:r w:rsidRPr="0063275B">
              <w:t>ir</w:t>
            </w:r>
            <w:proofErr w:type="spellEnd"/>
            <w:r w:rsidRPr="0063275B">
              <w:t xml:space="preserve"> que </w:t>
            </w:r>
            <w:proofErr w:type="spellStart"/>
            <w:r w:rsidRPr="0063275B">
              <w:t>actualmente</w:t>
            </w:r>
            <w:proofErr w:type="spellEnd"/>
            <w:r w:rsidRPr="0063275B">
              <w:t xml:space="preserve"> no </w:t>
            </w:r>
            <w:proofErr w:type="spellStart"/>
            <w:r w:rsidRPr="0063275B">
              <w:t>puede</w:t>
            </w:r>
            <w:proofErr w:type="spellEnd"/>
            <w:r w:rsidRPr="0063275B">
              <w:t xml:space="preserve"> </w:t>
            </w:r>
            <w:proofErr w:type="spellStart"/>
            <w:r w:rsidRPr="0063275B">
              <w:t>usar</w:t>
            </w:r>
            <w:proofErr w:type="spellEnd"/>
            <w:r w:rsidRPr="0063275B">
              <w:t xml:space="preserve"> el </w:t>
            </w:r>
            <w:proofErr w:type="spellStart"/>
            <w:r w:rsidRPr="0063275B">
              <w:t>servicio</w:t>
            </w:r>
            <w:proofErr w:type="spellEnd"/>
            <w:r w:rsidRPr="0063275B">
              <w:t xml:space="preserve"> SRTA (</w:t>
            </w:r>
            <w:proofErr w:type="spellStart"/>
            <w:r w:rsidRPr="0063275B">
              <w:t>incluidos</w:t>
            </w:r>
            <w:proofErr w:type="spellEnd"/>
            <w:r w:rsidRPr="0063275B">
              <w:t xml:space="preserve"> los </w:t>
            </w:r>
            <w:proofErr w:type="spellStart"/>
            <w:r w:rsidRPr="0063275B">
              <w:t>momentos</w:t>
            </w:r>
            <w:proofErr w:type="spellEnd"/>
            <w:r w:rsidRPr="0063275B">
              <w:t xml:space="preserve"> </w:t>
            </w:r>
            <w:proofErr w:type="spellStart"/>
            <w:r w:rsidRPr="0063275B">
              <w:t>en</w:t>
            </w:r>
            <w:proofErr w:type="spellEnd"/>
            <w:r w:rsidRPr="0063275B">
              <w:t xml:space="preserve"> que el </w:t>
            </w:r>
            <w:proofErr w:type="spellStart"/>
            <w:r w:rsidRPr="0063275B">
              <w:t>servicio</w:t>
            </w:r>
            <w:proofErr w:type="spellEnd"/>
            <w:r w:rsidRPr="0063275B">
              <w:t xml:space="preserve"> no se </w:t>
            </w:r>
            <w:proofErr w:type="spellStart"/>
            <w:r w:rsidRPr="0063275B">
              <w:t>ejecuta</w:t>
            </w:r>
            <w:proofErr w:type="spellEnd"/>
            <w:r w:rsidRPr="0063275B">
              <w:t>)?</w:t>
            </w:r>
          </w:p>
        </w:tc>
        <w:tc>
          <w:tcPr>
            <w:tcW w:w="2578" w:type="pct"/>
            <w:hideMark/>
          </w:tcPr>
          <w:p w14:paraId="16B99A9D" w14:textId="77777777" w:rsidR="00267693" w:rsidRPr="0063275B" w:rsidRDefault="00267693" w:rsidP="001044FD">
            <w:pPr>
              <w:pStyle w:val="TableBody"/>
            </w:pPr>
            <w:r w:rsidRPr="0063275B">
              <w:rPr>
                <w:b/>
                <w:bCs/>
              </w:rPr>
              <w:t>Translated from Spanish</w:t>
            </w:r>
            <w:r w:rsidRPr="0063275B">
              <w:t xml:space="preserve">: If service isn't offered I have to take a taxi but it costs a lot of money. I like the Bible bus service. </w:t>
            </w:r>
          </w:p>
        </w:tc>
      </w:tr>
      <w:tr w:rsidR="00267693" w:rsidRPr="0063275B" w14:paraId="1ABEEA37" w14:textId="77777777" w:rsidTr="001C4128">
        <w:trPr>
          <w:cantSplit/>
        </w:trPr>
        <w:tc>
          <w:tcPr>
            <w:tcW w:w="257" w:type="pct"/>
            <w:hideMark/>
          </w:tcPr>
          <w:p w14:paraId="202B62E8" w14:textId="77777777" w:rsidR="00267693" w:rsidRPr="0063275B" w:rsidRDefault="00267693" w:rsidP="001044FD">
            <w:pPr>
              <w:pStyle w:val="TableBody"/>
            </w:pPr>
            <w:r w:rsidRPr="0063275B">
              <w:t>353</w:t>
            </w:r>
          </w:p>
        </w:tc>
        <w:tc>
          <w:tcPr>
            <w:tcW w:w="2165" w:type="pct"/>
            <w:hideMark/>
          </w:tcPr>
          <w:p w14:paraId="3B7E173A" w14:textId="77777777" w:rsidR="00267693" w:rsidRPr="0063275B" w:rsidRDefault="00267693" w:rsidP="001044FD">
            <w:pPr>
              <w:pStyle w:val="TableBody"/>
            </w:pPr>
            <w:r w:rsidRPr="0063275B">
              <w:t xml:space="preserve">Q59. ¿A </w:t>
            </w:r>
            <w:proofErr w:type="spellStart"/>
            <w:r w:rsidRPr="0063275B">
              <w:t>dónde</w:t>
            </w:r>
            <w:proofErr w:type="spellEnd"/>
            <w:r w:rsidRPr="0063275B">
              <w:t xml:space="preserve"> le </w:t>
            </w:r>
            <w:proofErr w:type="spellStart"/>
            <w:r w:rsidRPr="0063275B">
              <w:t>gustaría</w:t>
            </w:r>
            <w:proofErr w:type="spellEnd"/>
            <w:r w:rsidRPr="0063275B">
              <w:t xml:space="preserve"> </w:t>
            </w:r>
            <w:proofErr w:type="spellStart"/>
            <w:r w:rsidRPr="0063275B">
              <w:t>ir</w:t>
            </w:r>
            <w:proofErr w:type="spellEnd"/>
            <w:r w:rsidRPr="0063275B">
              <w:t xml:space="preserve"> que </w:t>
            </w:r>
            <w:proofErr w:type="spellStart"/>
            <w:r w:rsidRPr="0063275B">
              <w:t>actualmente</w:t>
            </w:r>
            <w:proofErr w:type="spellEnd"/>
            <w:r w:rsidRPr="0063275B">
              <w:t xml:space="preserve"> no </w:t>
            </w:r>
            <w:proofErr w:type="spellStart"/>
            <w:r w:rsidRPr="0063275B">
              <w:t>puede</w:t>
            </w:r>
            <w:proofErr w:type="spellEnd"/>
            <w:r w:rsidRPr="0063275B">
              <w:t xml:space="preserve"> </w:t>
            </w:r>
            <w:proofErr w:type="spellStart"/>
            <w:r w:rsidRPr="0063275B">
              <w:t>usar</w:t>
            </w:r>
            <w:proofErr w:type="spellEnd"/>
            <w:r w:rsidRPr="0063275B">
              <w:t xml:space="preserve"> el </w:t>
            </w:r>
            <w:proofErr w:type="spellStart"/>
            <w:r w:rsidRPr="0063275B">
              <w:t>servicio</w:t>
            </w:r>
            <w:proofErr w:type="spellEnd"/>
            <w:r w:rsidRPr="0063275B">
              <w:t xml:space="preserve"> SRTA (</w:t>
            </w:r>
            <w:proofErr w:type="spellStart"/>
            <w:r w:rsidRPr="0063275B">
              <w:t>incluidos</w:t>
            </w:r>
            <w:proofErr w:type="spellEnd"/>
            <w:r w:rsidRPr="0063275B">
              <w:t xml:space="preserve"> los </w:t>
            </w:r>
            <w:proofErr w:type="spellStart"/>
            <w:r w:rsidRPr="0063275B">
              <w:t>momentos</w:t>
            </w:r>
            <w:proofErr w:type="spellEnd"/>
            <w:r w:rsidRPr="0063275B">
              <w:t xml:space="preserve"> </w:t>
            </w:r>
            <w:proofErr w:type="spellStart"/>
            <w:r w:rsidRPr="0063275B">
              <w:t>en</w:t>
            </w:r>
            <w:proofErr w:type="spellEnd"/>
            <w:r w:rsidRPr="0063275B">
              <w:t xml:space="preserve"> que el </w:t>
            </w:r>
            <w:proofErr w:type="spellStart"/>
            <w:r w:rsidRPr="0063275B">
              <w:t>servicio</w:t>
            </w:r>
            <w:proofErr w:type="spellEnd"/>
            <w:r w:rsidRPr="0063275B">
              <w:t xml:space="preserve"> no se </w:t>
            </w:r>
            <w:proofErr w:type="spellStart"/>
            <w:r w:rsidRPr="0063275B">
              <w:t>ejecuta</w:t>
            </w:r>
            <w:proofErr w:type="spellEnd"/>
            <w:r w:rsidRPr="0063275B">
              <w:t>)?</w:t>
            </w:r>
          </w:p>
        </w:tc>
        <w:tc>
          <w:tcPr>
            <w:tcW w:w="2578" w:type="pct"/>
            <w:hideMark/>
          </w:tcPr>
          <w:p w14:paraId="6F4DE7B4" w14:textId="77777777" w:rsidR="00267693" w:rsidRPr="0063275B" w:rsidRDefault="00267693" w:rsidP="001044FD">
            <w:pPr>
              <w:pStyle w:val="TableBody"/>
            </w:pPr>
            <w:r w:rsidRPr="0063275B">
              <w:rPr>
                <w:b/>
                <w:bCs/>
              </w:rPr>
              <w:t>Translated from Spanish</w:t>
            </w:r>
            <w:r w:rsidRPr="0063275B">
              <w:t xml:space="preserve">: I would like to go to the Dollar Tree that is on Orchard St. </w:t>
            </w:r>
          </w:p>
        </w:tc>
      </w:tr>
      <w:tr w:rsidR="00267693" w:rsidRPr="0063275B" w14:paraId="5ADDCFDF" w14:textId="77777777" w:rsidTr="001C4128">
        <w:trPr>
          <w:cantSplit/>
        </w:trPr>
        <w:tc>
          <w:tcPr>
            <w:tcW w:w="257" w:type="pct"/>
            <w:hideMark/>
          </w:tcPr>
          <w:p w14:paraId="292C0358" w14:textId="77777777" w:rsidR="00267693" w:rsidRPr="0063275B" w:rsidRDefault="00267693" w:rsidP="001044FD">
            <w:pPr>
              <w:pStyle w:val="TableBody"/>
            </w:pPr>
            <w:r w:rsidRPr="0063275B">
              <w:t>354</w:t>
            </w:r>
          </w:p>
        </w:tc>
        <w:tc>
          <w:tcPr>
            <w:tcW w:w="2165" w:type="pct"/>
            <w:hideMark/>
          </w:tcPr>
          <w:p w14:paraId="188905C3" w14:textId="77777777" w:rsidR="00267693" w:rsidRPr="0063275B" w:rsidRDefault="00267693" w:rsidP="001044FD">
            <w:pPr>
              <w:pStyle w:val="TableBody"/>
            </w:pPr>
            <w:r w:rsidRPr="0063275B">
              <w:t>Q61. ¿</w:t>
            </w:r>
            <w:proofErr w:type="spellStart"/>
            <w:r w:rsidRPr="0063275B">
              <w:t>Cuál</w:t>
            </w:r>
            <w:proofErr w:type="spellEnd"/>
            <w:r w:rsidRPr="0063275B">
              <w:t xml:space="preserve"> es la mayor </w:t>
            </w:r>
            <w:proofErr w:type="spellStart"/>
            <w:r w:rsidRPr="0063275B">
              <w:t>mejora</w:t>
            </w:r>
            <w:proofErr w:type="spellEnd"/>
            <w:r w:rsidRPr="0063275B">
              <w:t xml:space="preserve"> que SRTA </w:t>
            </w:r>
            <w:proofErr w:type="spellStart"/>
            <w:r w:rsidRPr="0063275B">
              <w:t>debería</w:t>
            </w:r>
            <w:proofErr w:type="spellEnd"/>
            <w:r w:rsidRPr="0063275B">
              <w:t xml:space="preserve"> </w:t>
            </w:r>
            <w:proofErr w:type="spellStart"/>
            <w:r w:rsidRPr="0063275B">
              <w:t>hacer</w:t>
            </w:r>
            <w:proofErr w:type="spellEnd"/>
            <w:r w:rsidRPr="0063275B">
              <w:t xml:space="preserve"> </w:t>
            </w:r>
            <w:proofErr w:type="spellStart"/>
            <w:r w:rsidRPr="0063275B">
              <w:t>en</w:t>
            </w:r>
            <w:proofErr w:type="spellEnd"/>
            <w:r w:rsidRPr="0063275B">
              <w:t xml:space="preserve"> los </w:t>
            </w:r>
            <w:proofErr w:type="spellStart"/>
            <w:r w:rsidRPr="0063275B">
              <w:t>próximos</w:t>
            </w:r>
            <w:proofErr w:type="spellEnd"/>
            <w:r w:rsidRPr="0063275B">
              <w:t xml:space="preserve"> 5 </w:t>
            </w:r>
            <w:proofErr w:type="spellStart"/>
            <w:r w:rsidRPr="0063275B">
              <w:t>años</w:t>
            </w:r>
            <w:proofErr w:type="spellEnd"/>
            <w:r w:rsidRPr="0063275B">
              <w:t>? (</w:t>
            </w:r>
            <w:proofErr w:type="spellStart"/>
            <w:r w:rsidRPr="0063275B">
              <w:t>Elige</w:t>
            </w:r>
            <w:proofErr w:type="spellEnd"/>
            <w:r w:rsidRPr="0063275B">
              <w:t xml:space="preserve"> uno)</w:t>
            </w:r>
          </w:p>
        </w:tc>
        <w:tc>
          <w:tcPr>
            <w:tcW w:w="2578" w:type="pct"/>
            <w:hideMark/>
          </w:tcPr>
          <w:p w14:paraId="5BAEC58E" w14:textId="77777777" w:rsidR="00267693" w:rsidRPr="0063275B" w:rsidRDefault="00267693" w:rsidP="001044FD">
            <w:pPr>
              <w:pStyle w:val="TableBody"/>
            </w:pPr>
            <w:r w:rsidRPr="0063275B">
              <w:rPr>
                <w:b/>
                <w:bCs/>
              </w:rPr>
              <w:t>Translated from Spanish</w:t>
            </w:r>
            <w:r w:rsidRPr="0063275B">
              <w:t>: Sunday service</w:t>
            </w:r>
          </w:p>
        </w:tc>
      </w:tr>
      <w:tr w:rsidR="00267693" w:rsidRPr="0063275B" w14:paraId="6B2774B3" w14:textId="77777777" w:rsidTr="001C4128">
        <w:trPr>
          <w:cantSplit/>
        </w:trPr>
        <w:tc>
          <w:tcPr>
            <w:tcW w:w="257" w:type="pct"/>
            <w:hideMark/>
          </w:tcPr>
          <w:p w14:paraId="0A7C7E73" w14:textId="77777777" w:rsidR="00267693" w:rsidRPr="0063275B" w:rsidRDefault="00267693" w:rsidP="001044FD">
            <w:pPr>
              <w:pStyle w:val="TableBody"/>
            </w:pPr>
            <w:r w:rsidRPr="0063275B">
              <w:t>355</w:t>
            </w:r>
          </w:p>
        </w:tc>
        <w:tc>
          <w:tcPr>
            <w:tcW w:w="2165" w:type="pct"/>
            <w:hideMark/>
          </w:tcPr>
          <w:p w14:paraId="650BAC7C" w14:textId="77777777" w:rsidR="00267693" w:rsidRPr="0063275B" w:rsidRDefault="00267693" w:rsidP="001044FD">
            <w:pPr>
              <w:pStyle w:val="TableBody"/>
            </w:pPr>
            <w:r w:rsidRPr="0063275B">
              <w:t>Q70. ¿</w:t>
            </w:r>
            <w:proofErr w:type="spellStart"/>
            <w:r w:rsidRPr="0063275B">
              <w:t>Planea</w:t>
            </w:r>
            <w:proofErr w:type="spellEnd"/>
            <w:r w:rsidRPr="0063275B">
              <w:t xml:space="preserve"> </w:t>
            </w:r>
            <w:proofErr w:type="spellStart"/>
            <w:r w:rsidRPr="0063275B">
              <w:t>usar</w:t>
            </w:r>
            <w:proofErr w:type="spellEnd"/>
            <w:r w:rsidRPr="0063275B">
              <w:t xml:space="preserve"> los </w:t>
            </w:r>
            <w:proofErr w:type="spellStart"/>
            <w:r w:rsidRPr="0063275B">
              <w:t>servicios</w:t>
            </w:r>
            <w:proofErr w:type="spellEnd"/>
            <w:r w:rsidRPr="0063275B">
              <w:t xml:space="preserve"> SRTA </w:t>
            </w:r>
            <w:proofErr w:type="spellStart"/>
            <w:r w:rsidRPr="0063275B">
              <w:t>nuevamente</w:t>
            </w:r>
            <w:proofErr w:type="spellEnd"/>
            <w:r w:rsidRPr="0063275B">
              <w:t xml:space="preserve"> </w:t>
            </w:r>
            <w:proofErr w:type="spellStart"/>
            <w:r w:rsidRPr="0063275B">
              <w:t>después</w:t>
            </w:r>
            <w:proofErr w:type="spellEnd"/>
            <w:r w:rsidRPr="0063275B">
              <w:t xml:space="preserve"> de que se </w:t>
            </w:r>
            <w:proofErr w:type="spellStart"/>
            <w:r w:rsidRPr="0063275B">
              <w:t>levanten</w:t>
            </w:r>
            <w:proofErr w:type="spellEnd"/>
            <w:r w:rsidRPr="0063275B">
              <w:t xml:space="preserve"> las </w:t>
            </w:r>
            <w:proofErr w:type="spellStart"/>
            <w:r w:rsidRPr="0063275B">
              <w:t>restricciones</w:t>
            </w:r>
            <w:proofErr w:type="spellEnd"/>
            <w:r w:rsidRPr="0063275B">
              <w:t xml:space="preserve"> de la </w:t>
            </w:r>
            <w:proofErr w:type="spellStart"/>
            <w:r w:rsidRPr="0063275B">
              <w:t>pandemia</w:t>
            </w:r>
            <w:proofErr w:type="spellEnd"/>
            <w:r w:rsidRPr="0063275B">
              <w:t xml:space="preserve"> COVID-19?</w:t>
            </w:r>
          </w:p>
        </w:tc>
        <w:tc>
          <w:tcPr>
            <w:tcW w:w="2578" w:type="pct"/>
            <w:hideMark/>
          </w:tcPr>
          <w:p w14:paraId="0BE4FF6B" w14:textId="77777777" w:rsidR="00267693" w:rsidRPr="0063275B" w:rsidRDefault="00267693" w:rsidP="001044FD">
            <w:pPr>
              <w:pStyle w:val="TableBody"/>
            </w:pPr>
            <w:r w:rsidRPr="0063275B">
              <w:rPr>
                <w:b/>
                <w:bCs/>
              </w:rPr>
              <w:t>Translated from Spanish</w:t>
            </w:r>
            <w:r w:rsidRPr="0063275B">
              <w:t>: I have a car</w:t>
            </w:r>
          </w:p>
        </w:tc>
      </w:tr>
      <w:tr w:rsidR="00267693" w:rsidRPr="0063275B" w14:paraId="31CC236A" w14:textId="77777777" w:rsidTr="001C4128">
        <w:trPr>
          <w:cantSplit/>
        </w:trPr>
        <w:tc>
          <w:tcPr>
            <w:tcW w:w="257" w:type="pct"/>
            <w:hideMark/>
          </w:tcPr>
          <w:p w14:paraId="63B4E625" w14:textId="77777777" w:rsidR="00267693" w:rsidRPr="0063275B" w:rsidRDefault="00267693" w:rsidP="001044FD">
            <w:pPr>
              <w:pStyle w:val="TableBody"/>
            </w:pPr>
            <w:r w:rsidRPr="0063275B">
              <w:t>356</w:t>
            </w:r>
          </w:p>
        </w:tc>
        <w:tc>
          <w:tcPr>
            <w:tcW w:w="2165" w:type="pct"/>
            <w:hideMark/>
          </w:tcPr>
          <w:p w14:paraId="2DEE01AB" w14:textId="77777777" w:rsidR="00267693" w:rsidRPr="0063275B" w:rsidRDefault="00267693" w:rsidP="001044FD">
            <w:pPr>
              <w:pStyle w:val="TableBody"/>
            </w:pPr>
            <w:r w:rsidRPr="0063275B">
              <w:t>Q71. ¿</w:t>
            </w:r>
            <w:proofErr w:type="spellStart"/>
            <w:r w:rsidRPr="0063275B">
              <w:t>Qué</w:t>
            </w:r>
            <w:proofErr w:type="spellEnd"/>
            <w:r w:rsidRPr="0063275B">
              <w:t xml:space="preserve"> </w:t>
            </w:r>
            <w:proofErr w:type="spellStart"/>
            <w:r w:rsidRPr="0063275B">
              <w:t>te</w:t>
            </w:r>
            <w:proofErr w:type="spellEnd"/>
            <w:r w:rsidRPr="0063275B">
              <w:t xml:space="preserve"> </w:t>
            </w:r>
            <w:proofErr w:type="spellStart"/>
            <w:r w:rsidRPr="0063275B">
              <w:t>haría</w:t>
            </w:r>
            <w:proofErr w:type="spellEnd"/>
            <w:r w:rsidRPr="0063275B">
              <w:t xml:space="preserve"> </w:t>
            </w:r>
            <w:proofErr w:type="spellStart"/>
            <w:r w:rsidRPr="0063275B">
              <w:t>sentir</w:t>
            </w:r>
            <w:proofErr w:type="spellEnd"/>
            <w:r w:rsidRPr="0063275B">
              <w:t xml:space="preserve"> </w:t>
            </w:r>
            <w:proofErr w:type="spellStart"/>
            <w:r w:rsidRPr="0063275B">
              <w:t>más</w:t>
            </w:r>
            <w:proofErr w:type="spellEnd"/>
            <w:r w:rsidRPr="0063275B">
              <w:t xml:space="preserve"> </w:t>
            </w:r>
            <w:proofErr w:type="spellStart"/>
            <w:r w:rsidRPr="0063275B">
              <w:t>cómodo</w:t>
            </w:r>
            <w:proofErr w:type="spellEnd"/>
            <w:r w:rsidRPr="0063275B">
              <w:t xml:space="preserve"> para </w:t>
            </w:r>
            <w:proofErr w:type="spellStart"/>
            <w:r w:rsidRPr="0063275B">
              <w:t>volver</w:t>
            </w:r>
            <w:proofErr w:type="spellEnd"/>
            <w:r w:rsidRPr="0063275B">
              <w:t xml:space="preserve"> a </w:t>
            </w:r>
            <w:proofErr w:type="spellStart"/>
            <w:r w:rsidRPr="0063275B">
              <w:t>utilizar</w:t>
            </w:r>
            <w:proofErr w:type="spellEnd"/>
            <w:r w:rsidRPr="0063275B">
              <w:t xml:space="preserve"> los </w:t>
            </w:r>
            <w:proofErr w:type="spellStart"/>
            <w:r w:rsidRPr="0063275B">
              <w:t>servicios</w:t>
            </w:r>
            <w:proofErr w:type="spellEnd"/>
            <w:r w:rsidRPr="0063275B">
              <w:t xml:space="preserve"> SRTA?</w:t>
            </w:r>
          </w:p>
        </w:tc>
        <w:tc>
          <w:tcPr>
            <w:tcW w:w="2578" w:type="pct"/>
            <w:hideMark/>
          </w:tcPr>
          <w:p w14:paraId="1EC2CA00" w14:textId="77777777" w:rsidR="00267693" w:rsidRPr="0063275B" w:rsidRDefault="00267693" w:rsidP="001044FD">
            <w:pPr>
              <w:pStyle w:val="TableBody"/>
            </w:pPr>
            <w:r w:rsidRPr="0063275B">
              <w:rPr>
                <w:b/>
                <w:bCs/>
              </w:rPr>
              <w:t>Translated from Spanish:</w:t>
            </w:r>
            <w:r w:rsidRPr="0063275B">
              <w:t xml:space="preserve"> When there is not so much disease, obviously. </w:t>
            </w:r>
          </w:p>
        </w:tc>
      </w:tr>
      <w:tr w:rsidR="00267693" w:rsidRPr="0063275B" w14:paraId="11B547CE" w14:textId="77777777" w:rsidTr="001C4128">
        <w:trPr>
          <w:cantSplit/>
        </w:trPr>
        <w:tc>
          <w:tcPr>
            <w:tcW w:w="257" w:type="pct"/>
            <w:hideMark/>
          </w:tcPr>
          <w:p w14:paraId="7F7762EF" w14:textId="77777777" w:rsidR="00267693" w:rsidRPr="0063275B" w:rsidRDefault="00267693" w:rsidP="001044FD">
            <w:pPr>
              <w:pStyle w:val="TableBody"/>
            </w:pPr>
            <w:r w:rsidRPr="0063275B">
              <w:t>357</w:t>
            </w:r>
          </w:p>
        </w:tc>
        <w:tc>
          <w:tcPr>
            <w:tcW w:w="2165" w:type="pct"/>
            <w:hideMark/>
          </w:tcPr>
          <w:p w14:paraId="221B6B54" w14:textId="77777777" w:rsidR="00267693" w:rsidRPr="0063275B" w:rsidRDefault="00267693" w:rsidP="001044FD">
            <w:pPr>
              <w:pStyle w:val="TableBody"/>
            </w:pPr>
            <w:r w:rsidRPr="0063275B">
              <w:t xml:space="preserve">Q82. ¿A </w:t>
            </w:r>
            <w:proofErr w:type="spellStart"/>
            <w:r w:rsidRPr="0063275B">
              <w:t>dónde</w:t>
            </w:r>
            <w:proofErr w:type="spellEnd"/>
            <w:r w:rsidRPr="0063275B">
              <w:t xml:space="preserve"> le </w:t>
            </w:r>
            <w:proofErr w:type="spellStart"/>
            <w:r w:rsidRPr="0063275B">
              <w:t>gustaría</w:t>
            </w:r>
            <w:proofErr w:type="spellEnd"/>
            <w:r w:rsidRPr="0063275B">
              <w:t xml:space="preserve"> </w:t>
            </w:r>
            <w:proofErr w:type="spellStart"/>
            <w:r w:rsidRPr="0063275B">
              <w:t>ir</w:t>
            </w:r>
            <w:proofErr w:type="spellEnd"/>
            <w:r w:rsidRPr="0063275B">
              <w:t xml:space="preserve"> que no </w:t>
            </w:r>
            <w:proofErr w:type="spellStart"/>
            <w:r w:rsidRPr="0063275B">
              <w:t>podría</w:t>
            </w:r>
            <w:proofErr w:type="spellEnd"/>
            <w:r w:rsidRPr="0063275B">
              <w:t xml:space="preserve"> </w:t>
            </w:r>
            <w:proofErr w:type="spellStart"/>
            <w:r w:rsidRPr="0063275B">
              <w:t>ir</w:t>
            </w:r>
            <w:proofErr w:type="spellEnd"/>
            <w:r w:rsidRPr="0063275B">
              <w:t xml:space="preserve"> </w:t>
            </w:r>
            <w:proofErr w:type="spellStart"/>
            <w:r w:rsidRPr="0063275B">
              <w:t>utilizando</w:t>
            </w:r>
            <w:proofErr w:type="spellEnd"/>
            <w:r w:rsidRPr="0063275B">
              <w:t xml:space="preserve"> el </w:t>
            </w:r>
            <w:proofErr w:type="spellStart"/>
            <w:r w:rsidRPr="0063275B">
              <w:t>servicio</w:t>
            </w:r>
            <w:proofErr w:type="spellEnd"/>
            <w:r w:rsidRPr="0063275B">
              <w:t xml:space="preserve"> SRTA (</w:t>
            </w:r>
            <w:proofErr w:type="spellStart"/>
            <w:r w:rsidRPr="0063275B">
              <w:t>incluidas</w:t>
            </w:r>
            <w:proofErr w:type="spellEnd"/>
            <w:r w:rsidRPr="0063275B">
              <w:t xml:space="preserve"> las </w:t>
            </w:r>
            <w:proofErr w:type="spellStart"/>
            <w:r w:rsidRPr="0063275B">
              <w:t>veces</w:t>
            </w:r>
            <w:proofErr w:type="spellEnd"/>
            <w:r w:rsidRPr="0063275B">
              <w:t xml:space="preserve"> </w:t>
            </w:r>
            <w:proofErr w:type="spellStart"/>
            <w:r w:rsidRPr="0063275B">
              <w:t>en</w:t>
            </w:r>
            <w:proofErr w:type="spellEnd"/>
            <w:r w:rsidRPr="0063275B">
              <w:t xml:space="preserve"> que el </w:t>
            </w:r>
            <w:proofErr w:type="spellStart"/>
            <w:r w:rsidRPr="0063275B">
              <w:t>servicio</w:t>
            </w:r>
            <w:proofErr w:type="spellEnd"/>
            <w:r w:rsidRPr="0063275B">
              <w:t xml:space="preserve"> no se </w:t>
            </w:r>
            <w:proofErr w:type="spellStart"/>
            <w:r w:rsidRPr="0063275B">
              <w:t>ejecuta</w:t>
            </w:r>
            <w:proofErr w:type="spellEnd"/>
            <w:r w:rsidRPr="0063275B">
              <w:t>)?</w:t>
            </w:r>
          </w:p>
        </w:tc>
        <w:tc>
          <w:tcPr>
            <w:tcW w:w="2578" w:type="pct"/>
            <w:hideMark/>
          </w:tcPr>
          <w:p w14:paraId="10F13CC7" w14:textId="77777777" w:rsidR="00267693" w:rsidRPr="0063275B" w:rsidRDefault="00267693" w:rsidP="001044FD">
            <w:pPr>
              <w:pStyle w:val="TableBody"/>
            </w:pPr>
            <w:r w:rsidRPr="0063275B">
              <w:rPr>
                <w:b/>
                <w:bCs/>
              </w:rPr>
              <w:t xml:space="preserve">Translated from Spanish: </w:t>
            </w:r>
            <w:r w:rsidRPr="0063275B">
              <w:t>Service to other states</w:t>
            </w:r>
          </w:p>
        </w:tc>
      </w:tr>
      <w:tr w:rsidR="00267693" w:rsidRPr="0063275B" w14:paraId="2AD26F74" w14:textId="77777777" w:rsidTr="001C4128">
        <w:trPr>
          <w:cantSplit/>
        </w:trPr>
        <w:tc>
          <w:tcPr>
            <w:tcW w:w="257" w:type="pct"/>
            <w:hideMark/>
          </w:tcPr>
          <w:p w14:paraId="72907570" w14:textId="77777777" w:rsidR="00267693" w:rsidRPr="0063275B" w:rsidRDefault="00267693" w:rsidP="001044FD">
            <w:pPr>
              <w:pStyle w:val="TableBody"/>
            </w:pPr>
            <w:r w:rsidRPr="0063275B">
              <w:t>358</w:t>
            </w:r>
          </w:p>
        </w:tc>
        <w:tc>
          <w:tcPr>
            <w:tcW w:w="2165" w:type="pct"/>
            <w:hideMark/>
          </w:tcPr>
          <w:p w14:paraId="2AF62E18" w14:textId="77777777" w:rsidR="00267693" w:rsidRPr="0063275B" w:rsidRDefault="00267693" w:rsidP="001044FD">
            <w:pPr>
              <w:pStyle w:val="TableBody"/>
            </w:pPr>
            <w:r w:rsidRPr="0063275B">
              <w:t xml:space="preserve">Q82. ¿A </w:t>
            </w:r>
            <w:proofErr w:type="spellStart"/>
            <w:r w:rsidRPr="0063275B">
              <w:t>dónde</w:t>
            </w:r>
            <w:proofErr w:type="spellEnd"/>
            <w:r w:rsidRPr="0063275B">
              <w:t xml:space="preserve"> le </w:t>
            </w:r>
            <w:proofErr w:type="spellStart"/>
            <w:r w:rsidRPr="0063275B">
              <w:t>gustaría</w:t>
            </w:r>
            <w:proofErr w:type="spellEnd"/>
            <w:r w:rsidRPr="0063275B">
              <w:t xml:space="preserve"> </w:t>
            </w:r>
            <w:proofErr w:type="spellStart"/>
            <w:r w:rsidRPr="0063275B">
              <w:t>ir</w:t>
            </w:r>
            <w:proofErr w:type="spellEnd"/>
            <w:r w:rsidRPr="0063275B">
              <w:t xml:space="preserve"> que no </w:t>
            </w:r>
            <w:proofErr w:type="spellStart"/>
            <w:r w:rsidRPr="0063275B">
              <w:t>podría</w:t>
            </w:r>
            <w:proofErr w:type="spellEnd"/>
            <w:r w:rsidRPr="0063275B">
              <w:t xml:space="preserve"> </w:t>
            </w:r>
            <w:proofErr w:type="spellStart"/>
            <w:r w:rsidRPr="0063275B">
              <w:t>ir</w:t>
            </w:r>
            <w:proofErr w:type="spellEnd"/>
            <w:r w:rsidRPr="0063275B">
              <w:t xml:space="preserve"> </w:t>
            </w:r>
            <w:proofErr w:type="spellStart"/>
            <w:r w:rsidRPr="0063275B">
              <w:t>utilizando</w:t>
            </w:r>
            <w:proofErr w:type="spellEnd"/>
            <w:r w:rsidRPr="0063275B">
              <w:t xml:space="preserve"> el </w:t>
            </w:r>
            <w:proofErr w:type="spellStart"/>
            <w:r w:rsidRPr="0063275B">
              <w:t>servicio</w:t>
            </w:r>
            <w:proofErr w:type="spellEnd"/>
            <w:r w:rsidRPr="0063275B">
              <w:t xml:space="preserve"> SRTA (</w:t>
            </w:r>
            <w:proofErr w:type="spellStart"/>
            <w:r w:rsidRPr="0063275B">
              <w:t>incluidas</w:t>
            </w:r>
            <w:proofErr w:type="spellEnd"/>
            <w:r w:rsidRPr="0063275B">
              <w:t xml:space="preserve"> las </w:t>
            </w:r>
            <w:proofErr w:type="spellStart"/>
            <w:r w:rsidRPr="0063275B">
              <w:t>veces</w:t>
            </w:r>
            <w:proofErr w:type="spellEnd"/>
            <w:r w:rsidRPr="0063275B">
              <w:t xml:space="preserve"> </w:t>
            </w:r>
            <w:proofErr w:type="spellStart"/>
            <w:r w:rsidRPr="0063275B">
              <w:t>en</w:t>
            </w:r>
            <w:proofErr w:type="spellEnd"/>
            <w:r w:rsidRPr="0063275B">
              <w:t xml:space="preserve"> que el </w:t>
            </w:r>
            <w:proofErr w:type="spellStart"/>
            <w:r w:rsidRPr="0063275B">
              <w:t>servicio</w:t>
            </w:r>
            <w:proofErr w:type="spellEnd"/>
            <w:r w:rsidRPr="0063275B">
              <w:t xml:space="preserve"> no se </w:t>
            </w:r>
            <w:proofErr w:type="spellStart"/>
            <w:r w:rsidRPr="0063275B">
              <w:t>ejecuta</w:t>
            </w:r>
            <w:proofErr w:type="spellEnd"/>
            <w:r w:rsidRPr="0063275B">
              <w:t>)?</w:t>
            </w:r>
          </w:p>
        </w:tc>
        <w:tc>
          <w:tcPr>
            <w:tcW w:w="2578" w:type="pct"/>
            <w:hideMark/>
          </w:tcPr>
          <w:p w14:paraId="4153117B" w14:textId="77777777" w:rsidR="00267693" w:rsidRPr="0063275B" w:rsidRDefault="00267693" w:rsidP="001044FD">
            <w:pPr>
              <w:pStyle w:val="TableBody"/>
            </w:pPr>
            <w:r w:rsidRPr="0063275B">
              <w:rPr>
                <w:b/>
                <w:bCs/>
              </w:rPr>
              <w:t>Translated from Spanish</w:t>
            </w:r>
            <w:r w:rsidRPr="0063275B">
              <w:t>: To the mall</w:t>
            </w:r>
          </w:p>
        </w:tc>
      </w:tr>
      <w:tr w:rsidR="00267693" w:rsidRPr="0063275B" w14:paraId="2E4B0636" w14:textId="77777777" w:rsidTr="001C4128">
        <w:trPr>
          <w:cantSplit/>
        </w:trPr>
        <w:tc>
          <w:tcPr>
            <w:tcW w:w="257" w:type="pct"/>
            <w:hideMark/>
          </w:tcPr>
          <w:p w14:paraId="660A91D3" w14:textId="77777777" w:rsidR="00267693" w:rsidRPr="0063275B" w:rsidRDefault="00267693" w:rsidP="001044FD">
            <w:pPr>
              <w:pStyle w:val="TableBody"/>
            </w:pPr>
            <w:r w:rsidRPr="0063275B">
              <w:t>359</w:t>
            </w:r>
          </w:p>
        </w:tc>
        <w:tc>
          <w:tcPr>
            <w:tcW w:w="2165" w:type="pct"/>
            <w:hideMark/>
          </w:tcPr>
          <w:p w14:paraId="3E893FF1" w14:textId="77777777" w:rsidR="00267693" w:rsidRPr="0063275B" w:rsidRDefault="00267693" w:rsidP="001044FD">
            <w:pPr>
              <w:pStyle w:val="TableBody"/>
            </w:pPr>
            <w:r w:rsidRPr="0063275B">
              <w:t xml:space="preserve">Q91. ¿Por </w:t>
            </w:r>
            <w:proofErr w:type="spellStart"/>
            <w:r w:rsidRPr="0063275B">
              <w:t>qué</w:t>
            </w:r>
            <w:proofErr w:type="spellEnd"/>
            <w:r w:rsidRPr="0063275B">
              <w:t xml:space="preserve"> </w:t>
            </w:r>
            <w:proofErr w:type="spellStart"/>
            <w:r w:rsidRPr="0063275B">
              <w:t>dejó</w:t>
            </w:r>
            <w:proofErr w:type="spellEnd"/>
            <w:r w:rsidRPr="0063275B">
              <w:t xml:space="preserve"> de </w:t>
            </w:r>
            <w:proofErr w:type="spellStart"/>
            <w:r w:rsidRPr="0063275B">
              <w:t>usar</w:t>
            </w:r>
            <w:proofErr w:type="spellEnd"/>
            <w:r w:rsidRPr="0063275B">
              <w:t xml:space="preserve"> el </w:t>
            </w:r>
            <w:proofErr w:type="spellStart"/>
            <w:r w:rsidRPr="0063275B">
              <w:t>servicio</w:t>
            </w:r>
            <w:proofErr w:type="spellEnd"/>
            <w:r w:rsidRPr="0063275B">
              <w:t xml:space="preserve"> SRTA?</w:t>
            </w:r>
          </w:p>
        </w:tc>
        <w:tc>
          <w:tcPr>
            <w:tcW w:w="2578" w:type="pct"/>
            <w:hideMark/>
          </w:tcPr>
          <w:p w14:paraId="3266D6CB" w14:textId="77777777" w:rsidR="00267693" w:rsidRPr="0063275B" w:rsidRDefault="00267693" w:rsidP="001044FD">
            <w:pPr>
              <w:pStyle w:val="TableBody"/>
            </w:pPr>
            <w:r w:rsidRPr="0063275B">
              <w:rPr>
                <w:b/>
                <w:bCs/>
              </w:rPr>
              <w:t>Translated from Spanish:</w:t>
            </w:r>
            <w:r w:rsidRPr="0063275B">
              <w:t xml:space="preserve"> I bought a car</w:t>
            </w:r>
          </w:p>
        </w:tc>
      </w:tr>
    </w:tbl>
    <w:p w14:paraId="5A099EA1" w14:textId="77777777" w:rsidR="00267693" w:rsidRDefault="00267693" w:rsidP="00267693">
      <w:pPr>
        <w:pStyle w:val="BodyText"/>
      </w:pPr>
    </w:p>
    <w:p w14:paraId="0D20E4A7" w14:textId="77777777" w:rsidR="006105DD" w:rsidRDefault="006105DD" w:rsidP="00267693">
      <w:pPr>
        <w:pStyle w:val="BodyText"/>
        <w:sectPr w:rsidR="006105DD" w:rsidSect="00F42782">
          <w:pgSz w:w="12240" w:h="15840"/>
          <w:pgMar w:top="1134" w:right="1440" w:bottom="851" w:left="1440" w:header="709" w:footer="284" w:gutter="0"/>
          <w:cols w:space="708"/>
          <w:docGrid w:linePitch="360"/>
        </w:sectPr>
      </w:pPr>
    </w:p>
    <w:bookmarkStart w:id="825" w:name="EOD"/>
    <w:bookmarkEnd w:id="825"/>
    <w:p w14:paraId="41F08467" w14:textId="77777777" w:rsidR="00493CF1" w:rsidRPr="005137B7" w:rsidRDefault="00DA01FB" w:rsidP="005137B7">
      <w:r w:rsidRPr="004E1B08">
        <w:rPr>
          <w:noProof/>
        </w:rPr>
        <w:lastRenderedPageBreak/>
        <mc:AlternateContent>
          <mc:Choice Requires="wps">
            <w:drawing>
              <wp:anchor distT="0" distB="0" distL="114300" distR="114300" simplePos="0" relativeHeight="251526144" behindDoc="1" locked="0" layoutInCell="0" allowOverlap="0" wp14:anchorId="66AC11D7" wp14:editId="4C5A12B0">
                <wp:simplePos x="0" y="0"/>
                <wp:positionH relativeFrom="page">
                  <wp:posOffset>0</wp:posOffset>
                </wp:positionH>
                <wp:positionV relativeFrom="page">
                  <wp:posOffset>0</wp:posOffset>
                </wp:positionV>
                <wp:extent cx="6068695" cy="10386060"/>
                <wp:effectExtent l="0" t="0" r="0" b="0"/>
                <wp:wrapNone/>
                <wp:docPr id="12" name="BackCoverBlue" title="Document Back Cover (solid blue)"/>
                <wp:cNvGraphicFramePr/>
                <a:graphic xmlns:a="http://schemas.openxmlformats.org/drawingml/2006/main">
                  <a:graphicData uri="http://schemas.microsoft.com/office/word/2010/wordprocessingShape">
                    <wps:wsp>
                      <wps:cNvSpPr/>
                      <wps:spPr>
                        <a:xfrm>
                          <a:off x="0" y="0"/>
                          <a:ext cx="6068695" cy="10386060"/>
                        </a:xfrm>
                        <a:prstGeom prst="rect">
                          <a:avLst/>
                        </a:prstGeom>
                        <a:solidFill>
                          <a:srgbClr val="020065"/>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100000</wp14:pctWidth>
                </wp14:sizeRelH>
                <wp14:sizeRelV relativeFrom="page">
                  <wp14:pctHeight>100000</wp14:pctHeight>
                </wp14:sizeRelV>
              </wp:anchor>
            </w:drawing>
          </mc:Choice>
          <mc:Fallback>
            <w:pict>
              <v:rect w14:anchorId="593FE50F" id="BackCoverBlue" o:spid="_x0000_s1026" alt="Title: Document Back Cover (solid blue)" style="position:absolute;margin-left:0;margin-top:0;width:477.85pt;height:817.8pt;z-index:-251790336;visibility:visible;mso-wrap-style:square;mso-width-percent:1000;mso-height-percent:1000;mso-wrap-distance-left:9pt;mso-wrap-distance-top:0;mso-wrap-distance-right:9pt;mso-wrap-distance-bottom:0;mso-position-horizontal:absolute;mso-position-horizontal-relative:page;mso-position-vertical:absolute;mso-position-vertical-relative:page;mso-width-percent:1000;mso-height-percent:100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" o:allowincell="f" o:allowoverlap="f" fillcolor="#020065" stroked="f" strokeweight="2pt">
                <w10:wrap anchorx="page" anchory="page"/>
              </v:rect>
            </w:pict>
          </mc:Fallback>
        </mc:AlternateContent>
      </w:r>
    </w:p>
    <w:sectPr w:rsidR="00493CF1" w:rsidRPr="005137B7" w:rsidSect="00F42782">
      <w:headerReference w:type="default" r:id="rId135"/>
      <w:footerReference w:type="default" r:id="rId136"/>
      <w:pgSz w:w="12240" w:h="15840"/>
      <w:pgMar w:top="1134" w:right="1440" w:bottom="851" w:left="1440" w:header="709" w:footer="284"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40333755" w14:textId="77777777" w:rsidR="00D82B9A" w:rsidRDefault="00D82B9A" w:rsidP="00253171">
      <w:pPr>
        <w:spacing w:line="240" w:lineRule="auto"/>
      </w:pPr>
      <w:r>
        <w:separator/>
      </w:r>
    </w:p>
    <w:p w14:paraId="07DE83EF" w14:textId="77777777" w:rsidR="00D82B9A" w:rsidRDefault="00D82B9A"/>
    <w:p w14:paraId="7E78294F" w14:textId="77777777" w:rsidR="00D82B9A" w:rsidRDefault="00D82B9A"/>
  </w:endnote>
  <w:endnote w:type="continuationSeparator" w:id="0">
    <w:p w14:paraId="3B2C2EF6" w14:textId="77777777" w:rsidR="00D82B9A" w:rsidRDefault="00D82B9A" w:rsidP="00253171">
      <w:pPr>
        <w:spacing w:line="240" w:lineRule="auto"/>
      </w:pPr>
      <w:r>
        <w:continuationSeparator/>
      </w:r>
    </w:p>
    <w:p w14:paraId="291261E5" w14:textId="77777777" w:rsidR="00D82B9A" w:rsidRDefault="00D82B9A"/>
    <w:p w14:paraId="41424F74" w14:textId="77777777" w:rsidR="00D82B9A" w:rsidRDefault="00D82B9A"/>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1002AFF" w:usb1="4000ACFF"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Consolas">
    <w:panose1 w:val="020B0609020204030204"/>
    <w:charset w:val="00"/>
    <w:family w:val="modern"/>
    <w:pitch w:val="fixed"/>
    <w:sig w:usb0="E00006FF" w:usb1="0000FCFF" w:usb2="00000001" w:usb3="00000000" w:csb0="0000019F" w:csb1="00000000"/>
  </w:font>
  <w:font w:name="Cambria Math">
    <w:panose1 w:val="02040503050406030204"/>
    <w:charset w:val="00"/>
    <w:family w:val="roman"/>
    <w:pitch w:val="variable"/>
    <w:sig w:usb0="E00002FF" w:usb1="420024FF" w:usb2="00000000" w:usb3="00000000" w:csb0="0000019F" w:csb1="00000000"/>
  </w:font>
  <w:font w:name="Segoe UI Emoji">
    <w:panose1 w:val="020B0502040204020203"/>
    <w:charset w:val="00"/>
    <w:family w:val="swiss"/>
    <w:pitch w:val="variable"/>
    <w:sig w:usb0="00000003" w:usb1="02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243889E" w14:textId="77777777" w:rsidR="00CE7FB4" w:rsidRDefault="00CE7FB4">
    <w:pPr>
      <w:pStyle w:val="Footer"/>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6B65317" w14:textId="03CA4430" w:rsidR="00CE7FB4" w:rsidRPr="006C043E" w:rsidRDefault="00CE7FB4" w:rsidP="00482A23">
    <w:pPr>
      <w:pStyle w:val="Footer"/>
      <w:tabs>
        <w:tab w:val="clear" w:pos="284"/>
        <w:tab w:val="clear" w:pos="4513"/>
        <w:tab w:val="clear" w:pos="9026"/>
        <w:tab w:val="right" w:pos="9360"/>
      </w:tabs>
      <w:rPr>
        <w:sz w:val="22"/>
        <w:szCs w:val="22"/>
      </w:rPr>
    </w:pPr>
    <w:r w:rsidRPr="006C043E">
      <w:rPr>
        <w:sz w:val="22"/>
        <w:szCs w:val="22"/>
      </w:rPr>
      <w:t xml:space="preserve">AECOM </w:t>
    </w:r>
    <w:r w:rsidRPr="006C043E">
      <w:rPr>
        <w:sz w:val="22"/>
        <w:szCs w:val="22"/>
      </w:rPr>
      <w:fldChar w:fldCharType="begin"/>
    </w:r>
    <w:r w:rsidRPr="006C043E">
      <w:rPr>
        <w:sz w:val="22"/>
        <w:szCs w:val="22"/>
      </w:rPr>
      <w:instrText xml:space="preserve"> DOCPROPERTY  ClientName \* MERGEFORMAT </w:instrText>
    </w:r>
    <w:r w:rsidRPr="006C043E">
      <w:rPr>
        <w:sz w:val="22"/>
        <w:szCs w:val="22"/>
      </w:rPr>
      <w:fldChar w:fldCharType="end"/>
    </w:r>
    <w:r w:rsidRPr="006C043E">
      <w:rPr>
        <w:sz w:val="22"/>
        <w:szCs w:val="22"/>
      </w:rPr>
      <w:fldChar w:fldCharType="begin"/>
    </w:r>
    <w:r w:rsidRPr="006C043E">
      <w:rPr>
        <w:sz w:val="22"/>
        <w:szCs w:val="22"/>
      </w:rPr>
      <w:instrText xml:space="preserve"> if </w:instrText>
    </w:r>
    <w:r w:rsidRPr="006C043E">
      <w:rPr>
        <w:sz w:val="22"/>
        <w:szCs w:val="22"/>
      </w:rPr>
      <w:fldChar w:fldCharType="begin"/>
    </w:r>
    <w:r w:rsidRPr="006C043E">
      <w:rPr>
        <w:sz w:val="22"/>
        <w:szCs w:val="22"/>
      </w:rPr>
      <w:instrText xml:space="preserve"> DOCPROPERTY  ShowFilePath \* MERGEFORMAT </w:instrText>
    </w:r>
    <w:r w:rsidRPr="006C043E">
      <w:rPr>
        <w:sz w:val="22"/>
        <w:szCs w:val="22"/>
      </w:rPr>
      <w:fldChar w:fldCharType="separate"/>
    </w:r>
    <w:r>
      <w:rPr>
        <w:sz w:val="22"/>
        <w:szCs w:val="22"/>
      </w:rPr>
      <w:instrText>0</w:instrText>
    </w:r>
    <w:r w:rsidRPr="006C043E">
      <w:rPr>
        <w:sz w:val="22"/>
        <w:szCs w:val="22"/>
      </w:rPr>
      <w:fldChar w:fldCharType="end"/>
    </w:r>
    <w:r w:rsidRPr="006C043E">
      <w:rPr>
        <w:sz w:val="22"/>
        <w:szCs w:val="22"/>
      </w:rPr>
      <w:instrText xml:space="preserve">  = 1  </w:instrText>
    </w:r>
    <w:r w:rsidRPr="006C043E">
      <w:rPr>
        <w:sz w:val="22"/>
        <w:szCs w:val="22"/>
      </w:rPr>
      <w:fldChar w:fldCharType="begin"/>
    </w:r>
    <w:r w:rsidRPr="006C043E">
      <w:rPr>
        <w:sz w:val="22"/>
        <w:szCs w:val="22"/>
      </w:rPr>
      <w:instrText xml:space="preserve"> FILENAME \p \* Caps   \* MERGEFORMAT </w:instrText>
    </w:r>
    <w:r w:rsidRPr="006C043E">
      <w:rPr>
        <w:sz w:val="22"/>
        <w:szCs w:val="22"/>
      </w:rPr>
      <w:fldChar w:fldCharType="separate"/>
    </w:r>
    <w:r w:rsidRPr="006C043E">
      <w:rPr>
        <w:sz w:val="22"/>
        <w:szCs w:val="22"/>
      </w:rPr>
      <w:instrText>Document17</w:instrText>
    </w:r>
    <w:r w:rsidRPr="006C043E">
      <w:rPr>
        <w:sz w:val="22"/>
        <w:szCs w:val="22"/>
      </w:rPr>
      <w:fldChar w:fldCharType="end"/>
    </w:r>
    <w:r w:rsidRPr="006C043E">
      <w:rPr>
        <w:sz w:val="22"/>
        <w:szCs w:val="22"/>
      </w:rPr>
      <w:instrText xml:space="preserve">  </w:instrText>
    </w:r>
    <w:r w:rsidRPr="006C043E">
      <w:rPr>
        <w:sz w:val="22"/>
        <w:szCs w:val="22"/>
      </w:rPr>
      <w:fldChar w:fldCharType="end"/>
    </w:r>
    <w:r w:rsidRPr="006C043E">
      <w:rPr>
        <w:sz w:val="22"/>
        <w:szCs w:val="22"/>
      </w:rPr>
      <w:fldChar w:fldCharType="begin"/>
    </w:r>
    <w:r w:rsidRPr="006C043E">
      <w:rPr>
        <w:sz w:val="22"/>
        <w:szCs w:val="22"/>
      </w:rPr>
      <w:instrText xml:space="preserve"> if </w:instrText>
    </w:r>
    <w:r w:rsidRPr="006C043E">
      <w:rPr>
        <w:sz w:val="22"/>
        <w:szCs w:val="22"/>
      </w:rPr>
      <w:fldChar w:fldCharType="begin"/>
    </w:r>
    <w:r w:rsidRPr="006C043E">
      <w:rPr>
        <w:sz w:val="22"/>
        <w:szCs w:val="22"/>
      </w:rPr>
      <w:instrText xml:space="preserve"> DOCPROPERTY  ShowFileName \* MERGEFORMAT </w:instrText>
    </w:r>
    <w:r w:rsidRPr="006C043E">
      <w:rPr>
        <w:sz w:val="22"/>
        <w:szCs w:val="22"/>
      </w:rPr>
      <w:fldChar w:fldCharType="separate"/>
    </w:r>
    <w:r>
      <w:rPr>
        <w:sz w:val="22"/>
        <w:szCs w:val="22"/>
      </w:rPr>
      <w:instrText>0</w:instrText>
    </w:r>
    <w:r w:rsidRPr="006C043E">
      <w:rPr>
        <w:sz w:val="22"/>
        <w:szCs w:val="22"/>
      </w:rPr>
      <w:fldChar w:fldCharType="end"/>
    </w:r>
    <w:r w:rsidRPr="006C043E">
      <w:rPr>
        <w:sz w:val="22"/>
        <w:szCs w:val="22"/>
      </w:rPr>
      <w:instrText xml:space="preserve">  = 1  </w:instrText>
    </w:r>
    <w:r w:rsidRPr="006C043E">
      <w:rPr>
        <w:sz w:val="22"/>
        <w:szCs w:val="22"/>
      </w:rPr>
      <w:fldChar w:fldCharType="begin"/>
    </w:r>
    <w:r w:rsidRPr="006C043E">
      <w:rPr>
        <w:sz w:val="22"/>
        <w:szCs w:val="22"/>
      </w:rPr>
      <w:instrText xml:space="preserve"> FILENAME  \* Caps   \* MERGEFORMAT </w:instrText>
    </w:r>
    <w:r w:rsidRPr="006C043E">
      <w:rPr>
        <w:sz w:val="22"/>
        <w:szCs w:val="22"/>
      </w:rPr>
      <w:fldChar w:fldCharType="separate"/>
    </w:r>
    <w:r w:rsidRPr="006C043E">
      <w:rPr>
        <w:sz w:val="22"/>
        <w:szCs w:val="22"/>
      </w:rPr>
      <w:instrText>C:\Data\Word97\Template\Aecom\Aecom_Letter.Dotm</w:instrText>
    </w:r>
    <w:r w:rsidRPr="006C043E">
      <w:rPr>
        <w:sz w:val="22"/>
        <w:szCs w:val="22"/>
      </w:rPr>
      <w:fldChar w:fldCharType="end"/>
    </w:r>
    <w:r w:rsidRPr="006C043E">
      <w:rPr>
        <w:sz w:val="22"/>
        <w:szCs w:val="22"/>
      </w:rPr>
      <w:instrText xml:space="preserve">  </w:instrText>
    </w:r>
    <w:r w:rsidRPr="006C043E">
      <w:rPr>
        <w:sz w:val="22"/>
        <w:szCs w:val="22"/>
      </w:rPr>
      <w:fldChar w:fldCharType="end"/>
    </w:r>
    <w:r w:rsidRPr="006C043E">
      <w:rPr>
        <w:sz w:val="22"/>
        <w:szCs w:val="22"/>
      </w:rPr>
      <w:tab/>
    </w:r>
    <w:r w:rsidRPr="006C043E">
      <w:rPr>
        <w:sz w:val="22"/>
        <w:szCs w:val="22"/>
      </w:rPr>
      <w:fldChar w:fldCharType="begin"/>
    </w:r>
    <w:r w:rsidRPr="006C043E">
      <w:rPr>
        <w:sz w:val="22"/>
        <w:szCs w:val="22"/>
      </w:rPr>
      <w:instrText xml:space="preserve"> page </w:instrText>
    </w:r>
    <w:r w:rsidRPr="006C043E">
      <w:rPr>
        <w:sz w:val="22"/>
        <w:szCs w:val="22"/>
      </w:rPr>
      <w:fldChar w:fldCharType="separate"/>
    </w:r>
    <w:r>
      <w:rPr>
        <w:sz w:val="22"/>
        <w:szCs w:val="22"/>
      </w:rPr>
      <w:t>19</w:t>
    </w:r>
    <w:r w:rsidRPr="006C043E">
      <w:rPr>
        <w:sz w:val="22"/>
        <w:szCs w:val="22"/>
      </w:rPr>
      <w:fldChar w:fldCharType="end"/>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1EAEC35" w14:textId="77777777" w:rsidR="00CE7FB4" w:rsidRPr="006C043E" w:rsidRDefault="00CE7FB4" w:rsidP="00AA6AEE">
    <w:pPr>
      <w:pStyle w:val="Footer"/>
      <w:tabs>
        <w:tab w:val="clear" w:pos="284"/>
        <w:tab w:val="clear" w:pos="4513"/>
        <w:tab w:val="clear" w:pos="9026"/>
        <w:tab w:val="right" w:pos="12960"/>
      </w:tabs>
      <w:rPr>
        <w:sz w:val="22"/>
        <w:szCs w:val="22"/>
      </w:rPr>
    </w:pPr>
    <w:r w:rsidRPr="006C043E">
      <w:rPr>
        <w:sz w:val="22"/>
        <w:szCs w:val="22"/>
      </w:rPr>
      <w:t>AECOM</w:t>
    </w:r>
    <w:r>
      <w:rPr>
        <w:sz w:val="22"/>
        <w:szCs w:val="22"/>
      </w:rPr>
      <w:tab/>
    </w:r>
    <w:r w:rsidRPr="006C043E">
      <w:rPr>
        <w:noProof w:val="0"/>
        <w:sz w:val="22"/>
        <w:szCs w:val="22"/>
      </w:rPr>
      <w:fldChar w:fldCharType="begin"/>
    </w:r>
    <w:r w:rsidRPr="006C043E">
      <w:rPr>
        <w:sz w:val="22"/>
        <w:szCs w:val="22"/>
      </w:rPr>
      <w:instrText xml:space="preserve"> PAGE   \* MERGEFORMAT </w:instrText>
    </w:r>
    <w:r w:rsidRPr="006C043E">
      <w:rPr>
        <w:noProof w:val="0"/>
        <w:sz w:val="22"/>
        <w:szCs w:val="22"/>
      </w:rPr>
      <w:fldChar w:fldCharType="separate"/>
    </w:r>
    <w:r>
      <w:rPr>
        <w:sz w:val="22"/>
        <w:szCs w:val="22"/>
      </w:rPr>
      <w:t>17</w:t>
    </w:r>
    <w:r w:rsidRPr="006C043E">
      <w:rPr>
        <w:sz w:val="22"/>
        <w:szCs w:val="22"/>
      </w:rPr>
      <w:fldChar w:fldCharType="end"/>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D089FBB" w14:textId="3237E9B9" w:rsidR="00CE7FB4" w:rsidRPr="006C043E" w:rsidRDefault="00CE7FB4" w:rsidP="006C043E">
    <w:pPr>
      <w:pStyle w:val="Footer"/>
      <w:tabs>
        <w:tab w:val="clear" w:pos="284"/>
        <w:tab w:val="clear" w:pos="4513"/>
        <w:tab w:val="clear" w:pos="9026"/>
        <w:tab w:val="right" w:pos="9360"/>
      </w:tabs>
      <w:rPr>
        <w:sz w:val="22"/>
        <w:szCs w:val="22"/>
      </w:rPr>
    </w:pPr>
    <w:r w:rsidRPr="006C043E">
      <w:rPr>
        <w:sz w:val="22"/>
        <w:szCs w:val="22"/>
      </w:rPr>
      <w:t xml:space="preserve">AECOM </w:t>
    </w:r>
    <w:r w:rsidRPr="006C043E">
      <w:rPr>
        <w:sz w:val="22"/>
        <w:szCs w:val="22"/>
      </w:rPr>
      <w:fldChar w:fldCharType="begin"/>
    </w:r>
    <w:r w:rsidRPr="006C043E">
      <w:rPr>
        <w:sz w:val="22"/>
        <w:szCs w:val="22"/>
      </w:rPr>
      <w:instrText xml:space="preserve"> DOCPROPERTY  ClientName \* MERGEFORMAT </w:instrText>
    </w:r>
    <w:r w:rsidRPr="006C043E">
      <w:rPr>
        <w:sz w:val="22"/>
        <w:szCs w:val="22"/>
      </w:rPr>
      <w:fldChar w:fldCharType="end"/>
    </w:r>
    <w:r w:rsidRPr="006C043E">
      <w:rPr>
        <w:sz w:val="22"/>
        <w:szCs w:val="22"/>
      </w:rPr>
      <w:fldChar w:fldCharType="begin"/>
    </w:r>
    <w:r w:rsidRPr="006C043E">
      <w:rPr>
        <w:sz w:val="22"/>
        <w:szCs w:val="22"/>
      </w:rPr>
      <w:instrText xml:space="preserve"> if </w:instrText>
    </w:r>
    <w:r w:rsidRPr="006C043E">
      <w:rPr>
        <w:sz w:val="22"/>
        <w:szCs w:val="22"/>
      </w:rPr>
      <w:fldChar w:fldCharType="begin"/>
    </w:r>
    <w:r w:rsidRPr="006C043E">
      <w:rPr>
        <w:sz w:val="22"/>
        <w:szCs w:val="22"/>
      </w:rPr>
      <w:instrText xml:space="preserve"> DOCPROPERTY  ShowFilePath \* MERGEFORMAT </w:instrText>
    </w:r>
    <w:r w:rsidRPr="006C043E">
      <w:rPr>
        <w:sz w:val="22"/>
        <w:szCs w:val="22"/>
      </w:rPr>
      <w:fldChar w:fldCharType="separate"/>
    </w:r>
    <w:r>
      <w:rPr>
        <w:sz w:val="22"/>
        <w:szCs w:val="22"/>
      </w:rPr>
      <w:instrText>0</w:instrText>
    </w:r>
    <w:r w:rsidRPr="006C043E">
      <w:rPr>
        <w:sz w:val="22"/>
        <w:szCs w:val="22"/>
      </w:rPr>
      <w:fldChar w:fldCharType="end"/>
    </w:r>
    <w:r w:rsidRPr="006C043E">
      <w:rPr>
        <w:sz w:val="22"/>
        <w:szCs w:val="22"/>
      </w:rPr>
      <w:instrText xml:space="preserve">  = 1  </w:instrText>
    </w:r>
    <w:r w:rsidRPr="006C043E">
      <w:rPr>
        <w:sz w:val="22"/>
        <w:szCs w:val="22"/>
      </w:rPr>
      <w:fldChar w:fldCharType="begin"/>
    </w:r>
    <w:r w:rsidRPr="006C043E">
      <w:rPr>
        <w:sz w:val="22"/>
        <w:szCs w:val="22"/>
      </w:rPr>
      <w:instrText xml:space="preserve"> FILENAME \p \* Caps   \* MERGEFORMAT </w:instrText>
    </w:r>
    <w:r w:rsidRPr="006C043E">
      <w:rPr>
        <w:sz w:val="22"/>
        <w:szCs w:val="22"/>
      </w:rPr>
      <w:fldChar w:fldCharType="separate"/>
    </w:r>
    <w:r w:rsidRPr="006C043E">
      <w:rPr>
        <w:sz w:val="22"/>
        <w:szCs w:val="22"/>
      </w:rPr>
      <w:instrText>Document17</w:instrText>
    </w:r>
    <w:r w:rsidRPr="006C043E">
      <w:rPr>
        <w:sz w:val="22"/>
        <w:szCs w:val="22"/>
      </w:rPr>
      <w:fldChar w:fldCharType="end"/>
    </w:r>
    <w:r w:rsidRPr="006C043E">
      <w:rPr>
        <w:sz w:val="22"/>
        <w:szCs w:val="22"/>
      </w:rPr>
      <w:instrText xml:space="preserve">  </w:instrText>
    </w:r>
    <w:r w:rsidRPr="006C043E">
      <w:rPr>
        <w:sz w:val="22"/>
        <w:szCs w:val="22"/>
      </w:rPr>
      <w:fldChar w:fldCharType="end"/>
    </w:r>
    <w:r w:rsidRPr="006C043E">
      <w:rPr>
        <w:sz w:val="22"/>
        <w:szCs w:val="22"/>
      </w:rPr>
      <w:fldChar w:fldCharType="begin"/>
    </w:r>
    <w:r w:rsidRPr="006C043E">
      <w:rPr>
        <w:sz w:val="22"/>
        <w:szCs w:val="22"/>
      </w:rPr>
      <w:instrText xml:space="preserve"> if </w:instrText>
    </w:r>
    <w:r w:rsidRPr="006C043E">
      <w:rPr>
        <w:sz w:val="22"/>
        <w:szCs w:val="22"/>
      </w:rPr>
      <w:fldChar w:fldCharType="begin"/>
    </w:r>
    <w:r w:rsidRPr="006C043E">
      <w:rPr>
        <w:sz w:val="22"/>
        <w:szCs w:val="22"/>
      </w:rPr>
      <w:instrText xml:space="preserve"> DOCPROPERTY  ShowFileName \* MERGEFORMAT </w:instrText>
    </w:r>
    <w:r w:rsidRPr="006C043E">
      <w:rPr>
        <w:sz w:val="22"/>
        <w:szCs w:val="22"/>
      </w:rPr>
      <w:fldChar w:fldCharType="separate"/>
    </w:r>
    <w:r>
      <w:rPr>
        <w:sz w:val="22"/>
        <w:szCs w:val="22"/>
      </w:rPr>
      <w:instrText>0</w:instrText>
    </w:r>
    <w:r w:rsidRPr="006C043E">
      <w:rPr>
        <w:sz w:val="22"/>
        <w:szCs w:val="22"/>
      </w:rPr>
      <w:fldChar w:fldCharType="end"/>
    </w:r>
    <w:r w:rsidRPr="006C043E">
      <w:rPr>
        <w:sz w:val="22"/>
        <w:szCs w:val="22"/>
      </w:rPr>
      <w:instrText xml:space="preserve">  = 1  </w:instrText>
    </w:r>
    <w:r w:rsidRPr="006C043E">
      <w:rPr>
        <w:sz w:val="22"/>
        <w:szCs w:val="22"/>
      </w:rPr>
      <w:fldChar w:fldCharType="begin"/>
    </w:r>
    <w:r w:rsidRPr="006C043E">
      <w:rPr>
        <w:sz w:val="22"/>
        <w:szCs w:val="22"/>
      </w:rPr>
      <w:instrText xml:space="preserve"> FILENAME  \* Caps   \* MERGEFORMAT </w:instrText>
    </w:r>
    <w:r w:rsidRPr="006C043E">
      <w:rPr>
        <w:sz w:val="22"/>
        <w:szCs w:val="22"/>
      </w:rPr>
      <w:fldChar w:fldCharType="separate"/>
    </w:r>
    <w:r w:rsidRPr="006C043E">
      <w:rPr>
        <w:sz w:val="22"/>
        <w:szCs w:val="22"/>
      </w:rPr>
      <w:instrText>C:\Data\Word97\Template\Aecom\Aecom_Letter.Dotm</w:instrText>
    </w:r>
    <w:r w:rsidRPr="006C043E">
      <w:rPr>
        <w:sz w:val="22"/>
        <w:szCs w:val="22"/>
      </w:rPr>
      <w:fldChar w:fldCharType="end"/>
    </w:r>
    <w:r w:rsidRPr="006C043E">
      <w:rPr>
        <w:sz w:val="22"/>
        <w:szCs w:val="22"/>
      </w:rPr>
      <w:instrText xml:space="preserve">  </w:instrText>
    </w:r>
    <w:r w:rsidRPr="006C043E">
      <w:rPr>
        <w:sz w:val="22"/>
        <w:szCs w:val="22"/>
      </w:rPr>
      <w:fldChar w:fldCharType="end"/>
    </w:r>
    <w:r w:rsidRPr="006C043E">
      <w:rPr>
        <w:sz w:val="22"/>
        <w:szCs w:val="22"/>
      </w:rPr>
      <w:tab/>
    </w:r>
    <w:r w:rsidRPr="006C043E">
      <w:rPr>
        <w:sz w:val="22"/>
        <w:szCs w:val="22"/>
      </w:rPr>
      <w:fldChar w:fldCharType="begin"/>
    </w:r>
    <w:r w:rsidRPr="006C043E">
      <w:rPr>
        <w:sz w:val="22"/>
        <w:szCs w:val="22"/>
      </w:rPr>
      <w:instrText xml:space="preserve"> page </w:instrText>
    </w:r>
    <w:r w:rsidRPr="006C043E">
      <w:rPr>
        <w:sz w:val="22"/>
        <w:szCs w:val="22"/>
      </w:rPr>
      <w:fldChar w:fldCharType="separate"/>
    </w:r>
    <w:r>
      <w:rPr>
        <w:sz w:val="22"/>
        <w:szCs w:val="22"/>
      </w:rPr>
      <w:t>9</w:t>
    </w:r>
    <w:r w:rsidRPr="006C043E">
      <w:rPr>
        <w:sz w:val="22"/>
        <w:szCs w:val="22"/>
      </w:rPr>
      <w:fldChar w:fldCharType="end"/>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E62AC63" w14:textId="157529AC" w:rsidR="00CE7FB4" w:rsidRPr="006C043E" w:rsidRDefault="00CE7FB4" w:rsidP="006C043E">
    <w:pPr>
      <w:pStyle w:val="Footer"/>
      <w:tabs>
        <w:tab w:val="clear" w:pos="284"/>
        <w:tab w:val="clear" w:pos="4513"/>
        <w:tab w:val="clear" w:pos="9026"/>
        <w:tab w:val="right" w:pos="9360"/>
      </w:tabs>
      <w:rPr>
        <w:sz w:val="22"/>
        <w:szCs w:val="22"/>
      </w:rPr>
    </w:pPr>
    <w:r w:rsidRPr="006C043E">
      <w:rPr>
        <w:sz w:val="22"/>
        <w:szCs w:val="22"/>
      </w:rPr>
      <w:t xml:space="preserve">AECOM </w:t>
    </w:r>
    <w:r w:rsidRPr="006C043E">
      <w:rPr>
        <w:sz w:val="22"/>
        <w:szCs w:val="22"/>
      </w:rPr>
      <w:fldChar w:fldCharType="begin"/>
    </w:r>
    <w:r w:rsidRPr="006C043E">
      <w:rPr>
        <w:sz w:val="22"/>
        <w:szCs w:val="22"/>
      </w:rPr>
      <w:instrText xml:space="preserve"> DOCPROPERTY  ClientName \* MERGEFORMAT </w:instrText>
    </w:r>
    <w:r w:rsidRPr="006C043E">
      <w:rPr>
        <w:sz w:val="22"/>
        <w:szCs w:val="22"/>
      </w:rPr>
      <w:fldChar w:fldCharType="end"/>
    </w:r>
    <w:r w:rsidRPr="006C043E">
      <w:rPr>
        <w:sz w:val="22"/>
        <w:szCs w:val="22"/>
      </w:rPr>
      <w:fldChar w:fldCharType="begin"/>
    </w:r>
    <w:r w:rsidRPr="006C043E">
      <w:rPr>
        <w:sz w:val="22"/>
        <w:szCs w:val="22"/>
      </w:rPr>
      <w:instrText xml:space="preserve"> if </w:instrText>
    </w:r>
    <w:r w:rsidRPr="006C043E">
      <w:rPr>
        <w:sz w:val="22"/>
        <w:szCs w:val="22"/>
      </w:rPr>
      <w:fldChar w:fldCharType="begin"/>
    </w:r>
    <w:r w:rsidRPr="006C043E">
      <w:rPr>
        <w:sz w:val="22"/>
        <w:szCs w:val="22"/>
      </w:rPr>
      <w:instrText xml:space="preserve"> DOCPROPERTY  ShowFilePath \* MERGEFORMAT </w:instrText>
    </w:r>
    <w:r w:rsidRPr="006C043E">
      <w:rPr>
        <w:sz w:val="22"/>
        <w:szCs w:val="22"/>
      </w:rPr>
      <w:fldChar w:fldCharType="separate"/>
    </w:r>
    <w:r>
      <w:rPr>
        <w:sz w:val="22"/>
        <w:szCs w:val="22"/>
      </w:rPr>
      <w:instrText>0</w:instrText>
    </w:r>
    <w:r w:rsidRPr="006C043E">
      <w:rPr>
        <w:sz w:val="22"/>
        <w:szCs w:val="22"/>
      </w:rPr>
      <w:fldChar w:fldCharType="end"/>
    </w:r>
    <w:r w:rsidRPr="006C043E">
      <w:rPr>
        <w:sz w:val="22"/>
        <w:szCs w:val="22"/>
      </w:rPr>
      <w:instrText xml:space="preserve">  = 1  </w:instrText>
    </w:r>
    <w:r w:rsidRPr="006C043E">
      <w:rPr>
        <w:sz w:val="22"/>
        <w:szCs w:val="22"/>
      </w:rPr>
      <w:fldChar w:fldCharType="begin"/>
    </w:r>
    <w:r w:rsidRPr="006C043E">
      <w:rPr>
        <w:sz w:val="22"/>
        <w:szCs w:val="22"/>
      </w:rPr>
      <w:instrText xml:space="preserve"> FILENAME \p \* Caps   \* MERGEFORMAT </w:instrText>
    </w:r>
    <w:r w:rsidRPr="006C043E">
      <w:rPr>
        <w:sz w:val="22"/>
        <w:szCs w:val="22"/>
      </w:rPr>
      <w:fldChar w:fldCharType="separate"/>
    </w:r>
    <w:r w:rsidRPr="006C043E">
      <w:rPr>
        <w:sz w:val="22"/>
        <w:szCs w:val="22"/>
      </w:rPr>
      <w:instrText>Document17</w:instrText>
    </w:r>
    <w:r w:rsidRPr="006C043E">
      <w:rPr>
        <w:sz w:val="22"/>
        <w:szCs w:val="22"/>
      </w:rPr>
      <w:fldChar w:fldCharType="end"/>
    </w:r>
    <w:r w:rsidRPr="006C043E">
      <w:rPr>
        <w:sz w:val="22"/>
        <w:szCs w:val="22"/>
      </w:rPr>
      <w:instrText xml:space="preserve">  </w:instrText>
    </w:r>
    <w:r w:rsidRPr="006C043E">
      <w:rPr>
        <w:sz w:val="22"/>
        <w:szCs w:val="22"/>
      </w:rPr>
      <w:fldChar w:fldCharType="end"/>
    </w:r>
    <w:r w:rsidRPr="006C043E">
      <w:rPr>
        <w:sz w:val="22"/>
        <w:szCs w:val="22"/>
      </w:rPr>
      <w:fldChar w:fldCharType="begin"/>
    </w:r>
    <w:r w:rsidRPr="006C043E">
      <w:rPr>
        <w:sz w:val="22"/>
        <w:szCs w:val="22"/>
      </w:rPr>
      <w:instrText xml:space="preserve"> if </w:instrText>
    </w:r>
    <w:r w:rsidRPr="006C043E">
      <w:rPr>
        <w:sz w:val="22"/>
        <w:szCs w:val="22"/>
      </w:rPr>
      <w:fldChar w:fldCharType="begin"/>
    </w:r>
    <w:r w:rsidRPr="006C043E">
      <w:rPr>
        <w:sz w:val="22"/>
        <w:szCs w:val="22"/>
      </w:rPr>
      <w:instrText xml:space="preserve"> DOCPROPERTY  ShowFileName \* MERGEFORMAT </w:instrText>
    </w:r>
    <w:r w:rsidRPr="006C043E">
      <w:rPr>
        <w:sz w:val="22"/>
        <w:szCs w:val="22"/>
      </w:rPr>
      <w:fldChar w:fldCharType="separate"/>
    </w:r>
    <w:r>
      <w:rPr>
        <w:sz w:val="22"/>
        <w:szCs w:val="22"/>
      </w:rPr>
      <w:instrText>0</w:instrText>
    </w:r>
    <w:r w:rsidRPr="006C043E">
      <w:rPr>
        <w:sz w:val="22"/>
        <w:szCs w:val="22"/>
      </w:rPr>
      <w:fldChar w:fldCharType="end"/>
    </w:r>
    <w:r w:rsidRPr="006C043E">
      <w:rPr>
        <w:sz w:val="22"/>
        <w:szCs w:val="22"/>
      </w:rPr>
      <w:instrText xml:space="preserve">  = 1  </w:instrText>
    </w:r>
    <w:r w:rsidRPr="006C043E">
      <w:rPr>
        <w:sz w:val="22"/>
        <w:szCs w:val="22"/>
      </w:rPr>
      <w:fldChar w:fldCharType="begin"/>
    </w:r>
    <w:r w:rsidRPr="006C043E">
      <w:rPr>
        <w:sz w:val="22"/>
        <w:szCs w:val="22"/>
      </w:rPr>
      <w:instrText xml:space="preserve"> FILENAME  \* Caps   \* MERGEFORMAT </w:instrText>
    </w:r>
    <w:r w:rsidRPr="006C043E">
      <w:rPr>
        <w:sz w:val="22"/>
        <w:szCs w:val="22"/>
      </w:rPr>
      <w:fldChar w:fldCharType="separate"/>
    </w:r>
    <w:r w:rsidRPr="006C043E">
      <w:rPr>
        <w:sz w:val="22"/>
        <w:szCs w:val="22"/>
      </w:rPr>
      <w:instrText>C:\Data\Word97\Template\Aecom\Aecom_Letter.Dotm</w:instrText>
    </w:r>
    <w:r w:rsidRPr="006C043E">
      <w:rPr>
        <w:sz w:val="22"/>
        <w:szCs w:val="22"/>
      </w:rPr>
      <w:fldChar w:fldCharType="end"/>
    </w:r>
    <w:r w:rsidRPr="006C043E">
      <w:rPr>
        <w:sz w:val="22"/>
        <w:szCs w:val="22"/>
      </w:rPr>
      <w:instrText xml:space="preserve">  </w:instrText>
    </w:r>
    <w:r w:rsidRPr="006C043E">
      <w:rPr>
        <w:sz w:val="22"/>
        <w:szCs w:val="22"/>
      </w:rPr>
      <w:fldChar w:fldCharType="end"/>
    </w:r>
    <w:r w:rsidRPr="006C043E">
      <w:rPr>
        <w:sz w:val="22"/>
        <w:szCs w:val="22"/>
      </w:rPr>
      <w:tab/>
    </w:r>
    <w:r w:rsidRPr="006C043E">
      <w:rPr>
        <w:sz w:val="22"/>
        <w:szCs w:val="22"/>
      </w:rPr>
      <w:fldChar w:fldCharType="begin"/>
    </w:r>
    <w:r w:rsidRPr="006C043E">
      <w:rPr>
        <w:sz w:val="22"/>
        <w:szCs w:val="22"/>
      </w:rPr>
      <w:instrText xml:space="preserve"> page </w:instrText>
    </w:r>
    <w:r w:rsidRPr="006C043E">
      <w:rPr>
        <w:sz w:val="22"/>
        <w:szCs w:val="22"/>
      </w:rPr>
      <w:fldChar w:fldCharType="separate"/>
    </w:r>
    <w:r>
      <w:rPr>
        <w:sz w:val="22"/>
        <w:szCs w:val="22"/>
      </w:rPr>
      <w:t>9</w:t>
    </w:r>
    <w:r w:rsidRPr="006C043E">
      <w:rPr>
        <w:sz w:val="22"/>
        <w:szCs w:val="22"/>
      </w:rPr>
      <w:fldChar w:fldCharType="end"/>
    </w: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D4F23A0" w14:textId="77777777" w:rsidR="00CE7FB4" w:rsidRPr="006C043E" w:rsidRDefault="00CE7FB4" w:rsidP="00E16F04">
    <w:pPr>
      <w:pStyle w:val="Footer"/>
      <w:tabs>
        <w:tab w:val="clear" w:pos="284"/>
        <w:tab w:val="clear" w:pos="4513"/>
        <w:tab w:val="clear" w:pos="9026"/>
        <w:tab w:val="right" w:pos="9360"/>
      </w:tabs>
      <w:rPr>
        <w:sz w:val="22"/>
        <w:szCs w:val="22"/>
      </w:rPr>
    </w:pPr>
    <w:r w:rsidRPr="006C043E">
      <w:rPr>
        <w:sz w:val="22"/>
        <w:szCs w:val="22"/>
      </w:rPr>
      <w:t>AECOM</w:t>
    </w:r>
    <w:r>
      <w:rPr>
        <w:sz w:val="22"/>
        <w:szCs w:val="22"/>
      </w:rPr>
      <w:tab/>
    </w:r>
    <w:r w:rsidRPr="006C043E">
      <w:rPr>
        <w:noProof w:val="0"/>
        <w:sz w:val="22"/>
        <w:szCs w:val="22"/>
      </w:rPr>
      <w:fldChar w:fldCharType="begin"/>
    </w:r>
    <w:r w:rsidRPr="006C043E">
      <w:rPr>
        <w:sz w:val="22"/>
        <w:szCs w:val="22"/>
      </w:rPr>
      <w:instrText xml:space="preserve"> PAGE   \* MERGEFORMAT </w:instrText>
    </w:r>
    <w:r w:rsidRPr="006C043E">
      <w:rPr>
        <w:noProof w:val="0"/>
        <w:sz w:val="22"/>
        <w:szCs w:val="22"/>
      </w:rPr>
      <w:fldChar w:fldCharType="separate"/>
    </w:r>
    <w:r>
      <w:rPr>
        <w:sz w:val="22"/>
        <w:szCs w:val="22"/>
      </w:rPr>
      <w:t>1</w:t>
    </w:r>
    <w:r w:rsidRPr="006C043E">
      <w:rPr>
        <w:sz w:val="22"/>
        <w:szCs w:val="22"/>
      </w:rPr>
      <w:fldChar w:fldCharType="end"/>
    </w: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8A2BA63" w14:textId="77777777" w:rsidR="00CE7FB4" w:rsidRPr="006C043E" w:rsidRDefault="00CE7FB4" w:rsidP="00E16F04">
    <w:pPr>
      <w:pStyle w:val="Footer"/>
      <w:tabs>
        <w:tab w:val="clear" w:pos="284"/>
        <w:tab w:val="clear" w:pos="4513"/>
        <w:tab w:val="clear" w:pos="9026"/>
        <w:tab w:val="right" w:pos="12960"/>
      </w:tabs>
      <w:rPr>
        <w:sz w:val="22"/>
        <w:szCs w:val="22"/>
      </w:rPr>
    </w:pPr>
    <w:r w:rsidRPr="006C043E">
      <w:rPr>
        <w:sz w:val="22"/>
        <w:szCs w:val="22"/>
      </w:rPr>
      <w:t>AECOM</w:t>
    </w:r>
    <w:r>
      <w:rPr>
        <w:sz w:val="22"/>
        <w:szCs w:val="22"/>
      </w:rPr>
      <w:tab/>
    </w:r>
    <w:r w:rsidRPr="006C043E">
      <w:rPr>
        <w:noProof w:val="0"/>
        <w:sz w:val="22"/>
        <w:szCs w:val="22"/>
      </w:rPr>
      <w:fldChar w:fldCharType="begin"/>
    </w:r>
    <w:r w:rsidRPr="006C043E">
      <w:rPr>
        <w:sz w:val="22"/>
        <w:szCs w:val="22"/>
      </w:rPr>
      <w:instrText xml:space="preserve"> PAGE   \* MERGEFORMAT </w:instrText>
    </w:r>
    <w:r w:rsidRPr="006C043E">
      <w:rPr>
        <w:noProof w:val="0"/>
        <w:sz w:val="22"/>
        <w:szCs w:val="22"/>
      </w:rPr>
      <w:fldChar w:fldCharType="separate"/>
    </w:r>
    <w:r>
      <w:rPr>
        <w:sz w:val="22"/>
        <w:szCs w:val="22"/>
      </w:rPr>
      <w:t>9</w:t>
    </w:r>
    <w:r w:rsidRPr="006C043E">
      <w:rPr>
        <w:sz w:val="22"/>
        <w:szCs w:val="22"/>
      </w:rPr>
      <w:fldChar w:fldCharType="end"/>
    </w: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7B4587A" w14:textId="77777777" w:rsidR="00CE7FB4" w:rsidRPr="006C043E" w:rsidRDefault="00CE7FB4" w:rsidP="006C043E">
    <w:pPr>
      <w:pStyle w:val="Footer"/>
      <w:tabs>
        <w:tab w:val="clear" w:pos="284"/>
        <w:tab w:val="clear" w:pos="4513"/>
        <w:tab w:val="clear" w:pos="9026"/>
        <w:tab w:val="right" w:pos="9360"/>
      </w:tabs>
      <w:rPr>
        <w:sz w:val="22"/>
        <w:szCs w:val="22"/>
      </w:rPr>
    </w:pPr>
    <w:r w:rsidRPr="006C043E">
      <w:rPr>
        <w:sz w:val="22"/>
        <w:szCs w:val="22"/>
      </w:rPr>
      <w:t>AECOM</w:t>
    </w:r>
    <w:r>
      <w:rPr>
        <w:sz w:val="22"/>
        <w:szCs w:val="22"/>
      </w:rPr>
      <w:tab/>
    </w:r>
    <w:r w:rsidRPr="006C043E">
      <w:rPr>
        <w:noProof w:val="0"/>
        <w:sz w:val="22"/>
        <w:szCs w:val="22"/>
      </w:rPr>
      <w:fldChar w:fldCharType="begin"/>
    </w:r>
    <w:r w:rsidRPr="006C043E">
      <w:rPr>
        <w:sz w:val="22"/>
        <w:szCs w:val="22"/>
      </w:rPr>
      <w:instrText xml:space="preserve"> PAGE   \* MERGEFORMAT </w:instrText>
    </w:r>
    <w:r w:rsidRPr="006C043E">
      <w:rPr>
        <w:noProof w:val="0"/>
        <w:sz w:val="22"/>
        <w:szCs w:val="22"/>
      </w:rPr>
      <w:fldChar w:fldCharType="separate"/>
    </w:r>
    <w:r>
      <w:rPr>
        <w:sz w:val="22"/>
        <w:szCs w:val="22"/>
      </w:rPr>
      <w:t>10</w:t>
    </w:r>
    <w:r w:rsidRPr="006C043E">
      <w:rPr>
        <w:sz w:val="22"/>
        <w:szCs w:val="22"/>
      </w:rPr>
      <w:fldChar w:fldCharType="end"/>
    </w: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4AFABC8" w14:textId="1BB77DBE" w:rsidR="00CE7FB4" w:rsidRPr="006C043E" w:rsidRDefault="00CE7FB4" w:rsidP="00E16F04">
    <w:pPr>
      <w:pStyle w:val="Footer"/>
      <w:tabs>
        <w:tab w:val="clear" w:pos="284"/>
        <w:tab w:val="clear" w:pos="4513"/>
        <w:tab w:val="clear" w:pos="9026"/>
        <w:tab w:val="right" w:pos="12960"/>
      </w:tabs>
      <w:rPr>
        <w:sz w:val="22"/>
        <w:szCs w:val="22"/>
      </w:rPr>
    </w:pPr>
    <w:r w:rsidRPr="006C043E">
      <w:rPr>
        <w:sz w:val="22"/>
        <w:szCs w:val="22"/>
      </w:rPr>
      <w:t xml:space="preserve">AECOM </w:t>
    </w:r>
    <w:r w:rsidRPr="006C043E">
      <w:rPr>
        <w:sz w:val="22"/>
        <w:szCs w:val="22"/>
      </w:rPr>
      <w:fldChar w:fldCharType="begin"/>
    </w:r>
    <w:r w:rsidRPr="006C043E">
      <w:rPr>
        <w:sz w:val="22"/>
        <w:szCs w:val="22"/>
      </w:rPr>
      <w:instrText xml:space="preserve"> DOCPROPERTY  ClientName \* MERGEFORMAT </w:instrText>
    </w:r>
    <w:r w:rsidRPr="006C043E">
      <w:rPr>
        <w:sz w:val="22"/>
        <w:szCs w:val="22"/>
      </w:rPr>
      <w:fldChar w:fldCharType="end"/>
    </w:r>
    <w:r w:rsidRPr="006C043E">
      <w:rPr>
        <w:sz w:val="22"/>
        <w:szCs w:val="22"/>
      </w:rPr>
      <w:fldChar w:fldCharType="begin"/>
    </w:r>
    <w:r w:rsidRPr="006C043E">
      <w:rPr>
        <w:sz w:val="22"/>
        <w:szCs w:val="22"/>
      </w:rPr>
      <w:instrText xml:space="preserve"> if </w:instrText>
    </w:r>
    <w:r w:rsidRPr="006C043E">
      <w:rPr>
        <w:sz w:val="22"/>
        <w:szCs w:val="22"/>
      </w:rPr>
      <w:fldChar w:fldCharType="begin"/>
    </w:r>
    <w:r w:rsidRPr="006C043E">
      <w:rPr>
        <w:sz w:val="22"/>
        <w:szCs w:val="22"/>
      </w:rPr>
      <w:instrText xml:space="preserve"> DOCPROPERTY  ShowFilePath \* MERGEFORMAT </w:instrText>
    </w:r>
    <w:r w:rsidRPr="006C043E">
      <w:rPr>
        <w:sz w:val="22"/>
        <w:szCs w:val="22"/>
      </w:rPr>
      <w:fldChar w:fldCharType="separate"/>
    </w:r>
    <w:r>
      <w:rPr>
        <w:sz w:val="22"/>
        <w:szCs w:val="22"/>
      </w:rPr>
      <w:instrText>0</w:instrText>
    </w:r>
    <w:r w:rsidRPr="006C043E">
      <w:rPr>
        <w:sz w:val="22"/>
        <w:szCs w:val="22"/>
      </w:rPr>
      <w:fldChar w:fldCharType="end"/>
    </w:r>
    <w:r w:rsidRPr="006C043E">
      <w:rPr>
        <w:sz w:val="22"/>
        <w:szCs w:val="22"/>
      </w:rPr>
      <w:instrText xml:space="preserve">  = 1  </w:instrText>
    </w:r>
    <w:r w:rsidRPr="006C043E">
      <w:rPr>
        <w:sz w:val="22"/>
        <w:szCs w:val="22"/>
      </w:rPr>
      <w:fldChar w:fldCharType="begin"/>
    </w:r>
    <w:r w:rsidRPr="006C043E">
      <w:rPr>
        <w:sz w:val="22"/>
        <w:szCs w:val="22"/>
      </w:rPr>
      <w:instrText xml:space="preserve"> FILENAME \p \* Caps   \* MERGEFORMAT </w:instrText>
    </w:r>
    <w:r w:rsidRPr="006C043E">
      <w:rPr>
        <w:sz w:val="22"/>
        <w:szCs w:val="22"/>
      </w:rPr>
      <w:fldChar w:fldCharType="separate"/>
    </w:r>
    <w:r w:rsidRPr="006C043E">
      <w:rPr>
        <w:sz w:val="22"/>
        <w:szCs w:val="22"/>
      </w:rPr>
      <w:instrText>Document17</w:instrText>
    </w:r>
    <w:r w:rsidRPr="006C043E">
      <w:rPr>
        <w:sz w:val="22"/>
        <w:szCs w:val="22"/>
      </w:rPr>
      <w:fldChar w:fldCharType="end"/>
    </w:r>
    <w:r w:rsidRPr="006C043E">
      <w:rPr>
        <w:sz w:val="22"/>
        <w:szCs w:val="22"/>
      </w:rPr>
      <w:instrText xml:space="preserve">  </w:instrText>
    </w:r>
    <w:r w:rsidRPr="006C043E">
      <w:rPr>
        <w:sz w:val="22"/>
        <w:szCs w:val="22"/>
      </w:rPr>
      <w:fldChar w:fldCharType="end"/>
    </w:r>
    <w:r w:rsidRPr="006C043E">
      <w:rPr>
        <w:sz w:val="22"/>
        <w:szCs w:val="22"/>
      </w:rPr>
      <w:fldChar w:fldCharType="begin"/>
    </w:r>
    <w:r w:rsidRPr="006C043E">
      <w:rPr>
        <w:sz w:val="22"/>
        <w:szCs w:val="22"/>
      </w:rPr>
      <w:instrText xml:space="preserve"> if </w:instrText>
    </w:r>
    <w:r w:rsidRPr="006C043E">
      <w:rPr>
        <w:sz w:val="22"/>
        <w:szCs w:val="22"/>
      </w:rPr>
      <w:fldChar w:fldCharType="begin"/>
    </w:r>
    <w:r w:rsidRPr="006C043E">
      <w:rPr>
        <w:sz w:val="22"/>
        <w:szCs w:val="22"/>
      </w:rPr>
      <w:instrText xml:space="preserve"> DOCPROPERTY  ShowFileName \* MERGEFORMAT </w:instrText>
    </w:r>
    <w:r w:rsidRPr="006C043E">
      <w:rPr>
        <w:sz w:val="22"/>
        <w:szCs w:val="22"/>
      </w:rPr>
      <w:fldChar w:fldCharType="separate"/>
    </w:r>
    <w:r>
      <w:rPr>
        <w:sz w:val="22"/>
        <w:szCs w:val="22"/>
      </w:rPr>
      <w:instrText>0</w:instrText>
    </w:r>
    <w:r w:rsidRPr="006C043E">
      <w:rPr>
        <w:sz w:val="22"/>
        <w:szCs w:val="22"/>
      </w:rPr>
      <w:fldChar w:fldCharType="end"/>
    </w:r>
    <w:r w:rsidRPr="006C043E">
      <w:rPr>
        <w:sz w:val="22"/>
        <w:szCs w:val="22"/>
      </w:rPr>
      <w:instrText xml:space="preserve">  = 1  </w:instrText>
    </w:r>
    <w:r w:rsidRPr="006C043E">
      <w:rPr>
        <w:sz w:val="22"/>
        <w:szCs w:val="22"/>
      </w:rPr>
      <w:fldChar w:fldCharType="begin"/>
    </w:r>
    <w:r w:rsidRPr="006C043E">
      <w:rPr>
        <w:sz w:val="22"/>
        <w:szCs w:val="22"/>
      </w:rPr>
      <w:instrText xml:space="preserve"> FILENAME  \* Caps   \* MERGEFORMAT </w:instrText>
    </w:r>
    <w:r w:rsidRPr="006C043E">
      <w:rPr>
        <w:sz w:val="22"/>
        <w:szCs w:val="22"/>
      </w:rPr>
      <w:fldChar w:fldCharType="separate"/>
    </w:r>
    <w:r w:rsidRPr="006C043E">
      <w:rPr>
        <w:sz w:val="22"/>
        <w:szCs w:val="22"/>
      </w:rPr>
      <w:instrText>C:\Data\Word97\Template\Aecom\Aecom_Letter.Dotm</w:instrText>
    </w:r>
    <w:r w:rsidRPr="006C043E">
      <w:rPr>
        <w:sz w:val="22"/>
        <w:szCs w:val="22"/>
      </w:rPr>
      <w:fldChar w:fldCharType="end"/>
    </w:r>
    <w:r w:rsidRPr="006C043E">
      <w:rPr>
        <w:sz w:val="22"/>
        <w:szCs w:val="22"/>
      </w:rPr>
      <w:instrText xml:space="preserve">  </w:instrText>
    </w:r>
    <w:r w:rsidRPr="006C043E">
      <w:rPr>
        <w:sz w:val="22"/>
        <w:szCs w:val="22"/>
      </w:rPr>
      <w:fldChar w:fldCharType="end"/>
    </w:r>
    <w:r w:rsidRPr="006C043E">
      <w:rPr>
        <w:sz w:val="22"/>
        <w:szCs w:val="22"/>
      </w:rPr>
      <w:tab/>
    </w:r>
    <w:r w:rsidRPr="006C043E">
      <w:rPr>
        <w:sz w:val="22"/>
        <w:szCs w:val="22"/>
      </w:rPr>
      <w:fldChar w:fldCharType="begin"/>
    </w:r>
    <w:r w:rsidRPr="006C043E">
      <w:rPr>
        <w:sz w:val="22"/>
        <w:szCs w:val="22"/>
      </w:rPr>
      <w:instrText xml:space="preserve"> page </w:instrText>
    </w:r>
    <w:r w:rsidRPr="006C043E">
      <w:rPr>
        <w:sz w:val="22"/>
        <w:szCs w:val="22"/>
      </w:rPr>
      <w:fldChar w:fldCharType="separate"/>
    </w:r>
    <w:r>
      <w:rPr>
        <w:sz w:val="22"/>
        <w:szCs w:val="22"/>
      </w:rPr>
      <w:t>9</w:t>
    </w:r>
    <w:r w:rsidRPr="006C043E">
      <w:rPr>
        <w:sz w:val="22"/>
        <w:szCs w:val="22"/>
      </w:rPr>
      <w:fldChar w:fldCharType="end"/>
    </w: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21AF932" w14:textId="03DAAB7D" w:rsidR="00CE7FB4" w:rsidRPr="006C043E" w:rsidRDefault="00CE7FB4" w:rsidP="006C043E">
    <w:pPr>
      <w:pStyle w:val="Footer"/>
      <w:tabs>
        <w:tab w:val="clear" w:pos="284"/>
        <w:tab w:val="clear" w:pos="4513"/>
        <w:tab w:val="clear" w:pos="9026"/>
        <w:tab w:val="right" w:pos="9360"/>
      </w:tabs>
      <w:rPr>
        <w:sz w:val="22"/>
        <w:szCs w:val="22"/>
      </w:rPr>
    </w:pPr>
    <w:r w:rsidRPr="006C043E">
      <w:rPr>
        <w:sz w:val="22"/>
        <w:szCs w:val="22"/>
      </w:rPr>
      <w:t xml:space="preserve">AECOM </w:t>
    </w:r>
    <w:r w:rsidRPr="006C043E">
      <w:rPr>
        <w:sz w:val="22"/>
        <w:szCs w:val="22"/>
      </w:rPr>
      <w:fldChar w:fldCharType="begin"/>
    </w:r>
    <w:r w:rsidRPr="006C043E">
      <w:rPr>
        <w:sz w:val="22"/>
        <w:szCs w:val="22"/>
      </w:rPr>
      <w:instrText xml:space="preserve"> DOCPROPERTY  ClientName \* MERGEFORMAT </w:instrText>
    </w:r>
    <w:r w:rsidRPr="006C043E">
      <w:rPr>
        <w:sz w:val="22"/>
        <w:szCs w:val="22"/>
      </w:rPr>
      <w:fldChar w:fldCharType="end"/>
    </w:r>
    <w:r w:rsidRPr="006C043E">
      <w:rPr>
        <w:sz w:val="22"/>
        <w:szCs w:val="22"/>
      </w:rPr>
      <w:fldChar w:fldCharType="begin"/>
    </w:r>
    <w:r w:rsidRPr="006C043E">
      <w:rPr>
        <w:sz w:val="22"/>
        <w:szCs w:val="22"/>
      </w:rPr>
      <w:instrText xml:space="preserve"> if </w:instrText>
    </w:r>
    <w:r w:rsidRPr="006C043E">
      <w:rPr>
        <w:sz w:val="22"/>
        <w:szCs w:val="22"/>
      </w:rPr>
      <w:fldChar w:fldCharType="begin"/>
    </w:r>
    <w:r w:rsidRPr="006C043E">
      <w:rPr>
        <w:sz w:val="22"/>
        <w:szCs w:val="22"/>
      </w:rPr>
      <w:instrText xml:space="preserve"> DOCPROPERTY  ShowFilePath \* MERGEFORMAT </w:instrText>
    </w:r>
    <w:r w:rsidRPr="006C043E">
      <w:rPr>
        <w:sz w:val="22"/>
        <w:szCs w:val="22"/>
      </w:rPr>
      <w:fldChar w:fldCharType="separate"/>
    </w:r>
    <w:r>
      <w:rPr>
        <w:sz w:val="22"/>
        <w:szCs w:val="22"/>
      </w:rPr>
      <w:instrText>0</w:instrText>
    </w:r>
    <w:r w:rsidRPr="006C043E">
      <w:rPr>
        <w:sz w:val="22"/>
        <w:szCs w:val="22"/>
      </w:rPr>
      <w:fldChar w:fldCharType="end"/>
    </w:r>
    <w:r w:rsidRPr="006C043E">
      <w:rPr>
        <w:sz w:val="22"/>
        <w:szCs w:val="22"/>
      </w:rPr>
      <w:instrText xml:space="preserve">  = 1  </w:instrText>
    </w:r>
    <w:r w:rsidRPr="006C043E">
      <w:rPr>
        <w:sz w:val="22"/>
        <w:szCs w:val="22"/>
      </w:rPr>
      <w:fldChar w:fldCharType="begin"/>
    </w:r>
    <w:r w:rsidRPr="006C043E">
      <w:rPr>
        <w:sz w:val="22"/>
        <w:szCs w:val="22"/>
      </w:rPr>
      <w:instrText xml:space="preserve"> FILENAME \p \* Caps   \* MERGEFORMAT </w:instrText>
    </w:r>
    <w:r w:rsidRPr="006C043E">
      <w:rPr>
        <w:sz w:val="22"/>
        <w:szCs w:val="22"/>
      </w:rPr>
      <w:fldChar w:fldCharType="separate"/>
    </w:r>
    <w:r w:rsidRPr="006C043E">
      <w:rPr>
        <w:sz w:val="22"/>
        <w:szCs w:val="22"/>
      </w:rPr>
      <w:instrText>Document17</w:instrText>
    </w:r>
    <w:r w:rsidRPr="006C043E">
      <w:rPr>
        <w:sz w:val="22"/>
        <w:szCs w:val="22"/>
      </w:rPr>
      <w:fldChar w:fldCharType="end"/>
    </w:r>
    <w:r w:rsidRPr="006C043E">
      <w:rPr>
        <w:sz w:val="22"/>
        <w:szCs w:val="22"/>
      </w:rPr>
      <w:instrText xml:space="preserve">  </w:instrText>
    </w:r>
    <w:r w:rsidRPr="006C043E">
      <w:rPr>
        <w:sz w:val="22"/>
        <w:szCs w:val="22"/>
      </w:rPr>
      <w:fldChar w:fldCharType="end"/>
    </w:r>
    <w:r w:rsidRPr="006C043E">
      <w:rPr>
        <w:sz w:val="22"/>
        <w:szCs w:val="22"/>
      </w:rPr>
      <w:fldChar w:fldCharType="begin"/>
    </w:r>
    <w:r w:rsidRPr="006C043E">
      <w:rPr>
        <w:sz w:val="22"/>
        <w:szCs w:val="22"/>
      </w:rPr>
      <w:instrText xml:space="preserve"> if </w:instrText>
    </w:r>
    <w:r w:rsidRPr="006C043E">
      <w:rPr>
        <w:sz w:val="22"/>
        <w:szCs w:val="22"/>
      </w:rPr>
      <w:fldChar w:fldCharType="begin"/>
    </w:r>
    <w:r w:rsidRPr="006C043E">
      <w:rPr>
        <w:sz w:val="22"/>
        <w:szCs w:val="22"/>
      </w:rPr>
      <w:instrText xml:space="preserve"> DOCPROPERTY  ShowFileName \* MERGEFORMAT </w:instrText>
    </w:r>
    <w:r w:rsidRPr="006C043E">
      <w:rPr>
        <w:sz w:val="22"/>
        <w:szCs w:val="22"/>
      </w:rPr>
      <w:fldChar w:fldCharType="separate"/>
    </w:r>
    <w:r>
      <w:rPr>
        <w:sz w:val="22"/>
        <w:szCs w:val="22"/>
      </w:rPr>
      <w:instrText>0</w:instrText>
    </w:r>
    <w:r w:rsidRPr="006C043E">
      <w:rPr>
        <w:sz w:val="22"/>
        <w:szCs w:val="22"/>
      </w:rPr>
      <w:fldChar w:fldCharType="end"/>
    </w:r>
    <w:r w:rsidRPr="006C043E">
      <w:rPr>
        <w:sz w:val="22"/>
        <w:szCs w:val="22"/>
      </w:rPr>
      <w:instrText xml:space="preserve">  = 1  </w:instrText>
    </w:r>
    <w:r w:rsidRPr="006C043E">
      <w:rPr>
        <w:sz w:val="22"/>
        <w:szCs w:val="22"/>
      </w:rPr>
      <w:fldChar w:fldCharType="begin"/>
    </w:r>
    <w:r w:rsidRPr="006C043E">
      <w:rPr>
        <w:sz w:val="22"/>
        <w:szCs w:val="22"/>
      </w:rPr>
      <w:instrText xml:space="preserve"> FILENAME  \* Caps   \* MERGEFORMAT </w:instrText>
    </w:r>
    <w:r w:rsidRPr="006C043E">
      <w:rPr>
        <w:sz w:val="22"/>
        <w:szCs w:val="22"/>
      </w:rPr>
      <w:fldChar w:fldCharType="separate"/>
    </w:r>
    <w:r w:rsidRPr="006C043E">
      <w:rPr>
        <w:sz w:val="22"/>
        <w:szCs w:val="22"/>
      </w:rPr>
      <w:instrText>C:\Data\Word97\Template\Aecom\Aecom_Letter.Dotm</w:instrText>
    </w:r>
    <w:r w:rsidRPr="006C043E">
      <w:rPr>
        <w:sz w:val="22"/>
        <w:szCs w:val="22"/>
      </w:rPr>
      <w:fldChar w:fldCharType="end"/>
    </w:r>
    <w:r w:rsidRPr="006C043E">
      <w:rPr>
        <w:sz w:val="22"/>
        <w:szCs w:val="22"/>
      </w:rPr>
      <w:instrText xml:space="preserve">  </w:instrText>
    </w:r>
    <w:r w:rsidRPr="006C043E">
      <w:rPr>
        <w:sz w:val="22"/>
        <w:szCs w:val="22"/>
      </w:rPr>
      <w:fldChar w:fldCharType="end"/>
    </w:r>
    <w:r w:rsidRPr="006C043E">
      <w:rPr>
        <w:sz w:val="22"/>
        <w:szCs w:val="22"/>
      </w:rPr>
      <w:tab/>
    </w:r>
    <w:r w:rsidRPr="006C043E">
      <w:rPr>
        <w:sz w:val="22"/>
        <w:szCs w:val="22"/>
      </w:rPr>
      <w:fldChar w:fldCharType="begin"/>
    </w:r>
    <w:r w:rsidRPr="006C043E">
      <w:rPr>
        <w:sz w:val="22"/>
        <w:szCs w:val="22"/>
      </w:rPr>
      <w:instrText xml:space="preserve"> page </w:instrText>
    </w:r>
    <w:r w:rsidRPr="006C043E">
      <w:rPr>
        <w:sz w:val="22"/>
        <w:szCs w:val="22"/>
      </w:rPr>
      <w:fldChar w:fldCharType="separate"/>
    </w:r>
    <w:r>
      <w:rPr>
        <w:sz w:val="22"/>
        <w:szCs w:val="22"/>
      </w:rPr>
      <w:t>9</w:t>
    </w:r>
    <w:r w:rsidRPr="006C043E">
      <w:rPr>
        <w:sz w:val="22"/>
        <w:szCs w:val="22"/>
      </w:rPr>
      <w:fldChar w:fldCharType="end"/>
    </w: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21C5045" w14:textId="19D68811" w:rsidR="00CE7FB4" w:rsidRPr="006C043E" w:rsidRDefault="00CE7FB4" w:rsidP="006C043E">
    <w:pPr>
      <w:pStyle w:val="Footer"/>
      <w:tabs>
        <w:tab w:val="clear" w:pos="284"/>
        <w:tab w:val="clear" w:pos="4513"/>
        <w:tab w:val="clear" w:pos="9026"/>
        <w:tab w:val="right" w:pos="9360"/>
      </w:tabs>
      <w:rPr>
        <w:sz w:val="22"/>
        <w:szCs w:val="22"/>
      </w:rPr>
    </w:pPr>
    <w:r w:rsidRPr="006C043E">
      <w:rPr>
        <w:sz w:val="22"/>
        <w:szCs w:val="22"/>
      </w:rPr>
      <w:t xml:space="preserve">AECOM </w:t>
    </w:r>
    <w:r w:rsidRPr="006C043E">
      <w:rPr>
        <w:sz w:val="22"/>
        <w:szCs w:val="22"/>
      </w:rPr>
      <w:fldChar w:fldCharType="begin"/>
    </w:r>
    <w:r w:rsidRPr="006C043E">
      <w:rPr>
        <w:sz w:val="22"/>
        <w:szCs w:val="22"/>
      </w:rPr>
      <w:instrText xml:space="preserve"> DOCPROPERTY  ClientName \* MERGEFORMAT </w:instrText>
    </w:r>
    <w:r w:rsidRPr="006C043E">
      <w:rPr>
        <w:sz w:val="22"/>
        <w:szCs w:val="22"/>
      </w:rPr>
      <w:fldChar w:fldCharType="end"/>
    </w:r>
    <w:r w:rsidRPr="006C043E">
      <w:rPr>
        <w:sz w:val="22"/>
        <w:szCs w:val="22"/>
      </w:rPr>
      <w:fldChar w:fldCharType="begin"/>
    </w:r>
    <w:r w:rsidRPr="006C043E">
      <w:rPr>
        <w:sz w:val="22"/>
        <w:szCs w:val="22"/>
      </w:rPr>
      <w:instrText xml:space="preserve"> if </w:instrText>
    </w:r>
    <w:r w:rsidRPr="006C043E">
      <w:rPr>
        <w:sz w:val="22"/>
        <w:szCs w:val="22"/>
      </w:rPr>
      <w:fldChar w:fldCharType="begin"/>
    </w:r>
    <w:r w:rsidRPr="006C043E">
      <w:rPr>
        <w:sz w:val="22"/>
        <w:szCs w:val="22"/>
      </w:rPr>
      <w:instrText xml:space="preserve"> DOCPROPERTY  ShowFilePath \* MERGEFORMAT </w:instrText>
    </w:r>
    <w:r w:rsidRPr="006C043E">
      <w:rPr>
        <w:sz w:val="22"/>
        <w:szCs w:val="22"/>
      </w:rPr>
      <w:fldChar w:fldCharType="separate"/>
    </w:r>
    <w:r>
      <w:rPr>
        <w:sz w:val="22"/>
        <w:szCs w:val="22"/>
      </w:rPr>
      <w:instrText>0</w:instrText>
    </w:r>
    <w:r w:rsidRPr="006C043E">
      <w:rPr>
        <w:sz w:val="22"/>
        <w:szCs w:val="22"/>
      </w:rPr>
      <w:fldChar w:fldCharType="end"/>
    </w:r>
    <w:r w:rsidRPr="006C043E">
      <w:rPr>
        <w:sz w:val="22"/>
        <w:szCs w:val="22"/>
      </w:rPr>
      <w:instrText xml:space="preserve">  = 1  </w:instrText>
    </w:r>
    <w:r w:rsidRPr="006C043E">
      <w:rPr>
        <w:sz w:val="22"/>
        <w:szCs w:val="22"/>
      </w:rPr>
      <w:fldChar w:fldCharType="begin"/>
    </w:r>
    <w:r w:rsidRPr="006C043E">
      <w:rPr>
        <w:sz w:val="22"/>
        <w:szCs w:val="22"/>
      </w:rPr>
      <w:instrText xml:space="preserve"> FILENAME \p \* Caps   \* MERGEFORMAT </w:instrText>
    </w:r>
    <w:r w:rsidRPr="006C043E">
      <w:rPr>
        <w:sz w:val="22"/>
        <w:szCs w:val="22"/>
      </w:rPr>
      <w:fldChar w:fldCharType="separate"/>
    </w:r>
    <w:r w:rsidRPr="006C043E">
      <w:rPr>
        <w:sz w:val="22"/>
        <w:szCs w:val="22"/>
      </w:rPr>
      <w:instrText>Document17</w:instrText>
    </w:r>
    <w:r w:rsidRPr="006C043E">
      <w:rPr>
        <w:sz w:val="22"/>
        <w:szCs w:val="22"/>
      </w:rPr>
      <w:fldChar w:fldCharType="end"/>
    </w:r>
    <w:r w:rsidRPr="006C043E">
      <w:rPr>
        <w:sz w:val="22"/>
        <w:szCs w:val="22"/>
      </w:rPr>
      <w:instrText xml:space="preserve">  </w:instrText>
    </w:r>
    <w:r w:rsidRPr="006C043E">
      <w:rPr>
        <w:sz w:val="22"/>
        <w:szCs w:val="22"/>
      </w:rPr>
      <w:fldChar w:fldCharType="end"/>
    </w:r>
    <w:r w:rsidRPr="006C043E">
      <w:rPr>
        <w:sz w:val="22"/>
        <w:szCs w:val="22"/>
      </w:rPr>
      <w:fldChar w:fldCharType="begin"/>
    </w:r>
    <w:r w:rsidRPr="006C043E">
      <w:rPr>
        <w:sz w:val="22"/>
        <w:szCs w:val="22"/>
      </w:rPr>
      <w:instrText xml:space="preserve"> if </w:instrText>
    </w:r>
    <w:r w:rsidRPr="006C043E">
      <w:rPr>
        <w:sz w:val="22"/>
        <w:szCs w:val="22"/>
      </w:rPr>
      <w:fldChar w:fldCharType="begin"/>
    </w:r>
    <w:r w:rsidRPr="006C043E">
      <w:rPr>
        <w:sz w:val="22"/>
        <w:szCs w:val="22"/>
      </w:rPr>
      <w:instrText xml:space="preserve"> DOCPROPERTY  ShowFileName \* MERGEFORMAT </w:instrText>
    </w:r>
    <w:r w:rsidRPr="006C043E">
      <w:rPr>
        <w:sz w:val="22"/>
        <w:szCs w:val="22"/>
      </w:rPr>
      <w:fldChar w:fldCharType="separate"/>
    </w:r>
    <w:r>
      <w:rPr>
        <w:sz w:val="22"/>
        <w:szCs w:val="22"/>
      </w:rPr>
      <w:instrText>0</w:instrText>
    </w:r>
    <w:r w:rsidRPr="006C043E">
      <w:rPr>
        <w:sz w:val="22"/>
        <w:szCs w:val="22"/>
      </w:rPr>
      <w:fldChar w:fldCharType="end"/>
    </w:r>
    <w:r w:rsidRPr="006C043E">
      <w:rPr>
        <w:sz w:val="22"/>
        <w:szCs w:val="22"/>
      </w:rPr>
      <w:instrText xml:space="preserve">  = 1  </w:instrText>
    </w:r>
    <w:r w:rsidRPr="006C043E">
      <w:rPr>
        <w:sz w:val="22"/>
        <w:szCs w:val="22"/>
      </w:rPr>
      <w:fldChar w:fldCharType="begin"/>
    </w:r>
    <w:r w:rsidRPr="006C043E">
      <w:rPr>
        <w:sz w:val="22"/>
        <w:szCs w:val="22"/>
      </w:rPr>
      <w:instrText xml:space="preserve"> FILENAME  \* Caps   \* MERGEFORMAT </w:instrText>
    </w:r>
    <w:r w:rsidRPr="006C043E">
      <w:rPr>
        <w:sz w:val="22"/>
        <w:szCs w:val="22"/>
      </w:rPr>
      <w:fldChar w:fldCharType="separate"/>
    </w:r>
    <w:r w:rsidRPr="006C043E">
      <w:rPr>
        <w:sz w:val="22"/>
        <w:szCs w:val="22"/>
      </w:rPr>
      <w:instrText>C:\Data\Word97\Template\Aecom\Aecom_Letter.Dotm</w:instrText>
    </w:r>
    <w:r w:rsidRPr="006C043E">
      <w:rPr>
        <w:sz w:val="22"/>
        <w:szCs w:val="22"/>
      </w:rPr>
      <w:fldChar w:fldCharType="end"/>
    </w:r>
    <w:r w:rsidRPr="006C043E">
      <w:rPr>
        <w:sz w:val="22"/>
        <w:szCs w:val="22"/>
      </w:rPr>
      <w:instrText xml:space="preserve">  </w:instrText>
    </w:r>
    <w:r w:rsidRPr="006C043E">
      <w:rPr>
        <w:sz w:val="22"/>
        <w:szCs w:val="22"/>
      </w:rPr>
      <w:fldChar w:fldCharType="end"/>
    </w:r>
    <w:r w:rsidRPr="006C043E">
      <w:rPr>
        <w:sz w:val="22"/>
        <w:szCs w:val="22"/>
      </w:rPr>
      <w:tab/>
    </w:r>
    <w:r w:rsidRPr="006C043E">
      <w:rPr>
        <w:sz w:val="22"/>
        <w:szCs w:val="22"/>
      </w:rPr>
      <w:fldChar w:fldCharType="begin"/>
    </w:r>
    <w:r w:rsidRPr="006C043E">
      <w:rPr>
        <w:sz w:val="22"/>
        <w:szCs w:val="22"/>
      </w:rPr>
      <w:instrText xml:space="preserve"> page </w:instrText>
    </w:r>
    <w:r w:rsidRPr="006C043E">
      <w:rPr>
        <w:sz w:val="22"/>
        <w:szCs w:val="22"/>
      </w:rPr>
      <w:fldChar w:fldCharType="separate"/>
    </w:r>
    <w:r>
      <w:rPr>
        <w:sz w:val="22"/>
        <w:szCs w:val="22"/>
      </w:rPr>
      <w:t>9</w:t>
    </w:r>
    <w:r w:rsidRPr="006C043E">
      <w:rPr>
        <w:sz w:val="22"/>
        <w:szCs w:val="22"/>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65E1EB5" w14:textId="77777777" w:rsidR="00CE7FB4" w:rsidRDefault="00CE7FB4">
    <w:pPr>
      <w:pStyle w:val="Footer"/>
    </w:pP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684DAA8" w14:textId="07354F19" w:rsidR="00CE7FB4" w:rsidRPr="006C043E" w:rsidRDefault="00CE7FB4" w:rsidP="004B4CE2">
    <w:pPr>
      <w:pStyle w:val="Footer"/>
      <w:tabs>
        <w:tab w:val="clear" w:pos="284"/>
        <w:tab w:val="clear" w:pos="4513"/>
        <w:tab w:val="clear" w:pos="9026"/>
        <w:tab w:val="right" w:pos="9360"/>
      </w:tabs>
      <w:rPr>
        <w:sz w:val="22"/>
        <w:szCs w:val="22"/>
      </w:rPr>
    </w:pPr>
    <w:r w:rsidRPr="006C043E">
      <w:rPr>
        <w:sz w:val="22"/>
        <w:szCs w:val="22"/>
      </w:rPr>
      <w:t xml:space="preserve">AECOM </w:t>
    </w:r>
    <w:r w:rsidRPr="006C043E">
      <w:rPr>
        <w:sz w:val="22"/>
        <w:szCs w:val="22"/>
      </w:rPr>
      <w:fldChar w:fldCharType="begin"/>
    </w:r>
    <w:r w:rsidRPr="006C043E">
      <w:rPr>
        <w:sz w:val="22"/>
        <w:szCs w:val="22"/>
      </w:rPr>
      <w:instrText xml:space="preserve"> DOCPROPERTY  ClientName \* MERGEFORMAT </w:instrText>
    </w:r>
    <w:r w:rsidRPr="006C043E">
      <w:rPr>
        <w:sz w:val="22"/>
        <w:szCs w:val="22"/>
      </w:rPr>
      <w:fldChar w:fldCharType="end"/>
    </w:r>
    <w:r w:rsidRPr="006C043E">
      <w:rPr>
        <w:sz w:val="22"/>
        <w:szCs w:val="22"/>
      </w:rPr>
      <w:fldChar w:fldCharType="begin"/>
    </w:r>
    <w:r w:rsidRPr="006C043E">
      <w:rPr>
        <w:sz w:val="22"/>
        <w:szCs w:val="22"/>
      </w:rPr>
      <w:instrText xml:space="preserve"> if </w:instrText>
    </w:r>
    <w:r w:rsidRPr="006C043E">
      <w:rPr>
        <w:sz w:val="22"/>
        <w:szCs w:val="22"/>
      </w:rPr>
      <w:fldChar w:fldCharType="begin"/>
    </w:r>
    <w:r w:rsidRPr="006C043E">
      <w:rPr>
        <w:sz w:val="22"/>
        <w:szCs w:val="22"/>
      </w:rPr>
      <w:instrText xml:space="preserve"> DOCPROPERTY  ShowFilePath \* MERGEFORMAT </w:instrText>
    </w:r>
    <w:r w:rsidRPr="006C043E">
      <w:rPr>
        <w:sz w:val="22"/>
        <w:szCs w:val="22"/>
      </w:rPr>
      <w:fldChar w:fldCharType="separate"/>
    </w:r>
    <w:r>
      <w:rPr>
        <w:sz w:val="22"/>
        <w:szCs w:val="22"/>
      </w:rPr>
      <w:instrText>0</w:instrText>
    </w:r>
    <w:r w:rsidRPr="006C043E">
      <w:rPr>
        <w:sz w:val="22"/>
        <w:szCs w:val="22"/>
      </w:rPr>
      <w:fldChar w:fldCharType="end"/>
    </w:r>
    <w:r w:rsidRPr="006C043E">
      <w:rPr>
        <w:sz w:val="22"/>
        <w:szCs w:val="22"/>
      </w:rPr>
      <w:instrText xml:space="preserve">  = 1  </w:instrText>
    </w:r>
    <w:r w:rsidRPr="006C043E">
      <w:rPr>
        <w:sz w:val="22"/>
        <w:szCs w:val="22"/>
      </w:rPr>
      <w:fldChar w:fldCharType="begin"/>
    </w:r>
    <w:r w:rsidRPr="006C043E">
      <w:rPr>
        <w:sz w:val="22"/>
        <w:szCs w:val="22"/>
      </w:rPr>
      <w:instrText xml:space="preserve"> FILENAME \p \* Caps   \* MERGEFORMAT </w:instrText>
    </w:r>
    <w:r w:rsidRPr="006C043E">
      <w:rPr>
        <w:sz w:val="22"/>
        <w:szCs w:val="22"/>
      </w:rPr>
      <w:fldChar w:fldCharType="separate"/>
    </w:r>
    <w:r w:rsidRPr="006C043E">
      <w:rPr>
        <w:sz w:val="22"/>
        <w:szCs w:val="22"/>
      </w:rPr>
      <w:instrText>Document17</w:instrText>
    </w:r>
    <w:r w:rsidRPr="006C043E">
      <w:rPr>
        <w:sz w:val="22"/>
        <w:szCs w:val="22"/>
      </w:rPr>
      <w:fldChar w:fldCharType="end"/>
    </w:r>
    <w:r w:rsidRPr="006C043E">
      <w:rPr>
        <w:sz w:val="22"/>
        <w:szCs w:val="22"/>
      </w:rPr>
      <w:instrText xml:space="preserve">  </w:instrText>
    </w:r>
    <w:r w:rsidRPr="006C043E">
      <w:rPr>
        <w:sz w:val="22"/>
        <w:szCs w:val="22"/>
      </w:rPr>
      <w:fldChar w:fldCharType="end"/>
    </w:r>
    <w:r w:rsidRPr="006C043E">
      <w:rPr>
        <w:sz w:val="22"/>
        <w:szCs w:val="22"/>
      </w:rPr>
      <w:fldChar w:fldCharType="begin"/>
    </w:r>
    <w:r w:rsidRPr="006C043E">
      <w:rPr>
        <w:sz w:val="22"/>
        <w:szCs w:val="22"/>
      </w:rPr>
      <w:instrText xml:space="preserve"> if </w:instrText>
    </w:r>
    <w:r w:rsidRPr="006C043E">
      <w:rPr>
        <w:sz w:val="22"/>
        <w:szCs w:val="22"/>
      </w:rPr>
      <w:fldChar w:fldCharType="begin"/>
    </w:r>
    <w:r w:rsidRPr="006C043E">
      <w:rPr>
        <w:sz w:val="22"/>
        <w:szCs w:val="22"/>
      </w:rPr>
      <w:instrText xml:space="preserve"> DOCPROPERTY  ShowFileName \* MERGEFORMAT </w:instrText>
    </w:r>
    <w:r w:rsidRPr="006C043E">
      <w:rPr>
        <w:sz w:val="22"/>
        <w:szCs w:val="22"/>
      </w:rPr>
      <w:fldChar w:fldCharType="separate"/>
    </w:r>
    <w:r>
      <w:rPr>
        <w:sz w:val="22"/>
        <w:szCs w:val="22"/>
      </w:rPr>
      <w:instrText>0</w:instrText>
    </w:r>
    <w:r w:rsidRPr="006C043E">
      <w:rPr>
        <w:sz w:val="22"/>
        <w:szCs w:val="22"/>
      </w:rPr>
      <w:fldChar w:fldCharType="end"/>
    </w:r>
    <w:r w:rsidRPr="006C043E">
      <w:rPr>
        <w:sz w:val="22"/>
        <w:szCs w:val="22"/>
      </w:rPr>
      <w:instrText xml:space="preserve">  = 1  </w:instrText>
    </w:r>
    <w:r w:rsidRPr="006C043E">
      <w:rPr>
        <w:sz w:val="22"/>
        <w:szCs w:val="22"/>
      </w:rPr>
      <w:fldChar w:fldCharType="begin"/>
    </w:r>
    <w:r w:rsidRPr="006C043E">
      <w:rPr>
        <w:sz w:val="22"/>
        <w:szCs w:val="22"/>
      </w:rPr>
      <w:instrText xml:space="preserve"> FILENAME  \* Caps   \* MERGEFORMAT </w:instrText>
    </w:r>
    <w:r w:rsidRPr="006C043E">
      <w:rPr>
        <w:sz w:val="22"/>
        <w:szCs w:val="22"/>
      </w:rPr>
      <w:fldChar w:fldCharType="separate"/>
    </w:r>
    <w:r w:rsidRPr="006C043E">
      <w:rPr>
        <w:sz w:val="22"/>
        <w:szCs w:val="22"/>
      </w:rPr>
      <w:instrText>C:\Data\Word97\Template\Aecom\Aecom_Letter.Dotm</w:instrText>
    </w:r>
    <w:r w:rsidRPr="006C043E">
      <w:rPr>
        <w:sz w:val="22"/>
        <w:szCs w:val="22"/>
      </w:rPr>
      <w:fldChar w:fldCharType="end"/>
    </w:r>
    <w:r w:rsidRPr="006C043E">
      <w:rPr>
        <w:sz w:val="22"/>
        <w:szCs w:val="22"/>
      </w:rPr>
      <w:instrText xml:space="preserve">  </w:instrText>
    </w:r>
    <w:r w:rsidRPr="006C043E">
      <w:rPr>
        <w:sz w:val="22"/>
        <w:szCs w:val="22"/>
      </w:rPr>
      <w:fldChar w:fldCharType="end"/>
    </w:r>
    <w:r w:rsidRPr="006C043E">
      <w:rPr>
        <w:sz w:val="22"/>
        <w:szCs w:val="22"/>
      </w:rPr>
      <w:tab/>
    </w:r>
    <w:r w:rsidRPr="006C043E">
      <w:rPr>
        <w:sz w:val="22"/>
        <w:szCs w:val="22"/>
      </w:rPr>
      <w:fldChar w:fldCharType="begin"/>
    </w:r>
    <w:r w:rsidRPr="006C043E">
      <w:rPr>
        <w:sz w:val="22"/>
        <w:szCs w:val="22"/>
      </w:rPr>
      <w:instrText xml:space="preserve"> page </w:instrText>
    </w:r>
    <w:r w:rsidRPr="006C043E">
      <w:rPr>
        <w:sz w:val="22"/>
        <w:szCs w:val="22"/>
      </w:rPr>
      <w:fldChar w:fldCharType="separate"/>
    </w:r>
    <w:r>
      <w:rPr>
        <w:sz w:val="22"/>
        <w:szCs w:val="22"/>
      </w:rPr>
      <w:t>96</w:t>
    </w:r>
    <w:r w:rsidRPr="006C043E">
      <w:rPr>
        <w:sz w:val="22"/>
        <w:szCs w:val="22"/>
      </w:rPr>
      <w:fldChar w:fldCharType="end"/>
    </w: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1F88A07" w14:textId="3DD5DC17" w:rsidR="00CE7FB4" w:rsidRPr="006C043E" w:rsidRDefault="00CE7FB4" w:rsidP="00257023">
    <w:pPr>
      <w:pStyle w:val="Footer"/>
      <w:tabs>
        <w:tab w:val="clear" w:pos="284"/>
        <w:tab w:val="clear" w:pos="4513"/>
        <w:tab w:val="clear" w:pos="9026"/>
        <w:tab w:val="right" w:pos="12960"/>
      </w:tabs>
      <w:rPr>
        <w:sz w:val="22"/>
        <w:szCs w:val="22"/>
      </w:rPr>
    </w:pPr>
    <w:r w:rsidRPr="006C043E">
      <w:rPr>
        <w:sz w:val="22"/>
        <w:szCs w:val="22"/>
      </w:rPr>
      <w:t xml:space="preserve">AECOM </w:t>
    </w:r>
    <w:r w:rsidRPr="006C043E">
      <w:rPr>
        <w:sz w:val="22"/>
        <w:szCs w:val="22"/>
      </w:rPr>
      <w:fldChar w:fldCharType="begin"/>
    </w:r>
    <w:r w:rsidRPr="006C043E">
      <w:rPr>
        <w:sz w:val="22"/>
        <w:szCs w:val="22"/>
      </w:rPr>
      <w:instrText xml:space="preserve"> DOCPROPERTY  ClientName \* MERGEFORMAT </w:instrText>
    </w:r>
    <w:r w:rsidRPr="006C043E">
      <w:rPr>
        <w:sz w:val="22"/>
        <w:szCs w:val="22"/>
      </w:rPr>
      <w:fldChar w:fldCharType="end"/>
    </w:r>
    <w:r w:rsidRPr="006C043E">
      <w:rPr>
        <w:sz w:val="22"/>
        <w:szCs w:val="22"/>
      </w:rPr>
      <w:fldChar w:fldCharType="begin"/>
    </w:r>
    <w:r w:rsidRPr="006C043E">
      <w:rPr>
        <w:sz w:val="22"/>
        <w:szCs w:val="22"/>
      </w:rPr>
      <w:instrText xml:space="preserve"> if </w:instrText>
    </w:r>
    <w:r w:rsidRPr="006C043E">
      <w:rPr>
        <w:sz w:val="22"/>
        <w:szCs w:val="22"/>
      </w:rPr>
      <w:fldChar w:fldCharType="begin"/>
    </w:r>
    <w:r w:rsidRPr="006C043E">
      <w:rPr>
        <w:sz w:val="22"/>
        <w:szCs w:val="22"/>
      </w:rPr>
      <w:instrText xml:space="preserve"> DOCPROPERTY  ShowFilePath \* MERGEFORMAT </w:instrText>
    </w:r>
    <w:r w:rsidRPr="006C043E">
      <w:rPr>
        <w:sz w:val="22"/>
        <w:szCs w:val="22"/>
      </w:rPr>
      <w:fldChar w:fldCharType="separate"/>
    </w:r>
    <w:r>
      <w:rPr>
        <w:sz w:val="22"/>
        <w:szCs w:val="22"/>
      </w:rPr>
      <w:instrText>0</w:instrText>
    </w:r>
    <w:r w:rsidRPr="006C043E">
      <w:rPr>
        <w:sz w:val="22"/>
        <w:szCs w:val="22"/>
      </w:rPr>
      <w:fldChar w:fldCharType="end"/>
    </w:r>
    <w:r w:rsidRPr="006C043E">
      <w:rPr>
        <w:sz w:val="22"/>
        <w:szCs w:val="22"/>
      </w:rPr>
      <w:instrText xml:space="preserve">  = 1  </w:instrText>
    </w:r>
    <w:r w:rsidRPr="006C043E">
      <w:rPr>
        <w:sz w:val="22"/>
        <w:szCs w:val="22"/>
      </w:rPr>
      <w:fldChar w:fldCharType="begin"/>
    </w:r>
    <w:r w:rsidRPr="006C043E">
      <w:rPr>
        <w:sz w:val="22"/>
        <w:szCs w:val="22"/>
      </w:rPr>
      <w:instrText xml:space="preserve"> FILENAME \p \* Caps   \* MERGEFORMAT </w:instrText>
    </w:r>
    <w:r w:rsidRPr="006C043E">
      <w:rPr>
        <w:sz w:val="22"/>
        <w:szCs w:val="22"/>
      </w:rPr>
      <w:fldChar w:fldCharType="separate"/>
    </w:r>
    <w:r w:rsidRPr="006C043E">
      <w:rPr>
        <w:sz w:val="22"/>
        <w:szCs w:val="22"/>
      </w:rPr>
      <w:instrText>Document17</w:instrText>
    </w:r>
    <w:r w:rsidRPr="006C043E">
      <w:rPr>
        <w:sz w:val="22"/>
        <w:szCs w:val="22"/>
      </w:rPr>
      <w:fldChar w:fldCharType="end"/>
    </w:r>
    <w:r w:rsidRPr="006C043E">
      <w:rPr>
        <w:sz w:val="22"/>
        <w:szCs w:val="22"/>
      </w:rPr>
      <w:instrText xml:space="preserve">  </w:instrText>
    </w:r>
    <w:r w:rsidRPr="006C043E">
      <w:rPr>
        <w:sz w:val="22"/>
        <w:szCs w:val="22"/>
      </w:rPr>
      <w:fldChar w:fldCharType="end"/>
    </w:r>
    <w:r w:rsidRPr="006C043E">
      <w:rPr>
        <w:sz w:val="22"/>
        <w:szCs w:val="22"/>
      </w:rPr>
      <w:fldChar w:fldCharType="begin"/>
    </w:r>
    <w:r w:rsidRPr="006C043E">
      <w:rPr>
        <w:sz w:val="22"/>
        <w:szCs w:val="22"/>
      </w:rPr>
      <w:instrText xml:space="preserve"> if </w:instrText>
    </w:r>
    <w:r w:rsidRPr="006C043E">
      <w:rPr>
        <w:sz w:val="22"/>
        <w:szCs w:val="22"/>
      </w:rPr>
      <w:fldChar w:fldCharType="begin"/>
    </w:r>
    <w:r w:rsidRPr="006C043E">
      <w:rPr>
        <w:sz w:val="22"/>
        <w:szCs w:val="22"/>
      </w:rPr>
      <w:instrText xml:space="preserve"> DOCPROPERTY  ShowFileName \* MERGEFORMAT </w:instrText>
    </w:r>
    <w:r w:rsidRPr="006C043E">
      <w:rPr>
        <w:sz w:val="22"/>
        <w:szCs w:val="22"/>
      </w:rPr>
      <w:fldChar w:fldCharType="separate"/>
    </w:r>
    <w:r>
      <w:rPr>
        <w:sz w:val="22"/>
        <w:szCs w:val="22"/>
      </w:rPr>
      <w:instrText>0</w:instrText>
    </w:r>
    <w:r w:rsidRPr="006C043E">
      <w:rPr>
        <w:sz w:val="22"/>
        <w:szCs w:val="22"/>
      </w:rPr>
      <w:fldChar w:fldCharType="end"/>
    </w:r>
    <w:r w:rsidRPr="006C043E">
      <w:rPr>
        <w:sz w:val="22"/>
        <w:szCs w:val="22"/>
      </w:rPr>
      <w:instrText xml:space="preserve">  = 1  </w:instrText>
    </w:r>
    <w:r w:rsidRPr="006C043E">
      <w:rPr>
        <w:sz w:val="22"/>
        <w:szCs w:val="22"/>
      </w:rPr>
      <w:fldChar w:fldCharType="begin"/>
    </w:r>
    <w:r w:rsidRPr="006C043E">
      <w:rPr>
        <w:sz w:val="22"/>
        <w:szCs w:val="22"/>
      </w:rPr>
      <w:instrText xml:space="preserve"> FILENAME  \* Caps   \* MERGEFORMAT </w:instrText>
    </w:r>
    <w:r w:rsidRPr="006C043E">
      <w:rPr>
        <w:sz w:val="22"/>
        <w:szCs w:val="22"/>
      </w:rPr>
      <w:fldChar w:fldCharType="separate"/>
    </w:r>
    <w:r w:rsidRPr="006C043E">
      <w:rPr>
        <w:sz w:val="22"/>
        <w:szCs w:val="22"/>
      </w:rPr>
      <w:instrText>C:\Data\Word97\Template\Aecom\Aecom_Letter.Dotm</w:instrText>
    </w:r>
    <w:r w:rsidRPr="006C043E">
      <w:rPr>
        <w:sz w:val="22"/>
        <w:szCs w:val="22"/>
      </w:rPr>
      <w:fldChar w:fldCharType="end"/>
    </w:r>
    <w:r w:rsidRPr="006C043E">
      <w:rPr>
        <w:sz w:val="22"/>
        <w:szCs w:val="22"/>
      </w:rPr>
      <w:instrText xml:space="preserve">  </w:instrText>
    </w:r>
    <w:r w:rsidRPr="006C043E">
      <w:rPr>
        <w:sz w:val="22"/>
        <w:szCs w:val="22"/>
      </w:rPr>
      <w:fldChar w:fldCharType="end"/>
    </w:r>
    <w:r w:rsidRPr="006C043E">
      <w:rPr>
        <w:sz w:val="22"/>
        <w:szCs w:val="22"/>
      </w:rPr>
      <w:tab/>
    </w:r>
    <w:r w:rsidRPr="006C043E">
      <w:rPr>
        <w:sz w:val="22"/>
        <w:szCs w:val="22"/>
      </w:rPr>
      <w:fldChar w:fldCharType="begin"/>
    </w:r>
    <w:r w:rsidRPr="006C043E">
      <w:rPr>
        <w:sz w:val="22"/>
        <w:szCs w:val="22"/>
      </w:rPr>
      <w:instrText xml:space="preserve"> page </w:instrText>
    </w:r>
    <w:r w:rsidRPr="006C043E">
      <w:rPr>
        <w:sz w:val="22"/>
        <w:szCs w:val="22"/>
      </w:rPr>
      <w:fldChar w:fldCharType="separate"/>
    </w:r>
    <w:r>
      <w:rPr>
        <w:sz w:val="22"/>
        <w:szCs w:val="22"/>
      </w:rPr>
      <w:t>9</w:t>
    </w:r>
    <w:r w:rsidRPr="006C043E">
      <w:rPr>
        <w:sz w:val="22"/>
        <w:szCs w:val="22"/>
      </w:rPr>
      <w:fldChar w:fldCharType="end"/>
    </w: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2023317" w14:textId="065253E3" w:rsidR="00CE7FB4" w:rsidRPr="006C043E" w:rsidRDefault="00CE7FB4" w:rsidP="004B4CE2">
    <w:pPr>
      <w:pStyle w:val="Footer"/>
      <w:tabs>
        <w:tab w:val="clear" w:pos="284"/>
        <w:tab w:val="clear" w:pos="4513"/>
        <w:tab w:val="clear" w:pos="9026"/>
        <w:tab w:val="right" w:pos="9360"/>
      </w:tabs>
      <w:rPr>
        <w:sz w:val="22"/>
        <w:szCs w:val="22"/>
      </w:rPr>
    </w:pPr>
    <w:r w:rsidRPr="006C043E">
      <w:rPr>
        <w:sz w:val="22"/>
        <w:szCs w:val="22"/>
      </w:rPr>
      <w:t xml:space="preserve">AECOM </w:t>
    </w:r>
    <w:r w:rsidRPr="006C043E">
      <w:rPr>
        <w:sz w:val="22"/>
        <w:szCs w:val="22"/>
      </w:rPr>
      <w:fldChar w:fldCharType="begin"/>
    </w:r>
    <w:r w:rsidRPr="006C043E">
      <w:rPr>
        <w:sz w:val="22"/>
        <w:szCs w:val="22"/>
      </w:rPr>
      <w:instrText xml:space="preserve"> DOCPROPERTY  ClientName \* MERGEFORMAT </w:instrText>
    </w:r>
    <w:r w:rsidRPr="006C043E">
      <w:rPr>
        <w:sz w:val="22"/>
        <w:szCs w:val="22"/>
      </w:rPr>
      <w:fldChar w:fldCharType="end"/>
    </w:r>
    <w:r w:rsidRPr="006C043E">
      <w:rPr>
        <w:sz w:val="22"/>
        <w:szCs w:val="22"/>
      </w:rPr>
      <w:fldChar w:fldCharType="begin"/>
    </w:r>
    <w:r w:rsidRPr="006C043E">
      <w:rPr>
        <w:sz w:val="22"/>
        <w:szCs w:val="22"/>
      </w:rPr>
      <w:instrText xml:space="preserve"> if </w:instrText>
    </w:r>
    <w:r w:rsidRPr="006C043E">
      <w:rPr>
        <w:sz w:val="22"/>
        <w:szCs w:val="22"/>
      </w:rPr>
      <w:fldChar w:fldCharType="begin"/>
    </w:r>
    <w:r w:rsidRPr="006C043E">
      <w:rPr>
        <w:sz w:val="22"/>
        <w:szCs w:val="22"/>
      </w:rPr>
      <w:instrText xml:space="preserve"> DOCPROPERTY  ShowFilePath \* MERGEFORMAT </w:instrText>
    </w:r>
    <w:r w:rsidRPr="006C043E">
      <w:rPr>
        <w:sz w:val="22"/>
        <w:szCs w:val="22"/>
      </w:rPr>
      <w:fldChar w:fldCharType="separate"/>
    </w:r>
    <w:r>
      <w:rPr>
        <w:sz w:val="22"/>
        <w:szCs w:val="22"/>
      </w:rPr>
      <w:instrText>0</w:instrText>
    </w:r>
    <w:r w:rsidRPr="006C043E">
      <w:rPr>
        <w:sz w:val="22"/>
        <w:szCs w:val="22"/>
      </w:rPr>
      <w:fldChar w:fldCharType="end"/>
    </w:r>
    <w:r w:rsidRPr="006C043E">
      <w:rPr>
        <w:sz w:val="22"/>
        <w:szCs w:val="22"/>
      </w:rPr>
      <w:instrText xml:space="preserve">  = 1  </w:instrText>
    </w:r>
    <w:r w:rsidRPr="006C043E">
      <w:rPr>
        <w:sz w:val="22"/>
        <w:szCs w:val="22"/>
      </w:rPr>
      <w:fldChar w:fldCharType="begin"/>
    </w:r>
    <w:r w:rsidRPr="006C043E">
      <w:rPr>
        <w:sz w:val="22"/>
        <w:szCs w:val="22"/>
      </w:rPr>
      <w:instrText xml:space="preserve"> FILENAME \p \* Caps   \* MERGEFORMAT </w:instrText>
    </w:r>
    <w:r w:rsidRPr="006C043E">
      <w:rPr>
        <w:sz w:val="22"/>
        <w:szCs w:val="22"/>
      </w:rPr>
      <w:fldChar w:fldCharType="separate"/>
    </w:r>
    <w:r w:rsidRPr="006C043E">
      <w:rPr>
        <w:sz w:val="22"/>
        <w:szCs w:val="22"/>
      </w:rPr>
      <w:instrText>Document17</w:instrText>
    </w:r>
    <w:r w:rsidRPr="006C043E">
      <w:rPr>
        <w:sz w:val="22"/>
        <w:szCs w:val="22"/>
      </w:rPr>
      <w:fldChar w:fldCharType="end"/>
    </w:r>
    <w:r w:rsidRPr="006C043E">
      <w:rPr>
        <w:sz w:val="22"/>
        <w:szCs w:val="22"/>
      </w:rPr>
      <w:instrText xml:space="preserve">  </w:instrText>
    </w:r>
    <w:r w:rsidRPr="006C043E">
      <w:rPr>
        <w:sz w:val="22"/>
        <w:szCs w:val="22"/>
      </w:rPr>
      <w:fldChar w:fldCharType="end"/>
    </w:r>
    <w:r w:rsidRPr="006C043E">
      <w:rPr>
        <w:sz w:val="22"/>
        <w:szCs w:val="22"/>
      </w:rPr>
      <w:fldChar w:fldCharType="begin"/>
    </w:r>
    <w:r w:rsidRPr="006C043E">
      <w:rPr>
        <w:sz w:val="22"/>
        <w:szCs w:val="22"/>
      </w:rPr>
      <w:instrText xml:space="preserve"> if </w:instrText>
    </w:r>
    <w:r w:rsidRPr="006C043E">
      <w:rPr>
        <w:sz w:val="22"/>
        <w:szCs w:val="22"/>
      </w:rPr>
      <w:fldChar w:fldCharType="begin"/>
    </w:r>
    <w:r w:rsidRPr="006C043E">
      <w:rPr>
        <w:sz w:val="22"/>
        <w:szCs w:val="22"/>
      </w:rPr>
      <w:instrText xml:space="preserve"> DOCPROPERTY  ShowFileName \* MERGEFORMAT </w:instrText>
    </w:r>
    <w:r w:rsidRPr="006C043E">
      <w:rPr>
        <w:sz w:val="22"/>
        <w:szCs w:val="22"/>
      </w:rPr>
      <w:fldChar w:fldCharType="separate"/>
    </w:r>
    <w:r>
      <w:rPr>
        <w:sz w:val="22"/>
        <w:szCs w:val="22"/>
      </w:rPr>
      <w:instrText>0</w:instrText>
    </w:r>
    <w:r w:rsidRPr="006C043E">
      <w:rPr>
        <w:sz w:val="22"/>
        <w:szCs w:val="22"/>
      </w:rPr>
      <w:fldChar w:fldCharType="end"/>
    </w:r>
    <w:r w:rsidRPr="006C043E">
      <w:rPr>
        <w:sz w:val="22"/>
        <w:szCs w:val="22"/>
      </w:rPr>
      <w:instrText xml:space="preserve">  = 1  </w:instrText>
    </w:r>
    <w:r w:rsidRPr="006C043E">
      <w:rPr>
        <w:sz w:val="22"/>
        <w:szCs w:val="22"/>
      </w:rPr>
      <w:fldChar w:fldCharType="begin"/>
    </w:r>
    <w:r w:rsidRPr="006C043E">
      <w:rPr>
        <w:sz w:val="22"/>
        <w:szCs w:val="22"/>
      </w:rPr>
      <w:instrText xml:space="preserve"> FILENAME  \* Caps   \* MERGEFORMAT </w:instrText>
    </w:r>
    <w:r w:rsidRPr="006C043E">
      <w:rPr>
        <w:sz w:val="22"/>
        <w:szCs w:val="22"/>
      </w:rPr>
      <w:fldChar w:fldCharType="separate"/>
    </w:r>
    <w:r w:rsidRPr="006C043E">
      <w:rPr>
        <w:sz w:val="22"/>
        <w:szCs w:val="22"/>
      </w:rPr>
      <w:instrText>C:\Data\Word97\Template\Aecom\Aecom_Letter.Dotm</w:instrText>
    </w:r>
    <w:r w:rsidRPr="006C043E">
      <w:rPr>
        <w:sz w:val="22"/>
        <w:szCs w:val="22"/>
      </w:rPr>
      <w:fldChar w:fldCharType="end"/>
    </w:r>
    <w:r w:rsidRPr="006C043E">
      <w:rPr>
        <w:sz w:val="22"/>
        <w:szCs w:val="22"/>
      </w:rPr>
      <w:instrText xml:space="preserve">  </w:instrText>
    </w:r>
    <w:r w:rsidRPr="006C043E">
      <w:rPr>
        <w:sz w:val="22"/>
        <w:szCs w:val="22"/>
      </w:rPr>
      <w:fldChar w:fldCharType="end"/>
    </w:r>
    <w:r w:rsidRPr="006C043E">
      <w:rPr>
        <w:sz w:val="22"/>
        <w:szCs w:val="22"/>
      </w:rPr>
      <w:tab/>
    </w:r>
    <w:r w:rsidRPr="006C043E">
      <w:rPr>
        <w:sz w:val="22"/>
        <w:szCs w:val="22"/>
      </w:rPr>
      <w:fldChar w:fldCharType="begin"/>
    </w:r>
    <w:r w:rsidRPr="006C043E">
      <w:rPr>
        <w:sz w:val="22"/>
        <w:szCs w:val="22"/>
      </w:rPr>
      <w:instrText xml:space="preserve"> page </w:instrText>
    </w:r>
    <w:r w:rsidRPr="006C043E">
      <w:rPr>
        <w:sz w:val="22"/>
        <w:szCs w:val="22"/>
      </w:rPr>
      <w:fldChar w:fldCharType="separate"/>
    </w:r>
    <w:r>
      <w:rPr>
        <w:sz w:val="22"/>
        <w:szCs w:val="22"/>
      </w:rPr>
      <w:t>96</w:t>
    </w:r>
    <w:r w:rsidRPr="006C043E">
      <w:rPr>
        <w:sz w:val="22"/>
        <w:szCs w:val="22"/>
      </w:rPr>
      <w:fldChar w:fldCharType="end"/>
    </w: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C233A06" w14:textId="6CCED787" w:rsidR="00CE7FB4" w:rsidRPr="006C043E" w:rsidRDefault="00CE7FB4" w:rsidP="00446B60">
    <w:pPr>
      <w:pStyle w:val="Footer"/>
      <w:tabs>
        <w:tab w:val="clear" w:pos="284"/>
        <w:tab w:val="clear" w:pos="4513"/>
        <w:tab w:val="clear" w:pos="9026"/>
        <w:tab w:val="right" w:pos="12960"/>
      </w:tabs>
      <w:rPr>
        <w:sz w:val="22"/>
        <w:szCs w:val="22"/>
      </w:rPr>
    </w:pPr>
    <w:r w:rsidRPr="006C043E">
      <w:rPr>
        <w:sz w:val="22"/>
        <w:szCs w:val="22"/>
      </w:rPr>
      <w:t xml:space="preserve">AECOM </w:t>
    </w:r>
    <w:r w:rsidRPr="006C043E">
      <w:rPr>
        <w:sz w:val="22"/>
        <w:szCs w:val="22"/>
      </w:rPr>
      <w:fldChar w:fldCharType="begin"/>
    </w:r>
    <w:r w:rsidRPr="006C043E">
      <w:rPr>
        <w:sz w:val="22"/>
        <w:szCs w:val="22"/>
      </w:rPr>
      <w:instrText xml:space="preserve"> DOCPROPERTY  ClientName \* MERGEFORMAT </w:instrText>
    </w:r>
    <w:r w:rsidRPr="006C043E">
      <w:rPr>
        <w:sz w:val="22"/>
        <w:szCs w:val="22"/>
      </w:rPr>
      <w:fldChar w:fldCharType="end"/>
    </w:r>
    <w:r w:rsidRPr="006C043E">
      <w:rPr>
        <w:sz w:val="22"/>
        <w:szCs w:val="22"/>
      </w:rPr>
      <w:fldChar w:fldCharType="begin"/>
    </w:r>
    <w:r w:rsidRPr="006C043E">
      <w:rPr>
        <w:sz w:val="22"/>
        <w:szCs w:val="22"/>
      </w:rPr>
      <w:instrText xml:space="preserve"> if </w:instrText>
    </w:r>
    <w:r w:rsidRPr="006C043E">
      <w:rPr>
        <w:sz w:val="22"/>
        <w:szCs w:val="22"/>
      </w:rPr>
      <w:fldChar w:fldCharType="begin"/>
    </w:r>
    <w:r w:rsidRPr="006C043E">
      <w:rPr>
        <w:sz w:val="22"/>
        <w:szCs w:val="22"/>
      </w:rPr>
      <w:instrText xml:space="preserve"> DOCPROPERTY  ShowFilePath \* MERGEFORMAT </w:instrText>
    </w:r>
    <w:r w:rsidRPr="006C043E">
      <w:rPr>
        <w:sz w:val="22"/>
        <w:szCs w:val="22"/>
      </w:rPr>
      <w:fldChar w:fldCharType="separate"/>
    </w:r>
    <w:r>
      <w:rPr>
        <w:sz w:val="22"/>
        <w:szCs w:val="22"/>
      </w:rPr>
      <w:instrText>0</w:instrText>
    </w:r>
    <w:r w:rsidRPr="006C043E">
      <w:rPr>
        <w:sz w:val="22"/>
        <w:szCs w:val="22"/>
      </w:rPr>
      <w:fldChar w:fldCharType="end"/>
    </w:r>
    <w:r w:rsidRPr="006C043E">
      <w:rPr>
        <w:sz w:val="22"/>
        <w:szCs w:val="22"/>
      </w:rPr>
      <w:instrText xml:space="preserve">  = 1  </w:instrText>
    </w:r>
    <w:r w:rsidRPr="006C043E">
      <w:rPr>
        <w:sz w:val="22"/>
        <w:szCs w:val="22"/>
      </w:rPr>
      <w:fldChar w:fldCharType="begin"/>
    </w:r>
    <w:r w:rsidRPr="006C043E">
      <w:rPr>
        <w:sz w:val="22"/>
        <w:szCs w:val="22"/>
      </w:rPr>
      <w:instrText xml:space="preserve"> FILENAME \p \* Caps   \* MERGEFORMAT </w:instrText>
    </w:r>
    <w:r w:rsidRPr="006C043E">
      <w:rPr>
        <w:sz w:val="22"/>
        <w:szCs w:val="22"/>
      </w:rPr>
      <w:fldChar w:fldCharType="separate"/>
    </w:r>
    <w:r w:rsidRPr="006C043E">
      <w:rPr>
        <w:sz w:val="22"/>
        <w:szCs w:val="22"/>
      </w:rPr>
      <w:instrText>Document17</w:instrText>
    </w:r>
    <w:r w:rsidRPr="006C043E">
      <w:rPr>
        <w:sz w:val="22"/>
        <w:szCs w:val="22"/>
      </w:rPr>
      <w:fldChar w:fldCharType="end"/>
    </w:r>
    <w:r w:rsidRPr="006C043E">
      <w:rPr>
        <w:sz w:val="22"/>
        <w:szCs w:val="22"/>
      </w:rPr>
      <w:instrText xml:space="preserve">  </w:instrText>
    </w:r>
    <w:r w:rsidRPr="006C043E">
      <w:rPr>
        <w:sz w:val="22"/>
        <w:szCs w:val="22"/>
      </w:rPr>
      <w:fldChar w:fldCharType="end"/>
    </w:r>
    <w:r w:rsidRPr="006C043E">
      <w:rPr>
        <w:sz w:val="22"/>
        <w:szCs w:val="22"/>
      </w:rPr>
      <w:fldChar w:fldCharType="begin"/>
    </w:r>
    <w:r w:rsidRPr="006C043E">
      <w:rPr>
        <w:sz w:val="22"/>
        <w:szCs w:val="22"/>
      </w:rPr>
      <w:instrText xml:space="preserve"> if </w:instrText>
    </w:r>
    <w:r w:rsidRPr="006C043E">
      <w:rPr>
        <w:sz w:val="22"/>
        <w:szCs w:val="22"/>
      </w:rPr>
      <w:fldChar w:fldCharType="begin"/>
    </w:r>
    <w:r w:rsidRPr="006C043E">
      <w:rPr>
        <w:sz w:val="22"/>
        <w:szCs w:val="22"/>
      </w:rPr>
      <w:instrText xml:space="preserve"> DOCPROPERTY  ShowFileName \* MERGEFORMAT </w:instrText>
    </w:r>
    <w:r w:rsidRPr="006C043E">
      <w:rPr>
        <w:sz w:val="22"/>
        <w:szCs w:val="22"/>
      </w:rPr>
      <w:fldChar w:fldCharType="separate"/>
    </w:r>
    <w:r>
      <w:rPr>
        <w:sz w:val="22"/>
        <w:szCs w:val="22"/>
      </w:rPr>
      <w:instrText>0</w:instrText>
    </w:r>
    <w:r w:rsidRPr="006C043E">
      <w:rPr>
        <w:sz w:val="22"/>
        <w:szCs w:val="22"/>
      </w:rPr>
      <w:fldChar w:fldCharType="end"/>
    </w:r>
    <w:r w:rsidRPr="006C043E">
      <w:rPr>
        <w:sz w:val="22"/>
        <w:szCs w:val="22"/>
      </w:rPr>
      <w:instrText xml:space="preserve">  = 1  </w:instrText>
    </w:r>
    <w:r w:rsidRPr="006C043E">
      <w:rPr>
        <w:sz w:val="22"/>
        <w:szCs w:val="22"/>
      </w:rPr>
      <w:fldChar w:fldCharType="begin"/>
    </w:r>
    <w:r w:rsidRPr="006C043E">
      <w:rPr>
        <w:sz w:val="22"/>
        <w:szCs w:val="22"/>
      </w:rPr>
      <w:instrText xml:space="preserve"> FILENAME  \* Caps   \* MERGEFORMAT </w:instrText>
    </w:r>
    <w:r w:rsidRPr="006C043E">
      <w:rPr>
        <w:sz w:val="22"/>
        <w:szCs w:val="22"/>
      </w:rPr>
      <w:fldChar w:fldCharType="separate"/>
    </w:r>
    <w:r w:rsidRPr="006C043E">
      <w:rPr>
        <w:sz w:val="22"/>
        <w:szCs w:val="22"/>
      </w:rPr>
      <w:instrText>C:\Data\Word97\Template\Aecom\Aecom_Letter.Dotm</w:instrText>
    </w:r>
    <w:r w:rsidRPr="006C043E">
      <w:rPr>
        <w:sz w:val="22"/>
        <w:szCs w:val="22"/>
      </w:rPr>
      <w:fldChar w:fldCharType="end"/>
    </w:r>
    <w:r w:rsidRPr="006C043E">
      <w:rPr>
        <w:sz w:val="22"/>
        <w:szCs w:val="22"/>
      </w:rPr>
      <w:instrText xml:space="preserve">  </w:instrText>
    </w:r>
    <w:r w:rsidRPr="006C043E">
      <w:rPr>
        <w:sz w:val="22"/>
        <w:szCs w:val="22"/>
      </w:rPr>
      <w:fldChar w:fldCharType="end"/>
    </w:r>
    <w:r w:rsidRPr="006C043E">
      <w:rPr>
        <w:sz w:val="22"/>
        <w:szCs w:val="22"/>
      </w:rPr>
      <w:tab/>
    </w:r>
    <w:r w:rsidRPr="006C043E">
      <w:rPr>
        <w:sz w:val="22"/>
        <w:szCs w:val="22"/>
      </w:rPr>
      <w:fldChar w:fldCharType="begin"/>
    </w:r>
    <w:r w:rsidRPr="006C043E">
      <w:rPr>
        <w:sz w:val="22"/>
        <w:szCs w:val="22"/>
      </w:rPr>
      <w:instrText xml:space="preserve"> page </w:instrText>
    </w:r>
    <w:r w:rsidRPr="006C043E">
      <w:rPr>
        <w:sz w:val="22"/>
        <w:szCs w:val="22"/>
      </w:rPr>
      <w:fldChar w:fldCharType="separate"/>
    </w:r>
    <w:r>
      <w:rPr>
        <w:sz w:val="22"/>
        <w:szCs w:val="22"/>
      </w:rPr>
      <w:t>9</w:t>
    </w:r>
    <w:r w:rsidRPr="006C043E">
      <w:rPr>
        <w:sz w:val="22"/>
        <w:szCs w:val="22"/>
      </w:rPr>
      <w:fldChar w:fldCharType="end"/>
    </w:r>
  </w:p>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F017CED" w14:textId="467E146F" w:rsidR="00CE7FB4" w:rsidRPr="006C043E" w:rsidRDefault="00CE7FB4" w:rsidP="006C043E">
    <w:pPr>
      <w:pStyle w:val="Footer"/>
      <w:tabs>
        <w:tab w:val="clear" w:pos="284"/>
        <w:tab w:val="clear" w:pos="4513"/>
        <w:tab w:val="clear" w:pos="9026"/>
        <w:tab w:val="right" w:pos="9360"/>
      </w:tabs>
      <w:rPr>
        <w:sz w:val="22"/>
        <w:szCs w:val="22"/>
      </w:rPr>
    </w:pPr>
    <w:r w:rsidRPr="006C043E">
      <w:rPr>
        <w:sz w:val="22"/>
        <w:szCs w:val="22"/>
      </w:rPr>
      <w:t xml:space="preserve">AECOM </w:t>
    </w:r>
    <w:r w:rsidRPr="006C043E">
      <w:rPr>
        <w:sz w:val="22"/>
        <w:szCs w:val="22"/>
      </w:rPr>
      <w:fldChar w:fldCharType="begin"/>
    </w:r>
    <w:r w:rsidRPr="006C043E">
      <w:rPr>
        <w:sz w:val="22"/>
        <w:szCs w:val="22"/>
      </w:rPr>
      <w:instrText xml:space="preserve"> DOCPROPERTY  ClientName \* MERGEFORMAT </w:instrText>
    </w:r>
    <w:r w:rsidRPr="006C043E">
      <w:rPr>
        <w:sz w:val="22"/>
        <w:szCs w:val="22"/>
      </w:rPr>
      <w:fldChar w:fldCharType="end"/>
    </w:r>
    <w:r w:rsidRPr="006C043E">
      <w:rPr>
        <w:sz w:val="22"/>
        <w:szCs w:val="22"/>
      </w:rPr>
      <w:fldChar w:fldCharType="begin"/>
    </w:r>
    <w:r w:rsidRPr="006C043E">
      <w:rPr>
        <w:sz w:val="22"/>
        <w:szCs w:val="22"/>
      </w:rPr>
      <w:instrText xml:space="preserve"> if </w:instrText>
    </w:r>
    <w:r w:rsidRPr="006C043E">
      <w:rPr>
        <w:sz w:val="22"/>
        <w:szCs w:val="22"/>
      </w:rPr>
      <w:fldChar w:fldCharType="begin"/>
    </w:r>
    <w:r w:rsidRPr="006C043E">
      <w:rPr>
        <w:sz w:val="22"/>
        <w:szCs w:val="22"/>
      </w:rPr>
      <w:instrText xml:space="preserve"> DOCPROPERTY  ShowFilePath \* MERGEFORMAT </w:instrText>
    </w:r>
    <w:r w:rsidRPr="006C043E">
      <w:rPr>
        <w:sz w:val="22"/>
        <w:szCs w:val="22"/>
      </w:rPr>
      <w:fldChar w:fldCharType="separate"/>
    </w:r>
    <w:r>
      <w:rPr>
        <w:sz w:val="22"/>
        <w:szCs w:val="22"/>
      </w:rPr>
      <w:instrText>0</w:instrText>
    </w:r>
    <w:r w:rsidRPr="006C043E">
      <w:rPr>
        <w:sz w:val="22"/>
        <w:szCs w:val="22"/>
      </w:rPr>
      <w:fldChar w:fldCharType="end"/>
    </w:r>
    <w:r w:rsidRPr="006C043E">
      <w:rPr>
        <w:sz w:val="22"/>
        <w:szCs w:val="22"/>
      </w:rPr>
      <w:instrText xml:space="preserve">  = 1  </w:instrText>
    </w:r>
    <w:r w:rsidRPr="006C043E">
      <w:rPr>
        <w:sz w:val="22"/>
        <w:szCs w:val="22"/>
      </w:rPr>
      <w:fldChar w:fldCharType="begin"/>
    </w:r>
    <w:r w:rsidRPr="006C043E">
      <w:rPr>
        <w:sz w:val="22"/>
        <w:szCs w:val="22"/>
      </w:rPr>
      <w:instrText xml:space="preserve"> FILENAME \p \* Caps   \* MERGEFORMAT </w:instrText>
    </w:r>
    <w:r w:rsidRPr="006C043E">
      <w:rPr>
        <w:sz w:val="22"/>
        <w:szCs w:val="22"/>
      </w:rPr>
      <w:fldChar w:fldCharType="separate"/>
    </w:r>
    <w:r w:rsidRPr="006C043E">
      <w:rPr>
        <w:sz w:val="22"/>
        <w:szCs w:val="22"/>
      </w:rPr>
      <w:instrText>Document17</w:instrText>
    </w:r>
    <w:r w:rsidRPr="006C043E">
      <w:rPr>
        <w:sz w:val="22"/>
        <w:szCs w:val="22"/>
      </w:rPr>
      <w:fldChar w:fldCharType="end"/>
    </w:r>
    <w:r w:rsidRPr="006C043E">
      <w:rPr>
        <w:sz w:val="22"/>
        <w:szCs w:val="22"/>
      </w:rPr>
      <w:instrText xml:space="preserve">  </w:instrText>
    </w:r>
    <w:r w:rsidRPr="006C043E">
      <w:rPr>
        <w:sz w:val="22"/>
        <w:szCs w:val="22"/>
      </w:rPr>
      <w:fldChar w:fldCharType="end"/>
    </w:r>
    <w:r w:rsidRPr="006C043E">
      <w:rPr>
        <w:sz w:val="22"/>
        <w:szCs w:val="22"/>
      </w:rPr>
      <w:fldChar w:fldCharType="begin"/>
    </w:r>
    <w:r w:rsidRPr="006C043E">
      <w:rPr>
        <w:sz w:val="22"/>
        <w:szCs w:val="22"/>
      </w:rPr>
      <w:instrText xml:space="preserve"> if </w:instrText>
    </w:r>
    <w:r w:rsidRPr="006C043E">
      <w:rPr>
        <w:sz w:val="22"/>
        <w:szCs w:val="22"/>
      </w:rPr>
      <w:fldChar w:fldCharType="begin"/>
    </w:r>
    <w:r w:rsidRPr="006C043E">
      <w:rPr>
        <w:sz w:val="22"/>
        <w:szCs w:val="22"/>
      </w:rPr>
      <w:instrText xml:space="preserve"> DOCPROPERTY  ShowFileName \* MERGEFORMAT </w:instrText>
    </w:r>
    <w:r w:rsidRPr="006C043E">
      <w:rPr>
        <w:sz w:val="22"/>
        <w:szCs w:val="22"/>
      </w:rPr>
      <w:fldChar w:fldCharType="separate"/>
    </w:r>
    <w:r>
      <w:rPr>
        <w:sz w:val="22"/>
        <w:szCs w:val="22"/>
      </w:rPr>
      <w:instrText>0</w:instrText>
    </w:r>
    <w:r w:rsidRPr="006C043E">
      <w:rPr>
        <w:sz w:val="22"/>
        <w:szCs w:val="22"/>
      </w:rPr>
      <w:fldChar w:fldCharType="end"/>
    </w:r>
    <w:r w:rsidRPr="006C043E">
      <w:rPr>
        <w:sz w:val="22"/>
        <w:szCs w:val="22"/>
      </w:rPr>
      <w:instrText xml:space="preserve">  = 1  </w:instrText>
    </w:r>
    <w:r w:rsidRPr="006C043E">
      <w:rPr>
        <w:sz w:val="22"/>
        <w:szCs w:val="22"/>
      </w:rPr>
      <w:fldChar w:fldCharType="begin"/>
    </w:r>
    <w:r w:rsidRPr="006C043E">
      <w:rPr>
        <w:sz w:val="22"/>
        <w:szCs w:val="22"/>
      </w:rPr>
      <w:instrText xml:space="preserve"> FILENAME  \* Caps   \* MERGEFORMAT </w:instrText>
    </w:r>
    <w:r w:rsidRPr="006C043E">
      <w:rPr>
        <w:sz w:val="22"/>
        <w:szCs w:val="22"/>
      </w:rPr>
      <w:fldChar w:fldCharType="separate"/>
    </w:r>
    <w:r w:rsidRPr="006C043E">
      <w:rPr>
        <w:sz w:val="22"/>
        <w:szCs w:val="22"/>
      </w:rPr>
      <w:instrText>C:\Data\Word97\Template\Aecom\Aecom_Letter.Dotm</w:instrText>
    </w:r>
    <w:r w:rsidRPr="006C043E">
      <w:rPr>
        <w:sz w:val="22"/>
        <w:szCs w:val="22"/>
      </w:rPr>
      <w:fldChar w:fldCharType="end"/>
    </w:r>
    <w:r w:rsidRPr="006C043E">
      <w:rPr>
        <w:sz w:val="22"/>
        <w:szCs w:val="22"/>
      </w:rPr>
      <w:instrText xml:space="preserve">  </w:instrText>
    </w:r>
    <w:r w:rsidRPr="006C043E">
      <w:rPr>
        <w:sz w:val="22"/>
        <w:szCs w:val="22"/>
      </w:rPr>
      <w:fldChar w:fldCharType="end"/>
    </w:r>
    <w:r w:rsidRPr="006C043E">
      <w:rPr>
        <w:sz w:val="22"/>
        <w:szCs w:val="22"/>
      </w:rPr>
      <w:tab/>
    </w:r>
    <w:r w:rsidRPr="006C043E">
      <w:rPr>
        <w:sz w:val="22"/>
        <w:szCs w:val="22"/>
      </w:rPr>
      <w:fldChar w:fldCharType="begin"/>
    </w:r>
    <w:r w:rsidRPr="006C043E">
      <w:rPr>
        <w:sz w:val="22"/>
        <w:szCs w:val="22"/>
      </w:rPr>
      <w:instrText xml:space="preserve"> page </w:instrText>
    </w:r>
    <w:r w:rsidRPr="006C043E">
      <w:rPr>
        <w:sz w:val="22"/>
        <w:szCs w:val="22"/>
      </w:rPr>
      <w:fldChar w:fldCharType="separate"/>
    </w:r>
    <w:r>
      <w:rPr>
        <w:sz w:val="22"/>
        <w:szCs w:val="22"/>
      </w:rPr>
      <w:t>9</w:t>
    </w:r>
    <w:r w:rsidRPr="006C043E">
      <w:rPr>
        <w:sz w:val="22"/>
        <w:szCs w:val="22"/>
      </w:rPr>
      <w:fldChar w:fldCharType="end"/>
    </w:r>
  </w:p>
</w:ftr>
</file>

<file path=word/footer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BA11811" w14:textId="77777777" w:rsidR="00CE7FB4" w:rsidRPr="00DA01FB" w:rsidRDefault="00CE7FB4" w:rsidP="00DA01FB">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FCEB29A" w14:textId="77777777" w:rsidR="00CE7FB4" w:rsidRDefault="00CE7FB4">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49B9F79" w14:textId="4CC8D74C" w:rsidR="00CE7FB4" w:rsidRPr="006C043E" w:rsidRDefault="00CE7FB4" w:rsidP="0006331E">
    <w:pPr>
      <w:pStyle w:val="Footer"/>
      <w:tabs>
        <w:tab w:val="clear" w:pos="284"/>
        <w:tab w:val="clear" w:pos="4513"/>
        <w:tab w:val="clear" w:pos="9026"/>
        <w:tab w:val="right" w:pos="9360"/>
      </w:tabs>
      <w:rPr>
        <w:sz w:val="22"/>
        <w:szCs w:val="22"/>
      </w:rPr>
    </w:pPr>
    <w:r w:rsidRPr="006C043E">
      <w:rPr>
        <w:sz w:val="22"/>
        <w:szCs w:val="22"/>
      </w:rPr>
      <w:t xml:space="preserve">AECOM </w:t>
    </w:r>
    <w:r w:rsidRPr="006C043E">
      <w:rPr>
        <w:sz w:val="22"/>
        <w:szCs w:val="22"/>
      </w:rPr>
      <w:fldChar w:fldCharType="begin"/>
    </w:r>
    <w:r w:rsidRPr="006C043E">
      <w:rPr>
        <w:sz w:val="22"/>
        <w:szCs w:val="22"/>
      </w:rPr>
      <w:instrText xml:space="preserve"> DOCPROPERTY  ClientName \* MERGEFORMAT </w:instrText>
    </w:r>
    <w:r w:rsidRPr="006C043E">
      <w:rPr>
        <w:sz w:val="22"/>
        <w:szCs w:val="22"/>
      </w:rPr>
      <w:fldChar w:fldCharType="end"/>
    </w:r>
    <w:r w:rsidRPr="006C043E">
      <w:rPr>
        <w:sz w:val="22"/>
        <w:szCs w:val="22"/>
      </w:rPr>
      <w:fldChar w:fldCharType="begin"/>
    </w:r>
    <w:r w:rsidRPr="006C043E">
      <w:rPr>
        <w:sz w:val="22"/>
        <w:szCs w:val="22"/>
      </w:rPr>
      <w:instrText xml:space="preserve"> if </w:instrText>
    </w:r>
    <w:r w:rsidRPr="006C043E">
      <w:rPr>
        <w:sz w:val="22"/>
        <w:szCs w:val="22"/>
      </w:rPr>
      <w:fldChar w:fldCharType="begin"/>
    </w:r>
    <w:r w:rsidRPr="006C043E">
      <w:rPr>
        <w:sz w:val="22"/>
        <w:szCs w:val="22"/>
      </w:rPr>
      <w:instrText xml:space="preserve"> DOCPROPERTY  ShowFilePath \* MERGEFORMAT </w:instrText>
    </w:r>
    <w:r w:rsidRPr="006C043E">
      <w:rPr>
        <w:sz w:val="22"/>
        <w:szCs w:val="22"/>
      </w:rPr>
      <w:fldChar w:fldCharType="separate"/>
    </w:r>
    <w:r>
      <w:rPr>
        <w:sz w:val="22"/>
        <w:szCs w:val="22"/>
      </w:rPr>
      <w:instrText>0</w:instrText>
    </w:r>
    <w:r w:rsidRPr="006C043E">
      <w:rPr>
        <w:sz w:val="22"/>
        <w:szCs w:val="22"/>
      </w:rPr>
      <w:fldChar w:fldCharType="end"/>
    </w:r>
    <w:r w:rsidRPr="006C043E">
      <w:rPr>
        <w:sz w:val="22"/>
        <w:szCs w:val="22"/>
      </w:rPr>
      <w:instrText xml:space="preserve">  = 1  </w:instrText>
    </w:r>
    <w:r w:rsidRPr="006C043E">
      <w:rPr>
        <w:sz w:val="22"/>
        <w:szCs w:val="22"/>
      </w:rPr>
      <w:fldChar w:fldCharType="begin"/>
    </w:r>
    <w:r w:rsidRPr="006C043E">
      <w:rPr>
        <w:sz w:val="22"/>
        <w:szCs w:val="22"/>
      </w:rPr>
      <w:instrText xml:space="preserve"> FILENAME \p \* Caps   \* MERGEFORMAT </w:instrText>
    </w:r>
    <w:r w:rsidRPr="006C043E">
      <w:rPr>
        <w:sz w:val="22"/>
        <w:szCs w:val="22"/>
      </w:rPr>
      <w:fldChar w:fldCharType="separate"/>
    </w:r>
    <w:r w:rsidRPr="006C043E">
      <w:rPr>
        <w:sz w:val="22"/>
        <w:szCs w:val="22"/>
      </w:rPr>
      <w:instrText>Document17</w:instrText>
    </w:r>
    <w:r w:rsidRPr="006C043E">
      <w:rPr>
        <w:sz w:val="22"/>
        <w:szCs w:val="22"/>
      </w:rPr>
      <w:fldChar w:fldCharType="end"/>
    </w:r>
    <w:r w:rsidRPr="006C043E">
      <w:rPr>
        <w:sz w:val="22"/>
        <w:szCs w:val="22"/>
      </w:rPr>
      <w:instrText xml:space="preserve">  </w:instrText>
    </w:r>
    <w:r w:rsidRPr="006C043E">
      <w:rPr>
        <w:sz w:val="22"/>
        <w:szCs w:val="22"/>
      </w:rPr>
      <w:fldChar w:fldCharType="end"/>
    </w:r>
    <w:r w:rsidRPr="006C043E">
      <w:rPr>
        <w:sz w:val="22"/>
        <w:szCs w:val="22"/>
      </w:rPr>
      <w:fldChar w:fldCharType="begin"/>
    </w:r>
    <w:r w:rsidRPr="006C043E">
      <w:rPr>
        <w:sz w:val="22"/>
        <w:szCs w:val="22"/>
      </w:rPr>
      <w:instrText xml:space="preserve"> if </w:instrText>
    </w:r>
    <w:r w:rsidRPr="006C043E">
      <w:rPr>
        <w:sz w:val="22"/>
        <w:szCs w:val="22"/>
      </w:rPr>
      <w:fldChar w:fldCharType="begin"/>
    </w:r>
    <w:r w:rsidRPr="006C043E">
      <w:rPr>
        <w:sz w:val="22"/>
        <w:szCs w:val="22"/>
      </w:rPr>
      <w:instrText xml:space="preserve"> DOCPROPERTY  ShowFileName \* MERGEFORMAT </w:instrText>
    </w:r>
    <w:r w:rsidRPr="006C043E">
      <w:rPr>
        <w:sz w:val="22"/>
        <w:szCs w:val="22"/>
      </w:rPr>
      <w:fldChar w:fldCharType="separate"/>
    </w:r>
    <w:r>
      <w:rPr>
        <w:sz w:val="22"/>
        <w:szCs w:val="22"/>
      </w:rPr>
      <w:instrText>0</w:instrText>
    </w:r>
    <w:r w:rsidRPr="006C043E">
      <w:rPr>
        <w:sz w:val="22"/>
        <w:szCs w:val="22"/>
      </w:rPr>
      <w:fldChar w:fldCharType="end"/>
    </w:r>
    <w:r w:rsidRPr="006C043E">
      <w:rPr>
        <w:sz w:val="22"/>
        <w:szCs w:val="22"/>
      </w:rPr>
      <w:instrText xml:space="preserve">  = 1  </w:instrText>
    </w:r>
    <w:r w:rsidRPr="006C043E">
      <w:rPr>
        <w:sz w:val="22"/>
        <w:szCs w:val="22"/>
      </w:rPr>
      <w:fldChar w:fldCharType="begin"/>
    </w:r>
    <w:r w:rsidRPr="006C043E">
      <w:rPr>
        <w:sz w:val="22"/>
        <w:szCs w:val="22"/>
      </w:rPr>
      <w:instrText xml:space="preserve"> FILENAME  \* Caps   \* MERGEFORMAT </w:instrText>
    </w:r>
    <w:r w:rsidRPr="006C043E">
      <w:rPr>
        <w:sz w:val="22"/>
        <w:szCs w:val="22"/>
      </w:rPr>
      <w:fldChar w:fldCharType="separate"/>
    </w:r>
    <w:r w:rsidRPr="006C043E">
      <w:rPr>
        <w:sz w:val="22"/>
        <w:szCs w:val="22"/>
      </w:rPr>
      <w:instrText>C:\Data\Word97\Template\Aecom\Aecom_Letter.Dotm</w:instrText>
    </w:r>
    <w:r w:rsidRPr="006C043E">
      <w:rPr>
        <w:sz w:val="22"/>
        <w:szCs w:val="22"/>
      </w:rPr>
      <w:fldChar w:fldCharType="end"/>
    </w:r>
    <w:r w:rsidRPr="006C043E">
      <w:rPr>
        <w:sz w:val="22"/>
        <w:szCs w:val="22"/>
      </w:rPr>
      <w:instrText xml:space="preserve">  </w:instrText>
    </w:r>
    <w:r w:rsidRPr="006C043E">
      <w:rPr>
        <w:sz w:val="22"/>
        <w:szCs w:val="22"/>
      </w:rPr>
      <w:fldChar w:fldCharType="end"/>
    </w:r>
    <w:r w:rsidRPr="006C043E">
      <w:rPr>
        <w:sz w:val="22"/>
        <w:szCs w:val="22"/>
      </w:rPr>
      <w:tab/>
    </w:r>
    <w:r w:rsidRPr="006C043E">
      <w:rPr>
        <w:sz w:val="22"/>
        <w:szCs w:val="22"/>
      </w:rPr>
      <w:fldChar w:fldCharType="begin"/>
    </w:r>
    <w:r w:rsidRPr="006C043E">
      <w:rPr>
        <w:sz w:val="22"/>
        <w:szCs w:val="22"/>
      </w:rPr>
      <w:instrText xml:space="preserve"> page </w:instrText>
    </w:r>
    <w:r w:rsidRPr="006C043E">
      <w:rPr>
        <w:sz w:val="22"/>
        <w:szCs w:val="22"/>
      </w:rPr>
      <w:fldChar w:fldCharType="separate"/>
    </w:r>
    <w:r>
      <w:rPr>
        <w:sz w:val="22"/>
        <w:szCs w:val="22"/>
      </w:rPr>
      <w:t>15</w:t>
    </w:r>
    <w:r w:rsidRPr="006C043E">
      <w:rPr>
        <w:sz w:val="22"/>
        <w:szCs w:val="22"/>
      </w:rP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FDD5D77" w14:textId="38327FB7" w:rsidR="00CE7FB4" w:rsidRPr="008662C1" w:rsidRDefault="00CE7FB4" w:rsidP="00E27495">
    <w:pPr>
      <w:tabs>
        <w:tab w:val="clear" w:pos="284"/>
        <w:tab w:val="right" w:pos="9360"/>
      </w:tabs>
    </w:pPr>
    <w:r w:rsidRPr="008662C1">
      <w:t xml:space="preserve">AECOM </w:t>
    </w:r>
    <w:r w:rsidRPr="008662C1">
      <w:fldChar w:fldCharType="begin"/>
    </w:r>
    <w:r w:rsidRPr="008662C1">
      <w:instrText xml:space="preserve"> DOCPROPERTY  ClientName \* MERGEFORMAT </w:instrText>
    </w:r>
    <w:r w:rsidRPr="008662C1">
      <w:fldChar w:fldCharType="end"/>
    </w:r>
    <w:r w:rsidRPr="008662C1">
      <w:fldChar w:fldCharType="begin"/>
    </w:r>
    <w:r w:rsidRPr="008662C1">
      <w:instrText xml:space="preserve"> if </w:instrText>
    </w:r>
    <w:fldSimple w:instr=" DOCPROPERTY  ShowFilePath \* MERGEFORMAT ">
      <w:r w:rsidRPr="008662C1">
        <w:instrText>0</w:instrText>
      </w:r>
    </w:fldSimple>
    <w:r w:rsidRPr="008662C1">
      <w:instrText xml:space="preserve">  = 1  </w:instrText>
    </w:r>
    <w:fldSimple w:instr=" FILENAME \p \* Caps   \* MERGEFORMAT ">
      <w:r w:rsidRPr="008662C1">
        <w:instrText>Document17</w:instrText>
      </w:r>
    </w:fldSimple>
    <w:r w:rsidRPr="008662C1">
      <w:instrText xml:space="preserve">  </w:instrText>
    </w:r>
    <w:r w:rsidRPr="008662C1">
      <w:fldChar w:fldCharType="end"/>
    </w:r>
    <w:r w:rsidRPr="008662C1">
      <w:fldChar w:fldCharType="begin"/>
    </w:r>
    <w:r w:rsidRPr="008662C1">
      <w:instrText xml:space="preserve"> if </w:instrText>
    </w:r>
    <w:fldSimple w:instr=" DOCPROPERTY  ShowFileName \* MERGEFORMAT ">
      <w:r w:rsidRPr="008662C1">
        <w:instrText>0</w:instrText>
      </w:r>
    </w:fldSimple>
    <w:r w:rsidRPr="008662C1">
      <w:instrText xml:space="preserve">  = 1  </w:instrText>
    </w:r>
    <w:fldSimple w:instr=" FILENAME  \* Caps   \* MERGEFORMAT ">
      <w:r w:rsidRPr="008662C1">
        <w:instrText>C:\Data\Word97\Template\Aecom\Aecom_Letter.Dotm</w:instrText>
      </w:r>
    </w:fldSimple>
    <w:r w:rsidRPr="008662C1">
      <w:instrText xml:space="preserve">  </w:instrText>
    </w:r>
    <w:r w:rsidRPr="008662C1">
      <w:fldChar w:fldCharType="end"/>
    </w:r>
    <w:r w:rsidRPr="008662C1">
      <w:tab/>
    </w:r>
    <w:r>
      <w:fldChar w:fldCharType="begin"/>
    </w:r>
    <w:r>
      <w:instrText xml:space="preserve"> PAGE   \* MERGEFORMAT </w:instrText>
    </w:r>
    <w:r>
      <w:fldChar w:fldCharType="separate"/>
    </w:r>
    <w:r>
      <w:rPr>
        <w:noProof/>
      </w:rPr>
      <w:t>1</w:t>
    </w:r>
    <w:r>
      <w:rPr>
        <w:noProof/>
      </w:rP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96554E9" w14:textId="7ABD86E3" w:rsidR="00CE7FB4" w:rsidRPr="006C043E" w:rsidRDefault="00CE7FB4" w:rsidP="0006331E">
    <w:pPr>
      <w:pStyle w:val="Footer"/>
      <w:tabs>
        <w:tab w:val="clear" w:pos="284"/>
        <w:tab w:val="clear" w:pos="4513"/>
        <w:tab w:val="clear" w:pos="9026"/>
        <w:tab w:val="right" w:pos="9360"/>
      </w:tabs>
      <w:rPr>
        <w:sz w:val="22"/>
        <w:szCs w:val="22"/>
      </w:rPr>
    </w:pPr>
    <w:r w:rsidRPr="006C043E">
      <w:rPr>
        <w:sz w:val="22"/>
        <w:szCs w:val="22"/>
      </w:rPr>
      <w:t xml:space="preserve">AECOM </w:t>
    </w:r>
    <w:r w:rsidRPr="006C043E">
      <w:rPr>
        <w:sz w:val="22"/>
        <w:szCs w:val="22"/>
      </w:rPr>
      <w:fldChar w:fldCharType="begin"/>
    </w:r>
    <w:r w:rsidRPr="006C043E">
      <w:rPr>
        <w:sz w:val="22"/>
        <w:szCs w:val="22"/>
      </w:rPr>
      <w:instrText xml:space="preserve"> DOCPROPERTY  ClientName \* MERGEFORMAT </w:instrText>
    </w:r>
    <w:r w:rsidRPr="006C043E">
      <w:rPr>
        <w:sz w:val="22"/>
        <w:szCs w:val="22"/>
      </w:rPr>
      <w:fldChar w:fldCharType="end"/>
    </w:r>
    <w:r w:rsidRPr="006C043E">
      <w:rPr>
        <w:sz w:val="22"/>
        <w:szCs w:val="22"/>
      </w:rPr>
      <w:fldChar w:fldCharType="begin"/>
    </w:r>
    <w:r w:rsidRPr="006C043E">
      <w:rPr>
        <w:sz w:val="22"/>
        <w:szCs w:val="22"/>
      </w:rPr>
      <w:instrText xml:space="preserve"> if </w:instrText>
    </w:r>
    <w:r w:rsidRPr="006C043E">
      <w:rPr>
        <w:sz w:val="22"/>
        <w:szCs w:val="22"/>
      </w:rPr>
      <w:fldChar w:fldCharType="begin"/>
    </w:r>
    <w:r w:rsidRPr="006C043E">
      <w:rPr>
        <w:sz w:val="22"/>
        <w:szCs w:val="22"/>
      </w:rPr>
      <w:instrText xml:space="preserve"> DOCPROPERTY  ShowFilePath \* MERGEFORMAT </w:instrText>
    </w:r>
    <w:r w:rsidRPr="006C043E">
      <w:rPr>
        <w:sz w:val="22"/>
        <w:szCs w:val="22"/>
      </w:rPr>
      <w:fldChar w:fldCharType="separate"/>
    </w:r>
    <w:r>
      <w:rPr>
        <w:sz w:val="22"/>
        <w:szCs w:val="22"/>
      </w:rPr>
      <w:instrText>0</w:instrText>
    </w:r>
    <w:r w:rsidRPr="006C043E">
      <w:rPr>
        <w:sz w:val="22"/>
        <w:szCs w:val="22"/>
      </w:rPr>
      <w:fldChar w:fldCharType="end"/>
    </w:r>
    <w:r w:rsidRPr="006C043E">
      <w:rPr>
        <w:sz w:val="22"/>
        <w:szCs w:val="22"/>
      </w:rPr>
      <w:instrText xml:space="preserve">  = 1  </w:instrText>
    </w:r>
    <w:r w:rsidRPr="006C043E">
      <w:rPr>
        <w:sz w:val="22"/>
        <w:szCs w:val="22"/>
      </w:rPr>
      <w:fldChar w:fldCharType="begin"/>
    </w:r>
    <w:r w:rsidRPr="006C043E">
      <w:rPr>
        <w:sz w:val="22"/>
        <w:szCs w:val="22"/>
      </w:rPr>
      <w:instrText xml:space="preserve"> FILENAME \p \* Caps   \* MERGEFORMAT </w:instrText>
    </w:r>
    <w:r w:rsidRPr="006C043E">
      <w:rPr>
        <w:sz w:val="22"/>
        <w:szCs w:val="22"/>
      </w:rPr>
      <w:fldChar w:fldCharType="separate"/>
    </w:r>
    <w:r w:rsidRPr="006C043E">
      <w:rPr>
        <w:sz w:val="22"/>
        <w:szCs w:val="22"/>
      </w:rPr>
      <w:instrText>Document17</w:instrText>
    </w:r>
    <w:r w:rsidRPr="006C043E">
      <w:rPr>
        <w:sz w:val="22"/>
        <w:szCs w:val="22"/>
      </w:rPr>
      <w:fldChar w:fldCharType="end"/>
    </w:r>
    <w:r w:rsidRPr="006C043E">
      <w:rPr>
        <w:sz w:val="22"/>
        <w:szCs w:val="22"/>
      </w:rPr>
      <w:instrText xml:space="preserve">  </w:instrText>
    </w:r>
    <w:r w:rsidRPr="006C043E">
      <w:rPr>
        <w:sz w:val="22"/>
        <w:szCs w:val="22"/>
      </w:rPr>
      <w:fldChar w:fldCharType="end"/>
    </w:r>
    <w:r w:rsidRPr="006C043E">
      <w:rPr>
        <w:sz w:val="22"/>
        <w:szCs w:val="22"/>
      </w:rPr>
      <w:fldChar w:fldCharType="begin"/>
    </w:r>
    <w:r w:rsidRPr="006C043E">
      <w:rPr>
        <w:sz w:val="22"/>
        <w:szCs w:val="22"/>
      </w:rPr>
      <w:instrText xml:space="preserve"> if </w:instrText>
    </w:r>
    <w:r w:rsidRPr="006C043E">
      <w:rPr>
        <w:sz w:val="22"/>
        <w:szCs w:val="22"/>
      </w:rPr>
      <w:fldChar w:fldCharType="begin"/>
    </w:r>
    <w:r w:rsidRPr="006C043E">
      <w:rPr>
        <w:sz w:val="22"/>
        <w:szCs w:val="22"/>
      </w:rPr>
      <w:instrText xml:space="preserve"> DOCPROPERTY  ShowFileName \* MERGEFORMAT </w:instrText>
    </w:r>
    <w:r w:rsidRPr="006C043E">
      <w:rPr>
        <w:sz w:val="22"/>
        <w:szCs w:val="22"/>
      </w:rPr>
      <w:fldChar w:fldCharType="separate"/>
    </w:r>
    <w:r>
      <w:rPr>
        <w:sz w:val="22"/>
        <w:szCs w:val="22"/>
      </w:rPr>
      <w:instrText>0</w:instrText>
    </w:r>
    <w:r w:rsidRPr="006C043E">
      <w:rPr>
        <w:sz w:val="22"/>
        <w:szCs w:val="22"/>
      </w:rPr>
      <w:fldChar w:fldCharType="end"/>
    </w:r>
    <w:r w:rsidRPr="006C043E">
      <w:rPr>
        <w:sz w:val="22"/>
        <w:szCs w:val="22"/>
      </w:rPr>
      <w:instrText xml:space="preserve">  = 1  </w:instrText>
    </w:r>
    <w:r w:rsidRPr="006C043E">
      <w:rPr>
        <w:sz w:val="22"/>
        <w:szCs w:val="22"/>
      </w:rPr>
      <w:fldChar w:fldCharType="begin"/>
    </w:r>
    <w:r w:rsidRPr="006C043E">
      <w:rPr>
        <w:sz w:val="22"/>
        <w:szCs w:val="22"/>
      </w:rPr>
      <w:instrText xml:space="preserve"> FILENAME  \* Caps   \* MERGEFORMAT </w:instrText>
    </w:r>
    <w:r w:rsidRPr="006C043E">
      <w:rPr>
        <w:sz w:val="22"/>
        <w:szCs w:val="22"/>
      </w:rPr>
      <w:fldChar w:fldCharType="separate"/>
    </w:r>
    <w:r w:rsidRPr="006C043E">
      <w:rPr>
        <w:sz w:val="22"/>
        <w:szCs w:val="22"/>
      </w:rPr>
      <w:instrText>C:\Data\Word97\Template\Aecom\Aecom_Letter.Dotm</w:instrText>
    </w:r>
    <w:r w:rsidRPr="006C043E">
      <w:rPr>
        <w:sz w:val="22"/>
        <w:szCs w:val="22"/>
      </w:rPr>
      <w:fldChar w:fldCharType="end"/>
    </w:r>
    <w:r w:rsidRPr="006C043E">
      <w:rPr>
        <w:sz w:val="22"/>
        <w:szCs w:val="22"/>
      </w:rPr>
      <w:instrText xml:space="preserve">  </w:instrText>
    </w:r>
    <w:r w:rsidRPr="006C043E">
      <w:rPr>
        <w:sz w:val="22"/>
        <w:szCs w:val="22"/>
      </w:rPr>
      <w:fldChar w:fldCharType="end"/>
    </w:r>
    <w:r w:rsidRPr="006C043E">
      <w:rPr>
        <w:sz w:val="22"/>
        <w:szCs w:val="22"/>
      </w:rPr>
      <w:tab/>
    </w:r>
    <w:r w:rsidRPr="006C043E">
      <w:rPr>
        <w:sz w:val="22"/>
        <w:szCs w:val="22"/>
      </w:rPr>
      <w:fldChar w:fldCharType="begin"/>
    </w:r>
    <w:r w:rsidRPr="006C043E">
      <w:rPr>
        <w:sz w:val="22"/>
        <w:szCs w:val="22"/>
      </w:rPr>
      <w:instrText xml:space="preserve"> page </w:instrText>
    </w:r>
    <w:r w:rsidRPr="006C043E">
      <w:rPr>
        <w:sz w:val="22"/>
        <w:szCs w:val="22"/>
      </w:rPr>
      <w:fldChar w:fldCharType="separate"/>
    </w:r>
    <w:r>
      <w:rPr>
        <w:sz w:val="22"/>
        <w:szCs w:val="22"/>
      </w:rPr>
      <w:t>15</w:t>
    </w:r>
    <w:r w:rsidRPr="006C043E">
      <w:rPr>
        <w:sz w:val="22"/>
        <w:szCs w:val="22"/>
      </w:rPr>
      <w:fldChar w:fldCharType="end"/>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C568075" w14:textId="7CA9242E" w:rsidR="00CE7FB4" w:rsidRPr="006C043E" w:rsidRDefault="00CE7FB4" w:rsidP="006C043E">
    <w:pPr>
      <w:pStyle w:val="Footer"/>
      <w:tabs>
        <w:tab w:val="clear" w:pos="284"/>
        <w:tab w:val="clear" w:pos="4513"/>
        <w:tab w:val="clear" w:pos="9026"/>
        <w:tab w:val="right" w:pos="9360"/>
      </w:tabs>
      <w:rPr>
        <w:sz w:val="22"/>
        <w:szCs w:val="22"/>
      </w:rPr>
    </w:pPr>
    <w:r w:rsidRPr="006C043E">
      <w:rPr>
        <w:sz w:val="22"/>
        <w:szCs w:val="22"/>
      </w:rPr>
      <w:t xml:space="preserve">AECOM </w:t>
    </w:r>
    <w:r w:rsidRPr="006C043E">
      <w:rPr>
        <w:sz w:val="22"/>
        <w:szCs w:val="22"/>
      </w:rPr>
      <w:fldChar w:fldCharType="begin"/>
    </w:r>
    <w:r w:rsidRPr="006C043E">
      <w:rPr>
        <w:sz w:val="22"/>
        <w:szCs w:val="22"/>
      </w:rPr>
      <w:instrText xml:space="preserve"> DOCPROPERTY  ClientName \* MERGEFORMAT </w:instrText>
    </w:r>
    <w:r w:rsidRPr="006C043E">
      <w:rPr>
        <w:sz w:val="22"/>
        <w:szCs w:val="22"/>
      </w:rPr>
      <w:fldChar w:fldCharType="end"/>
    </w:r>
    <w:r w:rsidRPr="006C043E">
      <w:rPr>
        <w:sz w:val="22"/>
        <w:szCs w:val="22"/>
      </w:rPr>
      <w:fldChar w:fldCharType="begin"/>
    </w:r>
    <w:r w:rsidRPr="006C043E">
      <w:rPr>
        <w:sz w:val="22"/>
        <w:szCs w:val="22"/>
      </w:rPr>
      <w:instrText xml:space="preserve"> if </w:instrText>
    </w:r>
    <w:r w:rsidRPr="006C043E">
      <w:rPr>
        <w:sz w:val="22"/>
        <w:szCs w:val="22"/>
      </w:rPr>
      <w:fldChar w:fldCharType="begin"/>
    </w:r>
    <w:r w:rsidRPr="006C043E">
      <w:rPr>
        <w:sz w:val="22"/>
        <w:szCs w:val="22"/>
      </w:rPr>
      <w:instrText xml:space="preserve"> DOCPROPERTY  ShowFilePath \* MERGEFORMAT </w:instrText>
    </w:r>
    <w:r w:rsidRPr="006C043E">
      <w:rPr>
        <w:sz w:val="22"/>
        <w:szCs w:val="22"/>
      </w:rPr>
      <w:fldChar w:fldCharType="separate"/>
    </w:r>
    <w:r>
      <w:rPr>
        <w:sz w:val="22"/>
        <w:szCs w:val="22"/>
      </w:rPr>
      <w:instrText>0</w:instrText>
    </w:r>
    <w:r w:rsidRPr="006C043E">
      <w:rPr>
        <w:sz w:val="22"/>
        <w:szCs w:val="22"/>
      </w:rPr>
      <w:fldChar w:fldCharType="end"/>
    </w:r>
    <w:r w:rsidRPr="006C043E">
      <w:rPr>
        <w:sz w:val="22"/>
        <w:szCs w:val="22"/>
      </w:rPr>
      <w:instrText xml:space="preserve">  = 1  </w:instrText>
    </w:r>
    <w:r w:rsidRPr="006C043E">
      <w:rPr>
        <w:sz w:val="22"/>
        <w:szCs w:val="22"/>
      </w:rPr>
      <w:fldChar w:fldCharType="begin"/>
    </w:r>
    <w:r w:rsidRPr="006C043E">
      <w:rPr>
        <w:sz w:val="22"/>
        <w:szCs w:val="22"/>
      </w:rPr>
      <w:instrText xml:space="preserve"> FILENAME \p \* Caps   \* MERGEFORMAT </w:instrText>
    </w:r>
    <w:r w:rsidRPr="006C043E">
      <w:rPr>
        <w:sz w:val="22"/>
        <w:szCs w:val="22"/>
      </w:rPr>
      <w:fldChar w:fldCharType="separate"/>
    </w:r>
    <w:r w:rsidRPr="006C043E">
      <w:rPr>
        <w:sz w:val="22"/>
        <w:szCs w:val="22"/>
      </w:rPr>
      <w:instrText>Document17</w:instrText>
    </w:r>
    <w:r w:rsidRPr="006C043E">
      <w:rPr>
        <w:sz w:val="22"/>
        <w:szCs w:val="22"/>
      </w:rPr>
      <w:fldChar w:fldCharType="end"/>
    </w:r>
    <w:r w:rsidRPr="006C043E">
      <w:rPr>
        <w:sz w:val="22"/>
        <w:szCs w:val="22"/>
      </w:rPr>
      <w:instrText xml:space="preserve">  </w:instrText>
    </w:r>
    <w:r w:rsidRPr="006C043E">
      <w:rPr>
        <w:sz w:val="22"/>
        <w:szCs w:val="22"/>
      </w:rPr>
      <w:fldChar w:fldCharType="end"/>
    </w:r>
    <w:r w:rsidRPr="006C043E">
      <w:rPr>
        <w:sz w:val="22"/>
        <w:szCs w:val="22"/>
      </w:rPr>
      <w:fldChar w:fldCharType="begin"/>
    </w:r>
    <w:r w:rsidRPr="006C043E">
      <w:rPr>
        <w:sz w:val="22"/>
        <w:szCs w:val="22"/>
      </w:rPr>
      <w:instrText xml:space="preserve"> if </w:instrText>
    </w:r>
    <w:r w:rsidRPr="006C043E">
      <w:rPr>
        <w:sz w:val="22"/>
        <w:szCs w:val="22"/>
      </w:rPr>
      <w:fldChar w:fldCharType="begin"/>
    </w:r>
    <w:r w:rsidRPr="006C043E">
      <w:rPr>
        <w:sz w:val="22"/>
        <w:szCs w:val="22"/>
      </w:rPr>
      <w:instrText xml:space="preserve"> DOCPROPERTY  ShowFileName \* MERGEFORMAT </w:instrText>
    </w:r>
    <w:r w:rsidRPr="006C043E">
      <w:rPr>
        <w:sz w:val="22"/>
        <w:szCs w:val="22"/>
      </w:rPr>
      <w:fldChar w:fldCharType="separate"/>
    </w:r>
    <w:r>
      <w:rPr>
        <w:sz w:val="22"/>
        <w:szCs w:val="22"/>
      </w:rPr>
      <w:instrText>0</w:instrText>
    </w:r>
    <w:r w:rsidRPr="006C043E">
      <w:rPr>
        <w:sz w:val="22"/>
        <w:szCs w:val="22"/>
      </w:rPr>
      <w:fldChar w:fldCharType="end"/>
    </w:r>
    <w:r w:rsidRPr="006C043E">
      <w:rPr>
        <w:sz w:val="22"/>
        <w:szCs w:val="22"/>
      </w:rPr>
      <w:instrText xml:space="preserve">  = 1  </w:instrText>
    </w:r>
    <w:r w:rsidRPr="006C043E">
      <w:rPr>
        <w:sz w:val="22"/>
        <w:szCs w:val="22"/>
      </w:rPr>
      <w:fldChar w:fldCharType="begin"/>
    </w:r>
    <w:r w:rsidRPr="006C043E">
      <w:rPr>
        <w:sz w:val="22"/>
        <w:szCs w:val="22"/>
      </w:rPr>
      <w:instrText xml:space="preserve"> FILENAME  \* Caps   \* MERGEFORMAT </w:instrText>
    </w:r>
    <w:r w:rsidRPr="006C043E">
      <w:rPr>
        <w:sz w:val="22"/>
        <w:szCs w:val="22"/>
      </w:rPr>
      <w:fldChar w:fldCharType="separate"/>
    </w:r>
    <w:r w:rsidRPr="006C043E">
      <w:rPr>
        <w:sz w:val="22"/>
        <w:szCs w:val="22"/>
      </w:rPr>
      <w:instrText>C:\Data\Word97\Template\Aecom\Aecom_Letter.Dotm</w:instrText>
    </w:r>
    <w:r w:rsidRPr="006C043E">
      <w:rPr>
        <w:sz w:val="22"/>
        <w:szCs w:val="22"/>
      </w:rPr>
      <w:fldChar w:fldCharType="end"/>
    </w:r>
    <w:r w:rsidRPr="006C043E">
      <w:rPr>
        <w:sz w:val="22"/>
        <w:szCs w:val="22"/>
      </w:rPr>
      <w:instrText xml:space="preserve">  </w:instrText>
    </w:r>
    <w:r w:rsidRPr="006C043E">
      <w:rPr>
        <w:sz w:val="22"/>
        <w:szCs w:val="22"/>
      </w:rPr>
      <w:fldChar w:fldCharType="end"/>
    </w:r>
    <w:r w:rsidRPr="006C043E">
      <w:rPr>
        <w:sz w:val="22"/>
        <w:szCs w:val="22"/>
      </w:rPr>
      <w:tab/>
    </w:r>
    <w:r w:rsidRPr="006C043E">
      <w:rPr>
        <w:sz w:val="22"/>
        <w:szCs w:val="22"/>
      </w:rPr>
      <w:fldChar w:fldCharType="begin"/>
    </w:r>
    <w:r w:rsidRPr="006C043E">
      <w:rPr>
        <w:sz w:val="22"/>
        <w:szCs w:val="22"/>
      </w:rPr>
      <w:instrText xml:space="preserve"> page </w:instrText>
    </w:r>
    <w:r w:rsidRPr="006C043E">
      <w:rPr>
        <w:sz w:val="22"/>
        <w:szCs w:val="22"/>
      </w:rPr>
      <w:fldChar w:fldCharType="separate"/>
    </w:r>
    <w:r>
      <w:rPr>
        <w:sz w:val="22"/>
        <w:szCs w:val="22"/>
      </w:rPr>
      <w:t>9</w:t>
    </w:r>
    <w:r w:rsidRPr="006C043E">
      <w:rPr>
        <w:sz w:val="22"/>
        <w:szCs w:val="22"/>
      </w:rPr>
      <w:fldChar w:fldCharType="end"/>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1D49866" w14:textId="1AB3590A" w:rsidR="00CE7FB4" w:rsidRPr="006C043E" w:rsidRDefault="00CE7FB4" w:rsidP="0010499F">
    <w:pPr>
      <w:pStyle w:val="Footer"/>
      <w:tabs>
        <w:tab w:val="clear" w:pos="284"/>
        <w:tab w:val="clear" w:pos="4513"/>
        <w:tab w:val="clear" w:pos="9026"/>
        <w:tab w:val="right" w:pos="9360"/>
      </w:tabs>
      <w:rPr>
        <w:sz w:val="22"/>
        <w:szCs w:val="22"/>
      </w:rPr>
    </w:pPr>
    <w:r w:rsidRPr="006C043E">
      <w:rPr>
        <w:sz w:val="22"/>
        <w:szCs w:val="22"/>
      </w:rPr>
      <w:t xml:space="preserve">AECOM </w:t>
    </w:r>
    <w:r w:rsidRPr="006C043E">
      <w:rPr>
        <w:sz w:val="22"/>
        <w:szCs w:val="22"/>
      </w:rPr>
      <w:fldChar w:fldCharType="begin"/>
    </w:r>
    <w:r w:rsidRPr="006C043E">
      <w:rPr>
        <w:sz w:val="22"/>
        <w:szCs w:val="22"/>
      </w:rPr>
      <w:instrText xml:space="preserve"> DOCPROPERTY  ClientName \* MERGEFORMAT </w:instrText>
    </w:r>
    <w:r w:rsidRPr="006C043E">
      <w:rPr>
        <w:sz w:val="22"/>
        <w:szCs w:val="22"/>
      </w:rPr>
      <w:fldChar w:fldCharType="end"/>
    </w:r>
    <w:r w:rsidRPr="006C043E">
      <w:rPr>
        <w:sz w:val="22"/>
        <w:szCs w:val="22"/>
      </w:rPr>
      <w:fldChar w:fldCharType="begin"/>
    </w:r>
    <w:r w:rsidRPr="006C043E">
      <w:rPr>
        <w:sz w:val="22"/>
        <w:szCs w:val="22"/>
      </w:rPr>
      <w:instrText xml:space="preserve"> if </w:instrText>
    </w:r>
    <w:r w:rsidRPr="006C043E">
      <w:rPr>
        <w:sz w:val="22"/>
        <w:szCs w:val="22"/>
      </w:rPr>
      <w:fldChar w:fldCharType="begin"/>
    </w:r>
    <w:r w:rsidRPr="006C043E">
      <w:rPr>
        <w:sz w:val="22"/>
        <w:szCs w:val="22"/>
      </w:rPr>
      <w:instrText xml:space="preserve"> DOCPROPERTY  ShowFilePath \* MERGEFORMAT </w:instrText>
    </w:r>
    <w:r w:rsidRPr="006C043E">
      <w:rPr>
        <w:sz w:val="22"/>
        <w:szCs w:val="22"/>
      </w:rPr>
      <w:fldChar w:fldCharType="separate"/>
    </w:r>
    <w:r>
      <w:rPr>
        <w:sz w:val="22"/>
        <w:szCs w:val="22"/>
      </w:rPr>
      <w:instrText>0</w:instrText>
    </w:r>
    <w:r w:rsidRPr="006C043E">
      <w:rPr>
        <w:sz w:val="22"/>
        <w:szCs w:val="22"/>
      </w:rPr>
      <w:fldChar w:fldCharType="end"/>
    </w:r>
    <w:r w:rsidRPr="006C043E">
      <w:rPr>
        <w:sz w:val="22"/>
        <w:szCs w:val="22"/>
      </w:rPr>
      <w:instrText xml:space="preserve">  = 1  </w:instrText>
    </w:r>
    <w:r w:rsidRPr="006C043E">
      <w:rPr>
        <w:sz w:val="22"/>
        <w:szCs w:val="22"/>
      </w:rPr>
      <w:fldChar w:fldCharType="begin"/>
    </w:r>
    <w:r w:rsidRPr="006C043E">
      <w:rPr>
        <w:sz w:val="22"/>
        <w:szCs w:val="22"/>
      </w:rPr>
      <w:instrText xml:space="preserve"> FILENAME \p \* Caps   \* MERGEFORMAT </w:instrText>
    </w:r>
    <w:r w:rsidRPr="006C043E">
      <w:rPr>
        <w:sz w:val="22"/>
        <w:szCs w:val="22"/>
      </w:rPr>
      <w:fldChar w:fldCharType="separate"/>
    </w:r>
    <w:r w:rsidRPr="006C043E">
      <w:rPr>
        <w:sz w:val="22"/>
        <w:szCs w:val="22"/>
      </w:rPr>
      <w:instrText>Document17</w:instrText>
    </w:r>
    <w:r w:rsidRPr="006C043E">
      <w:rPr>
        <w:sz w:val="22"/>
        <w:szCs w:val="22"/>
      </w:rPr>
      <w:fldChar w:fldCharType="end"/>
    </w:r>
    <w:r w:rsidRPr="006C043E">
      <w:rPr>
        <w:sz w:val="22"/>
        <w:szCs w:val="22"/>
      </w:rPr>
      <w:instrText xml:space="preserve">  </w:instrText>
    </w:r>
    <w:r w:rsidRPr="006C043E">
      <w:rPr>
        <w:sz w:val="22"/>
        <w:szCs w:val="22"/>
      </w:rPr>
      <w:fldChar w:fldCharType="end"/>
    </w:r>
    <w:r w:rsidRPr="006C043E">
      <w:rPr>
        <w:sz w:val="22"/>
        <w:szCs w:val="22"/>
      </w:rPr>
      <w:fldChar w:fldCharType="begin"/>
    </w:r>
    <w:r w:rsidRPr="006C043E">
      <w:rPr>
        <w:sz w:val="22"/>
        <w:szCs w:val="22"/>
      </w:rPr>
      <w:instrText xml:space="preserve"> if </w:instrText>
    </w:r>
    <w:r w:rsidRPr="006C043E">
      <w:rPr>
        <w:sz w:val="22"/>
        <w:szCs w:val="22"/>
      </w:rPr>
      <w:fldChar w:fldCharType="begin"/>
    </w:r>
    <w:r w:rsidRPr="006C043E">
      <w:rPr>
        <w:sz w:val="22"/>
        <w:szCs w:val="22"/>
      </w:rPr>
      <w:instrText xml:space="preserve"> DOCPROPERTY  ShowFileName \* MERGEFORMAT </w:instrText>
    </w:r>
    <w:r w:rsidRPr="006C043E">
      <w:rPr>
        <w:sz w:val="22"/>
        <w:szCs w:val="22"/>
      </w:rPr>
      <w:fldChar w:fldCharType="separate"/>
    </w:r>
    <w:r>
      <w:rPr>
        <w:sz w:val="22"/>
        <w:szCs w:val="22"/>
      </w:rPr>
      <w:instrText>0</w:instrText>
    </w:r>
    <w:r w:rsidRPr="006C043E">
      <w:rPr>
        <w:sz w:val="22"/>
        <w:szCs w:val="22"/>
      </w:rPr>
      <w:fldChar w:fldCharType="end"/>
    </w:r>
    <w:r w:rsidRPr="006C043E">
      <w:rPr>
        <w:sz w:val="22"/>
        <w:szCs w:val="22"/>
      </w:rPr>
      <w:instrText xml:space="preserve">  = 1  </w:instrText>
    </w:r>
    <w:r w:rsidRPr="006C043E">
      <w:rPr>
        <w:sz w:val="22"/>
        <w:szCs w:val="22"/>
      </w:rPr>
      <w:fldChar w:fldCharType="begin"/>
    </w:r>
    <w:r w:rsidRPr="006C043E">
      <w:rPr>
        <w:sz w:val="22"/>
        <w:szCs w:val="22"/>
      </w:rPr>
      <w:instrText xml:space="preserve"> FILENAME  \* Caps   \* MERGEFORMAT </w:instrText>
    </w:r>
    <w:r w:rsidRPr="006C043E">
      <w:rPr>
        <w:sz w:val="22"/>
        <w:szCs w:val="22"/>
      </w:rPr>
      <w:fldChar w:fldCharType="separate"/>
    </w:r>
    <w:r w:rsidRPr="006C043E">
      <w:rPr>
        <w:sz w:val="22"/>
        <w:szCs w:val="22"/>
      </w:rPr>
      <w:instrText>C:\Data\Word97\Template\Aecom\Aecom_Letter.Dotm</w:instrText>
    </w:r>
    <w:r w:rsidRPr="006C043E">
      <w:rPr>
        <w:sz w:val="22"/>
        <w:szCs w:val="22"/>
      </w:rPr>
      <w:fldChar w:fldCharType="end"/>
    </w:r>
    <w:r w:rsidRPr="006C043E">
      <w:rPr>
        <w:sz w:val="22"/>
        <w:szCs w:val="22"/>
      </w:rPr>
      <w:instrText xml:space="preserve">  </w:instrText>
    </w:r>
    <w:r w:rsidRPr="006C043E">
      <w:rPr>
        <w:sz w:val="22"/>
        <w:szCs w:val="22"/>
      </w:rPr>
      <w:fldChar w:fldCharType="end"/>
    </w:r>
    <w:r w:rsidRPr="006C043E">
      <w:rPr>
        <w:sz w:val="22"/>
        <w:szCs w:val="22"/>
      </w:rPr>
      <w:tab/>
    </w:r>
    <w:r w:rsidRPr="006C043E">
      <w:rPr>
        <w:sz w:val="22"/>
        <w:szCs w:val="22"/>
      </w:rPr>
      <w:fldChar w:fldCharType="begin"/>
    </w:r>
    <w:r w:rsidRPr="006C043E">
      <w:rPr>
        <w:sz w:val="22"/>
        <w:szCs w:val="22"/>
      </w:rPr>
      <w:instrText xml:space="preserve"> page </w:instrText>
    </w:r>
    <w:r w:rsidRPr="006C043E">
      <w:rPr>
        <w:sz w:val="22"/>
        <w:szCs w:val="22"/>
      </w:rPr>
      <w:fldChar w:fldCharType="separate"/>
    </w:r>
    <w:r>
      <w:rPr>
        <w:sz w:val="22"/>
        <w:szCs w:val="22"/>
      </w:rPr>
      <w:t>13</w:t>
    </w:r>
    <w:r w:rsidRPr="006C043E">
      <w:rPr>
        <w:sz w:val="22"/>
        <w:szCs w:val="22"/>
      </w:rPr>
      <w:fldChar w:fldCharType="end"/>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7127621" w14:textId="77777777" w:rsidR="00CE7FB4" w:rsidRPr="006C043E" w:rsidRDefault="00CE7FB4" w:rsidP="00AA6AEE">
    <w:pPr>
      <w:pStyle w:val="Footer"/>
      <w:tabs>
        <w:tab w:val="clear" w:pos="284"/>
        <w:tab w:val="clear" w:pos="4513"/>
        <w:tab w:val="clear" w:pos="9026"/>
        <w:tab w:val="right" w:pos="12960"/>
      </w:tabs>
      <w:rPr>
        <w:sz w:val="22"/>
        <w:szCs w:val="22"/>
      </w:rPr>
    </w:pPr>
    <w:r w:rsidRPr="006C043E">
      <w:rPr>
        <w:sz w:val="22"/>
        <w:szCs w:val="22"/>
      </w:rPr>
      <w:t>AECOM</w:t>
    </w:r>
    <w:r>
      <w:rPr>
        <w:sz w:val="22"/>
        <w:szCs w:val="22"/>
      </w:rPr>
      <w:tab/>
    </w:r>
    <w:r w:rsidRPr="006C043E">
      <w:rPr>
        <w:noProof w:val="0"/>
        <w:sz w:val="22"/>
        <w:szCs w:val="22"/>
      </w:rPr>
      <w:fldChar w:fldCharType="begin"/>
    </w:r>
    <w:r w:rsidRPr="006C043E">
      <w:rPr>
        <w:sz w:val="22"/>
        <w:szCs w:val="22"/>
      </w:rPr>
      <w:instrText xml:space="preserve"> PAGE   \* MERGEFORMAT </w:instrText>
    </w:r>
    <w:r w:rsidRPr="006C043E">
      <w:rPr>
        <w:noProof w:val="0"/>
        <w:sz w:val="22"/>
        <w:szCs w:val="22"/>
      </w:rPr>
      <w:fldChar w:fldCharType="separate"/>
    </w:r>
    <w:r>
      <w:rPr>
        <w:sz w:val="22"/>
        <w:szCs w:val="22"/>
      </w:rPr>
      <w:t>17</w:t>
    </w:r>
    <w:r w:rsidRPr="006C043E">
      <w:rPr>
        <w:sz w:val="22"/>
        <w:szCs w:val="22"/>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1476EFE" w14:textId="77777777" w:rsidR="00D82B9A" w:rsidRPr="009C114D" w:rsidRDefault="00D82B9A" w:rsidP="00253171">
      <w:pPr>
        <w:spacing w:line="240" w:lineRule="auto"/>
        <w:rPr>
          <w:color w:val="020065"/>
        </w:rPr>
      </w:pPr>
      <w:r w:rsidRPr="009C114D">
        <w:rPr>
          <w:color w:val="020065"/>
        </w:rPr>
        <w:separator/>
      </w:r>
      <w:r w:rsidRPr="009C114D">
        <w:rPr>
          <w:color w:val="020065"/>
        </w:rPr>
        <w:separator/>
      </w:r>
    </w:p>
  </w:footnote>
  <w:footnote w:type="continuationSeparator" w:id="0">
    <w:p w14:paraId="5148BD34" w14:textId="77777777" w:rsidR="00D82B9A" w:rsidRPr="00253171" w:rsidRDefault="00D82B9A" w:rsidP="00253171">
      <w:pPr>
        <w:spacing w:line="240" w:lineRule="auto"/>
        <w:rPr>
          <w:color w:val="00B5E2" w:themeColor="accent1"/>
        </w:rPr>
      </w:pPr>
      <w:r w:rsidRPr="00253171">
        <w:rPr>
          <w:color w:val="00B5E2" w:themeColor="accent1"/>
        </w:rPr>
        <w:separator/>
      </w:r>
      <w:r w:rsidRPr="00253171">
        <w:rPr>
          <w:color w:val="00B5E2" w:themeColor="accent1"/>
        </w:rPr>
        <w:separator/>
      </w:r>
    </w:p>
    <w:p w14:paraId="6E8F5359" w14:textId="77777777" w:rsidR="00D82B9A" w:rsidRDefault="00D82B9A"/>
    <w:p w14:paraId="0B7D66E9" w14:textId="77777777" w:rsidR="00D82B9A" w:rsidRDefault="00D82B9A"/>
  </w:footnote>
  <w:footnote w:id="1">
    <w:p w14:paraId="1B15F0EE" w14:textId="77777777" w:rsidR="00CE7FB4" w:rsidRDefault="00CE7FB4" w:rsidP="00C450E5">
      <w:pPr>
        <w:pStyle w:val="FootnoteText"/>
      </w:pPr>
      <w:r>
        <w:rPr>
          <w:rStyle w:val="FootnoteReference"/>
        </w:rPr>
        <w:footnoteRef/>
      </w:r>
      <w:r>
        <w:t xml:space="preserve"> </w:t>
      </w:r>
      <w:r w:rsidRPr="00306AC6">
        <w:t>Commonwealth of Massachusetts</w:t>
      </w:r>
      <w:r>
        <w:t>,</w:t>
      </w:r>
      <w:r w:rsidRPr="00306AC6">
        <w:t xml:space="preserve"> “General Laws Chapter 161B: Transportation Facilities, Highway Systems, and Urban Development Plans</w:t>
      </w:r>
      <w:r>
        <w:t>,</w:t>
      </w:r>
      <w:r w:rsidRPr="00306AC6">
        <w:t>” https://malegislature.gov/Laws/GeneralLaws/PartI/TitleXXII/Chapter161B</w:t>
      </w:r>
      <w:r>
        <w:t>.</w:t>
      </w:r>
    </w:p>
  </w:footnote>
  <w:footnote w:id="2">
    <w:p w14:paraId="33C8A17E" w14:textId="77777777" w:rsidR="00CE7FB4" w:rsidRDefault="00CE7FB4" w:rsidP="00C450E5">
      <w:pPr>
        <w:pStyle w:val="FootnoteText"/>
      </w:pPr>
      <w:r>
        <w:rPr>
          <w:rStyle w:val="FootnoteReference"/>
        </w:rPr>
        <w:footnoteRef/>
      </w:r>
      <w:r>
        <w:t xml:space="preserve"> </w:t>
      </w:r>
      <w:r w:rsidRPr="000A448F">
        <w:t xml:space="preserve">Commission on the Future of Transportation, </w:t>
      </w:r>
      <w:r w:rsidRPr="00734767">
        <w:rPr>
          <w:i/>
          <w:iCs/>
        </w:rPr>
        <w:t>Choices for Stewardship: Recommendations to Meet the Transportation Future</w:t>
      </w:r>
      <w:r w:rsidRPr="000A448F">
        <w:t>, 2018</w:t>
      </w:r>
      <w:r>
        <w:t>,</w:t>
      </w:r>
      <w:r w:rsidRPr="000A448F">
        <w:t xml:space="preserve"> https://www.mass.gov/orgs/commission-on-the-future-of-transportation</w:t>
      </w:r>
      <w:r>
        <w:t>.</w:t>
      </w:r>
    </w:p>
  </w:footnote>
  <w:footnote w:id="3">
    <w:p w14:paraId="32E8401B" w14:textId="77777777" w:rsidR="00CE7FB4" w:rsidRDefault="00CE7FB4" w:rsidP="00C450E5">
      <w:pPr>
        <w:pStyle w:val="FootnoteText"/>
      </w:pPr>
      <w:r>
        <w:rPr>
          <w:rStyle w:val="FootnoteReference"/>
        </w:rPr>
        <w:footnoteRef/>
      </w:r>
      <w:r>
        <w:t xml:space="preserve"> </w:t>
      </w:r>
      <w:r w:rsidRPr="000A448F">
        <w:t xml:space="preserve">Task Force on Regional Transit Authority Performance and Funding, </w:t>
      </w:r>
      <w:r w:rsidRPr="0029304E">
        <w:rPr>
          <w:i/>
          <w:iCs/>
        </w:rPr>
        <w:t>A Vision for the Future of Massachusetts’ Regional Transit Authorities</w:t>
      </w:r>
      <w:r w:rsidRPr="000A448F">
        <w:t xml:space="preserve">, </w:t>
      </w:r>
      <w:r>
        <w:t xml:space="preserve">April </w:t>
      </w:r>
      <w:r w:rsidRPr="000A448F">
        <w:t>2019</w:t>
      </w:r>
      <w:r>
        <w:t>,</w:t>
      </w:r>
      <w:r w:rsidRPr="000A448F">
        <w:t xml:space="preserve"> https://malegislature.gov/Reports/7917/SD2385_RTAtaskforceReport.pdf</w:t>
      </w:r>
      <w:r>
        <w:t>.</w:t>
      </w:r>
    </w:p>
  </w:footnote>
  <w:footnote w:id="4">
    <w:p w14:paraId="12F023C7" w14:textId="77777777" w:rsidR="00CE7FB4" w:rsidRDefault="00CE7FB4" w:rsidP="00C450E5">
      <w:pPr>
        <w:pStyle w:val="FootnoteText"/>
      </w:pPr>
      <w:r>
        <w:rPr>
          <w:rStyle w:val="FootnoteReference"/>
        </w:rPr>
        <w:footnoteRef/>
      </w:r>
      <w:r>
        <w:t xml:space="preserve"> </w:t>
      </w:r>
      <w:r w:rsidRPr="000A448F">
        <w:t xml:space="preserve">Transportation and Climate Initiative, </w:t>
      </w:r>
      <w:r>
        <w:t xml:space="preserve">accessed </w:t>
      </w:r>
      <w:r w:rsidRPr="000A448F">
        <w:t>2020</w:t>
      </w:r>
      <w:r>
        <w:t>,</w:t>
      </w:r>
      <w:r w:rsidRPr="000A448F">
        <w:t xml:space="preserve"> https://www.transportationandclimate.org/</w:t>
      </w:r>
      <w:r>
        <w:t>.</w:t>
      </w:r>
    </w:p>
  </w:footnote>
  <w:footnote w:id="5">
    <w:p w14:paraId="21994636" w14:textId="77777777" w:rsidR="00CE7FB4" w:rsidRDefault="00CE7FB4" w:rsidP="00C450E5">
      <w:pPr>
        <w:pStyle w:val="FootnoteText"/>
      </w:pPr>
      <w:r>
        <w:rPr>
          <w:rStyle w:val="FootnoteReference"/>
        </w:rPr>
        <w:footnoteRef/>
      </w:r>
      <w:r>
        <w:t xml:space="preserve"> </w:t>
      </w:r>
      <w:r w:rsidRPr="000A448F">
        <w:t xml:space="preserve">Massachusetts Bay Transportation Authority, </w:t>
      </w:r>
      <w:r>
        <w:t xml:space="preserve">accessed </w:t>
      </w:r>
      <w:r w:rsidRPr="000A448F">
        <w:t>2020</w:t>
      </w:r>
      <w:r>
        <w:t>,</w:t>
      </w:r>
      <w:r w:rsidRPr="000A448F">
        <w:t xml:space="preserve"> https://www.mbta.com/projects/fare-transformation</w:t>
      </w:r>
      <w:r>
        <w:t>.</w:t>
      </w:r>
    </w:p>
  </w:footnote>
  <w:footnote w:id="6">
    <w:p w14:paraId="102752F2" w14:textId="77777777" w:rsidR="00CE7FB4" w:rsidRDefault="00CE7FB4" w:rsidP="00C450E5">
      <w:pPr>
        <w:pStyle w:val="FootnoteText"/>
      </w:pPr>
      <w:r>
        <w:rPr>
          <w:rStyle w:val="FootnoteReference"/>
        </w:rPr>
        <w:footnoteRef/>
      </w:r>
      <w:r>
        <w:t xml:space="preserve"> </w:t>
      </w:r>
      <w:r w:rsidRPr="000A448F">
        <w:t xml:space="preserve">Task Force on Regional Transit Authority Performance and Funding, </w:t>
      </w:r>
      <w:r w:rsidRPr="0029304E">
        <w:rPr>
          <w:i/>
          <w:iCs/>
        </w:rPr>
        <w:t>A Vision for the Future of Massachusetts’ Regional Transit Authorities</w:t>
      </w:r>
      <w:r w:rsidRPr="000A448F">
        <w:t xml:space="preserve">, </w:t>
      </w:r>
      <w:r>
        <w:t xml:space="preserve">April </w:t>
      </w:r>
      <w:r w:rsidRPr="000A448F">
        <w:t>2019</w:t>
      </w:r>
      <w:r>
        <w:t>,</w:t>
      </w:r>
      <w:r w:rsidRPr="000A448F">
        <w:t xml:space="preserve"> https://malegislature.gov/Reports/7917/SD2385_RTAtaskforceReport.pdf</w:t>
      </w:r>
      <w:r>
        <w:t>.</w:t>
      </w:r>
    </w:p>
  </w:footnote>
  <w:footnote w:id="7">
    <w:p w14:paraId="4FA5D2C6" w14:textId="50ADD8E2" w:rsidR="00CE7FB4" w:rsidRDefault="00CE7FB4" w:rsidP="00C450E5">
      <w:pPr>
        <w:pStyle w:val="FootnoteText"/>
      </w:pPr>
      <w:r>
        <w:rPr>
          <w:rStyle w:val="FootnoteReference"/>
        </w:rPr>
        <w:footnoteRef/>
      </w:r>
      <w:r>
        <w:t xml:space="preserve"> Commonwealth of Massachusetts, “Budget Summary FY2019,” </w:t>
      </w:r>
      <w:r w:rsidRPr="00816B0C">
        <w:t>https://budget.digital.mass.gov/bb/gaa/fy2019/os_19/houtexp.htm</w:t>
      </w:r>
      <w:r>
        <w:t>.</w:t>
      </w:r>
    </w:p>
  </w:footnote>
  <w:footnote w:id="8">
    <w:p w14:paraId="2793CD00" w14:textId="77777777" w:rsidR="00CE7FB4" w:rsidRDefault="00CE7FB4" w:rsidP="00C450E5">
      <w:pPr>
        <w:pStyle w:val="FootnoteText"/>
      </w:pPr>
      <w:r>
        <w:rPr>
          <w:rStyle w:val="FootnoteReference"/>
        </w:rPr>
        <w:footnoteRef/>
      </w:r>
      <w:r>
        <w:t xml:space="preserve"> </w:t>
      </w:r>
      <w:r w:rsidRPr="000A448F">
        <w:t xml:space="preserve">Task Force on Regional Transit Authority Performance and Funding, </w:t>
      </w:r>
      <w:r w:rsidRPr="0029304E">
        <w:rPr>
          <w:i/>
          <w:iCs/>
        </w:rPr>
        <w:t>A Vision for the Future of Massachusetts’ Regional Transit Authorities</w:t>
      </w:r>
      <w:r w:rsidRPr="000A448F">
        <w:t xml:space="preserve">, </w:t>
      </w:r>
      <w:r>
        <w:t xml:space="preserve">April </w:t>
      </w:r>
      <w:r w:rsidRPr="000A448F">
        <w:t>2019</w:t>
      </w:r>
      <w:r>
        <w:t>,</w:t>
      </w:r>
      <w:r w:rsidRPr="000A448F">
        <w:t xml:space="preserve"> https://malegislature.gov/Reports/7917/SD2385_RTAtaskforceReport.pdf</w:t>
      </w:r>
      <w:r>
        <w:t>.</w:t>
      </w:r>
    </w:p>
  </w:footnote>
  <w:footnote w:id="9">
    <w:p w14:paraId="45BC2346" w14:textId="2DC0E2F0" w:rsidR="00CE7FB4" w:rsidRDefault="00CE7FB4" w:rsidP="00AD5C1E">
      <w:pPr>
        <w:pStyle w:val="FootnoteText"/>
      </w:pPr>
      <w:r w:rsidRPr="002138ED">
        <w:rPr>
          <w:rStyle w:val="FootnoteReference"/>
        </w:rPr>
        <w:footnoteRef/>
      </w:r>
      <w:r w:rsidRPr="002138ED">
        <w:t xml:space="preserve"> Transportation and Climate Initiative</w:t>
      </w:r>
      <w:r>
        <w:t>,</w:t>
      </w:r>
      <w:r w:rsidRPr="002138ED">
        <w:t xml:space="preserve"> “Massachusetts, Connecticut, Rhode Island, D.C. are First to Launch Groundbreaking Program to Cut Transportation Pollution, Invest in Communities,” December 2020, https://www.transportationandclimate.org/final-mou-122020.</w:t>
      </w:r>
    </w:p>
  </w:footnote>
  <w:footnote w:id="10">
    <w:p w14:paraId="16F55B17" w14:textId="7A3B659E" w:rsidR="00CE7FB4" w:rsidRDefault="00CE7FB4">
      <w:pPr>
        <w:pStyle w:val="FootnoteText"/>
      </w:pPr>
      <w:r>
        <w:rPr>
          <w:rStyle w:val="FootnoteReference"/>
        </w:rPr>
        <w:footnoteRef/>
      </w:r>
      <w:r>
        <w:t xml:space="preserve"> As of the drafting of this report, fare collection is expected to resume on April 1, 2021. </w:t>
      </w:r>
    </w:p>
  </w:footnote>
  <w:footnote w:id="11">
    <w:p w14:paraId="6C2C2F05" w14:textId="77777777" w:rsidR="00CE7FB4" w:rsidRDefault="00CE7FB4" w:rsidP="00C450E5">
      <w:pPr>
        <w:pStyle w:val="FootnoteText"/>
      </w:pPr>
      <w:r>
        <w:rPr>
          <w:rStyle w:val="FootnoteReference"/>
        </w:rPr>
        <w:footnoteRef/>
      </w:r>
      <w:r>
        <w:t xml:space="preserve"> National Academy of Science, Transportation Research Board, Transportation Cooperative Research Program, “TCRP Research Report 209: Analysis of Recent Public Transit Ridership Trends,” </w:t>
      </w:r>
      <w:r w:rsidRPr="003D4B6F">
        <w:t>http://www.trb.org/TCRP/Blurbs/179912.aspx</w:t>
      </w:r>
      <w:r>
        <w:t xml:space="preserve">. </w:t>
      </w:r>
    </w:p>
  </w:footnote>
  <w:footnote w:id="12">
    <w:p w14:paraId="7614D198" w14:textId="4F71A953" w:rsidR="00CE7FB4" w:rsidRDefault="00CE7FB4" w:rsidP="00C450E5">
      <w:pPr>
        <w:pStyle w:val="FootnoteText"/>
      </w:pPr>
      <w:r>
        <w:rPr>
          <w:rStyle w:val="FootnoteReference"/>
        </w:rPr>
        <w:footnoteRef/>
      </w:r>
      <w:r>
        <w:t xml:space="preserve"> American Public Transportation Association, “Understanding Recent Ridership Changes,” https://www.apta.com/research-technical-resources/research-reports/understanding-recent-ridership-changes/.</w:t>
      </w:r>
    </w:p>
  </w:footnote>
  <w:footnote w:id="13">
    <w:p w14:paraId="65190344" w14:textId="281A74A0" w:rsidR="00CE7FB4" w:rsidRDefault="00CE7FB4">
      <w:pPr>
        <w:pStyle w:val="FootnoteText"/>
      </w:pPr>
      <w:r>
        <w:rPr>
          <w:rStyle w:val="FootnoteReference"/>
        </w:rPr>
        <w:footnoteRef/>
      </w:r>
      <w:r>
        <w:t xml:space="preserve"> Fares are discussed further in Appendix A. </w:t>
      </w:r>
    </w:p>
  </w:footnote>
  <w:footnote w:id="14">
    <w:p w14:paraId="373C8396" w14:textId="05E4D148" w:rsidR="00CE7FB4" w:rsidRDefault="00CE7FB4" w:rsidP="00961130">
      <w:pPr>
        <w:pStyle w:val="FootnoteText"/>
      </w:pPr>
      <w:r>
        <w:rPr>
          <w:rStyle w:val="FootnoteReference"/>
        </w:rPr>
        <w:footnoteRef/>
      </w:r>
      <w:r>
        <w:t xml:space="preserve"> </w:t>
      </w:r>
      <w:bookmarkStart w:id="105" w:name="_Hlk59114503"/>
      <w:r>
        <w:t xml:space="preserve">SRTA has made several long-term service changes such as route alignments due to the COVID-19 pandemic. Changes include the suspension of Fall River Route 6; the suspension of Fall River Route 9’s service to Diman Regional Vocational High School; a service realignment on New Bedford Route 2 (travels on Purchase Street instead of Acushnet Avenue); New Bedford Route 5 (now called Route 5 – South Central) is no longer serving Rivet Street and now terminates at Price Rite; New Bedford Route 6 (now called Route 6 – Shawmut Avenue) was realigned and no longer serves Rockdale Avenue south of Parker Street and does not intersect with Routes 3, 5, 9, or 10, the pilot to Hathaway Road was discontinued due to low ridership, and the deviated flex service to the Buttonwood Senior Center was discontinued; New Bedford Route 11 was realigned and no longer serves Herman Melville Boulevard and travels on Acushnet Avenue rather than Route 2.  </w:t>
      </w:r>
      <w:bookmarkEnd w:id="105"/>
    </w:p>
  </w:footnote>
  <w:footnote w:id="15">
    <w:p w14:paraId="6A7559A0" w14:textId="2DF9FC7C" w:rsidR="00CE7FB4" w:rsidRDefault="00CE7FB4">
      <w:pPr>
        <w:pStyle w:val="FootnoteText"/>
      </w:pPr>
      <w:r>
        <w:rPr>
          <w:rStyle w:val="FootnoteReference"/>
        </w:rPr>
        <w:footnoteRef/>
      </w:r>
      <w:r>
        <w:t xml:space="preserve"> </w:t>
      </w:r>
      <w:bookmarkStart w:id="116" w:name="_Hlk59114531"/>
      <w:r>
        <w:t>SRTA has made several long-term service frequency changes due to the COVID-19 pandemic. Changes include Fall River Route 2 now has 30 minute headways on Saturday; Fall River Route 6 now only operates a single AM trip and a single PM trip to maintain service to Durfee High School; New Bedford Routes 5 and 6 now have 60 minute headways.</w:t>
      </w:r>
      <w:bookmarkEnd w:id="116"/>
    </w:p>
  </w:footnote>
  <w:footnote w:id="16">
    <w:p w14:paraId="03392D08" w14:textId="6E6B6F01" w:rsidR="00CE7FB4" w:rsidRDefault="00CE7FB4" w:rsidP="001F78EE">
      <w:pPr>
        <w:pStyle w:val="FootnoteText"/>
      </w:pPr>
      <w:r>
        <w:rPr>
          <w:rStyle w:val="FootnoteReference"/>
        </w:rPr>
        <w:footnoteRef/>
      </w:r>
      <w:r>
        <w:t xml:space="preserve"> </w:t>
      </w:r>
      <w:bookmarkStart w:id="260" w:name="_Hlk54360804"/>
      <w:r>
        <w:t>Note that the federal definition of senior as aged 65 or over is used in this case, but age in relation to transportation need is more nuanced than a strict age cutoff implies. In 2017, Governor Baker signed Executive Order 576 establishing the Governor’s Council to Address Aging in Massachusetts. As part of this effort, the Council looked at different methods and solutions to create an age-friendly Commonwealth and conducted research and listening sessions across the state, during which transportation was identified as a key challenge facing older adults. Additionally, research presented from this effort showed a trend toward people staying in the workforce longer than previous generations. This research shows that the topic of transportation for older adults is one that is evolving and will require more attention in transportation planning in the future.</w:t>
      </w:r>
      <w:bookmarkEnd w:id="260"/>
    </w:p>
  </w:footnote>
  <w:footnote w:id="17">
    <w:p w14:paraId="47581576" w14:textId="77777777" w:rsidR="00CE7FB4" w:rsidRDefault="00CE7FB4" w:rsidP="00FD2309">
      <w:pPr>
        <w:pStyle w:val="FootnoteText"/>
      </w:pPr>
      <w:r>
        <w:rPr>
          <w:rStyle w:val="FootnoteReference"/>
        </w:rPr>
        <w:footnoteRef/>
      </w:r>
      <w:r>
        <w:t xml:space="preserve"> </w:t>
      </w:r>
      <w:hyperlink r:id="rId1" w:history="1">
        <w:r w:rsidRPr="0022393E">
          <w:rPr>
            <w:rStyle w:val="Hyperlink"/>
          </w:rPr>
          <w:t>https://www.mass.gov/doc/a-vision-for-the-future-of-massachusetts-regional-transit-authorities/download</w:t>
        </w:r>
      </w:hyperlink>
      <w:r>
        <w:t xml:space="preserve">. </w:t>
      </w:r>
    </w:p>
  </w:footnote>
  <w:footnote w:id="18">
    <w:p w14:paraId="193C27B0" w14:textId="77777777" w:rsidR="00CE7FB4" w:rsidRDefault="00CE7FB4" w:rsidP="00FD2309">
      <w:pPr>
        <w:pStyle w:val="FootnoteText"/>
      </w:pPr>
      <w:r>
        <w:rPr>
          <w:rStyle w:val="FootnoteReference"/>
        </w:rPr>
        <w:footnoteRef/>
      </w:r>
      <w:r>
        <w:t xml:space="preserve"> </w:t>
      </w:r>
      <w:hyperlink r:id="rId2" w:history="1">
        <w:r w:rsidRPr="0022393E">
          <w:rPr>
            <w:rStyle w:val="Hyperlink"/>
          </w:rPr>
          <w:t>https://www.mass.gov/executive-orders/no-569-establishing-an-integrated-climate-change-strategy-for-the-commonwealth</w:t>
        </w:r>
      </w:hyperlink>
      <w:r>
        <w:t xml:space="preserve">. </w:t>
      </w:r>
    </w:p>
  </w:footnote>
  <w:footnote w:id="19">
    <w:p w14:paraId="33CB39EB" w14:textId="77777777" w:rsidR="00CE7FB4" w:rsidRDefault="00CE7FB4" w:rsidP="00FD2309">
      <w:pPr>
        <w:pStyle w:val="FootnoteText"/>
      </w:pPr>
      <w:r>
        <w:rPr>
          <w:rStyle w:val="FootnoteReference"/>
        </w:rPr>
        <w:footnoteRef/>
      </w:r>
      <w:r>
        <w:t xml:space="preserve"> </w:t>
      </w:r>
      <w:hyperlink r:id="rId3" w:history="1">
        <w:r w:rsidRPr="0022393E">
          <w:rPr>
            <w:rStyle w:val="Hyperlink"/>
          </w:rPr>
          <w:t>https://www.mass.gov/doc/final-regulation-4/download</w:t>
        </w:r>
      </w:hyperlink>
      <w:r>
        <w:t xml:space="preserve">. </w:t>
      </w:r>
    </w:p>
  </w:footnote>
  <w:footnote w:id="20">
    <w:p w14:paraId="1679C1F1" w14:textId="77777777" w:rsidR="00CE7FB4" w:rsidRDefault="00CE7FB4" w:rsidP="00FD2309">
      <w:pPr>
        <w:pStyle w:val="FootnoteText"/>
      </w:pPr>
      <w:r>
        <w:rPr>
          <w:rStyle w:val="FootnoteReference"/>
        </w:rPr>
        <w:footnoteRef/>
      </w:r>
      <w:r>
        <w:t xml:space="preserve"> </w:t>
      </w:r>
      <w:hyperlink r:id="rId4" w:history="1">
        <w:r w:rsidRPr="0022393E">
          <w:rPr>
            <w:rStyle w:val="Hyperlink"/>
          </w:rPr>
          <w:t>https://www.mass.gov/executive-orders/no-579-establishing-the-commission-on-the-future-of-transportation-in-the</w:t>
        </w:r>
      </w:hyperlink>
      <w:r>
        <w:t xml:space="preserve">. </w:t>
      </w:r>
    </w:p>
  </w:footnote>
  <w:footnote w:id="21">
    <w:p w14:paraId="5811FEA9" w14:textId="77777777" w:rsidR="00CE7FB4" w:rsidRDefault="00CE7FB4" w:rsidP="00FD2309">
      <w:pPr>
        <w:pStyle w:val="FootnoteText"/>
      </w:pPr>
      <w:r>
        <w:rPr>
          <w:rStyle w:val="FootnoteReference"/>
        </w:rPr>
        <w:footnoteRef/>
      </w:r>
      <w:r>
        <w:t xml:space="preserve"> </w:t>
      </w:r>
      <w:hyperlink r:id="rId5" w:history="1">
        <w:r w:rsidRPr="0022393E">
          <w:rPr>
            <w:rStyle w:val="Hyperlink"/>
          </w:rPr>
          <w:t>https://www.mass.gov/executive-orders/no-579-establishing-the-commission-on-the-future-of-transportation-in-the</w:t>
        </w:r>
      </w:hyperlink>
      <w:r>
        <w:t xml:space="preserve">. </w:t>
      </w:r>
    </w:p>
  </w:footnote>
  <w:footnote w:id="22">
    <w:p w14:paraId="45637781" w14:textId="77777777" w:rsidR="00CE7FB4" w:rsidRDefault="00CE7FB4" w:rsidP="00FD2309">
      <w:pPr>
        <w:pStyle w:val="FootnoteText"/>
      </w:pPr>
      <w:r>
        <w:rPr>
          <w:rStyle w:val="FootnoteReference"/>
        </w:rPr>
        <w:footnoteRef/>
      </w:r>
      <w:r>
        <w:t xml:space="preserve"> </w:t>
      </w:r>
      <w:hyperlink r:id="rId6" w:history="1">
        <w:r w:rsidRPr="0022393E">
          <w:rPr>
            <w:rStyle w:val="Hyperlink"/>
          </w:rPr>
          <w:t>https://www.mass.gov/doc/choices-for-stewardship-recommendations-to-meet-the-transportation-future-volume-1/download</w:t>
        </w:r>
      </w:hyperlink>
      <w:r>
        <w:t xml:space="preserve">.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5E3E0B8" w14:textId="77777777" w:rsidR="00CE7FB4" w:rsidRDefault="00CE7FB4">
    <w:pPr>
      <w:pStyle w:val="Heade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C51686D" w14:textId="77777777" w:rsidR="00CE7FB4" w:rsidRPr="006C043E" w:rsidRDefault="00CE7FB4" w:rsidP="00AA6AEE">
    <w:pPr>
      <w:pStyle w:val="Header"/>
      <w:tabs>
        <w:tab w:val="clear" w:pos="4513"/>
        <w:tab w:val="clear" w:pos="9026"/>
        <w:tab w:val="right" w:pos="12960"/>
      </w:tabs>
    </w:pPr>
    <w:r>
      <w:rPr>
        <w:sz w:val="22"/>
        <w:szCs w:val="22"/>
      </w:rPr>
      <w:t>Comprehensive Regional Transit Plan Update</w:t>
    </w:r>
    <w:r>
      <w:rPr>
        <w:sz w:val="22"/>
        <w:szCs w:val="22"/>
      </w:rPr>
      <w:tab/>
    </w:r>
    <w:r w:rsidRPr="00D860DD">
      <w:rPr>
        <w:sz w:val="22"/>
        <w:szCs w:val="22"/>
      </w:rPr>
      <w:t>Southeast</w:t>
    </w:r>
    <w:r>
      <w:rPr>
        <w:sz w:val="22"/>
        <w:szCs w:val="22"/>
      </w:rPr>
      <w:t>ern</w:t>
    </w:r>
    <w:r w:rsidRPr="00D860DD">
      <w:rPr>
        <w:sz w:val="22"/>
        <w:szCs w:val="22"/>
      </w:rPr>
      <w:t xml:space="preserve"> Regional Transit Authority</w:t>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9F4D23E" w14:textId="38B53FF4" w:rsidR="00CE7FB4" w:rsidRPr="006C043E" w:rsidRDefault="00CE7FB4" w:rsidP="006C043E">
    <w:pPr>
      <w:pStyle w:val="Header"/>
      <w:tabs>
        <w:tab w:val="clear" w:pos="284"/>
        <w:tab w:val="clear" w:pos="4513"/>
        <w:tab w:val="clear" w:pos="9026"/>
        <w:tab w:val="right" w:pos="9360"/>
      </w:tabs>
      <w:rPr>
        <w:sz w:val="22"/>
        <w:szCs w:val="22"/>
      </w:rPr>
    </w:pPr>
    <w:r w:rsidRPr="004B1D6C">
      <w:rPr>
        <w:sz w:val="22"/>
        <w:szCs w:val="22"/>
      </w:rPr>
      <w:t>Comprehensive Regional Transit Plan Update</w:t>
    </w:r>
    <w:r w:rsidRPr="006C043E">
      <w:rPr>
        <w:b/>
        <w:caps/>
        <w:sz w:val="22"/>
        <w:szCs w:val="22"/>
      </w:rPr>
      <w:tab/>
    </w:r>
    <w:r>
      <w:rPr>
        <w:sz w:val="22"/>
        <w:szCs w:val="22"/>
      </w:rPr>
      <w:t>Southeastern</w:t>
    </w:r>
    <w:r w:rsidRPr="00903CE5">
      <w:rPr>
        <w:sz w:val="22"/>
        <w:szCs w:val="22"/>
      </w:rPr>
      <w:t xml:space="preserve"> Regional Transit Authority</w:t>
    </w:r>
  </w:p>
  <w:p w14:paraId="60325197" w14:textId="77777777" w:rsidR="00CE7FB4" w:rsidRPr="006C043E" w:rsidRDefault="00CE7FB4" w:rsidP="006C043E">
    <w:pPr>
      <w:pStyle w:val="Header"/>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8E5D945" w14:textId="77777777" w:rsidR="00CE7FB4" w:rsidRPr="006C043E" w:rsidRDefault="00CE7FB4" w:rsidP="006C043E">
    <w:pPr>
      <w:pStyle w:val="Header"/>
      <w:tabs>
        <w:tab w:val="clear" w:pos="284"/>
        <w:tab w:val="clear" w:pos="4513"/>
        <w:tab w:val="clear" w:pos="9026"/>
        <w:tab w:val="right" w:pos="9360"/>
      </w:tabs>
      <w:rPr>
        <w:sz w:val="22"/>
        <w:szCs w:val="22"/>
      </w:rPr>
    </w:pPr>
    <w:r w:rsidRPr="004B1D6C">
      <w:rPr>
        <w:sz w:val="22"/>
        <w:szCs w:val="22"/>
      </w:rPr>
      <w:t>Comprehensive Regional Transit Plan Update</w:t>
    </w:r>
    <w:r w:rsidRPr="006C043E">
      <w:rPr>
        <w:b/>
        <w:caps/>
        <w:sz w:val="22"/>
        <w:szCs w:val="22"/>
      </w:rPr>
      <w:tab/>
    </w:r>
    <w:r>
      <w:rPr>
        <w:sz w:val="22"/>
        <w:szCs w:val="22"/>
      </w:rPr>
      <w:t>Southeastern</w:t>
    </w:r>
    <w:r w:rsidRPr="00903CE5">
      <w:rPr>
        <w:sz w:val="22"/>
        <w:szCs w:val="22"/>
      </w:rPr>
      <w:t xml:space="preserve"> Regional Transit Authority</w:t>
    </w:r>
  </w:p>
  <w:p w14:paraId="04CD0709" w14:textId="77777777" w:rsidR="00CE7FB4" w:rsidRPr="006C043E" w:rsidRDefault="00CE7FB4" w:rsidP="006C043E">
    <w:pPr>
      <w:pStyle w:val="Header"/>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3812DB3" w14:textId="77777777" w:rsidR="00CE7FB4" w:rsidRPr="006C043E" w:rsidRDefault="00CE7FB4" w:rsidP="00E16F04">
    <w:pPr>
      <w:pStyle w:val="Header"/>
      <w:tabs>
        <w:tab w:val="clear" w:pos="9026"/>
        <w:tab w:val="right" w:pos="9360"/>
      </w:tabs>
      <w:jc w:val="both"/>
    </w:pPr>
    <w:r>
      <w:rPr>
        <w:sz w:val="22"/>
        <w:szCs w:val="22"/>
      </w:rPr>
      <w:t>Comprehensive Regional Transit Plan Update</w:t>
    </w:r>
    <w:r>
      <w:rPr>
        <w:sz w:val="22"/>
        <w:szCs w:val="22"/>
      </w:rPr>
      <w:tab/>
    </w:r>
    <w:r>
      <w:rPr>
        <w:sz w:val="22"/>
        <w:szCs w:val="22"/>
      </w:rPr>
      <w:tab/>
    </w:r>
    <w:r w:rsidRPr="00D860DD">
      <w:rPr>
        <w:sz w:val="22"/>
        <w:szCs w:val="22"/>
      </w:rPr>
      <w:t>Southeast</w:t>
    </w:r>
    <w:r>
      <w:rPr>
        <w:sz w:val="22"/>
        <w:szCs w:val="22"/>
      </w:rPr>
      <w:t>ern</w:t>
    </w:r>
    <w:r w:rsidRPr="00D860DD">
      <w:rPr>
        <w:sz w:val="22"/>
        <w:szCs w:val="22"/>
      </w:rPr>
      <w:t xml:space="preserve"> Regional Transit Authority</w:t>
    </w: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CC3ED0F" w14:textId="77777777" w:rsidR="00CE7FB4" w:rsidRPr="006C043E" w:rsidRDefault="00CE7FB4" w:rsidP="00E16F04">
    <w:pPr>
      <w:pStyle w:val="Header"/>
      <w:tabs>
        <w:tab w:val="clear" w:pos="4513"/>
        <w:tab w:val="clear" w:pos="9026"/>
        <w:tab w:val="right" w:pos="12960"/>
      </w:tabs>
    </w:pPr>
    <w:r>
      <w:rPr>
        <w:sz w:val="22"/>
        <w:szCs w:val="22"/>
      </w:rPr>
      <w:t>Comprehensive Regional Transit Plan Update</w:t>
    </w:r>
    <w:r>
      <w:rPr>
        <w:sz w:val="22"/>
        <w:szCs w:val="22"/>
      </w:rPr>
      <w:tab/>
    </w:r>
    <w:r w:rsidRPr="00D860DD">
      <w:rPr>
        <w:sz w:val="22"/>
        <w:szCs w:val="22"/>
      </w:rPr>
      <w:t>Southeast</w:t>
    </w:r>
    <w:r>
      <w:rPr>
        <w:sz w:val="22"/>
        <w:szCs w:val="22"/>
      </w:rPr>
      <w:t>ern</w:t>
    </w:r>
    <w:r w:rsidRPr="00D860DD">
      <w:rPr>
        <w:sz w:val="22"/>
        <w:szCs w:val="22"/>
      </w:rPr>
      <w:t xml:space="preserve"> Regional Transit Authority</w:t>
    </w: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1BD4857" w14:textId="77777777" w:rsidR="00CE7FB4" w:rsidRPr="006C043E" w:rsidRDefault="00CE7FB4" w:rsidP="00E16F04">
    <w:pPr>
      <w:pStyle w:val="Header"/>
      <w:tabs>
        <w:tab w:val="clear" w:pos="4513"/>
        <w:tab w:val="clear" w:pos="9026"/>
        <w:tab w:val="right" w:pos="12960"/>
      </w:tabs>
    </w:pPr>
    <w:r>
      <w:rPr>
        <w:sz w:val="22"/>
        <w:szCs w:val="22"/>
      </w:rPr>
      <w:t>Comprehensive Regional Transit Plan Update</w:t>
    </w:r>
    <w:r>
      <w:rPr>
        <w:sz w:val="22"/>
        <w:szCs w:val="22"/>
      </w:rPr>
      <w:tab/>
    </w:r>
    <w:r w:rsidRPr="00D860DD">
      <w:rPr>
        <w:sz w:val="22"/>
        <w:szCs w:val="22"/>
      </w:rPr>
      <w:t>Southeast</w:t>
    </w:r>
    <w:r>
      <w:rPr>
        <w:sz w:val="22"/>
        <w:szCs w:val="22"/>
      </w:rPr>
      <w:t>ern</w:t>
    </w:r>
    <w:r w:rsidRPr="00D860DD">
      <w:rPr>
        <w:sz w:val="22"/>
        <w:szCs w:val="22"/>
      </w:rPr>
      <w:t xml:space="preserve"> Regional Transit Authority</w:t>
    </w: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776FCBD" w14:textId="77777777" w:rsidR="00CE7FB4" w:rsidRPr="006C043E" w:rsidRDefault="00CE7FB4" w:rsidP="00E16F04">
    <w:pPr>
      <w:pStyle w:val="Header"/>
      <w:tabs>
        <w:tab w:val="clear" w:pos="4513"/>
        <w:tab w:val="clear" w:pos="9026"/>
        <w:tab w:val="right" w:pos="12960"/>
      </w:tabs>
    </w:pPr>
    <w:r>
      <w:rPr>
        <w:sz w:val="22"/>
        <w:szCs w:val="22"/>
      </w:rPr>
      <w:t>Comprehensive Regional Transit Plan Update</w:t>
    </w:r>
    <w:r>
      <w:rPr>
        <w:sz w:val="22"/>
        <w:szCs w:val="22"/>
      </w:rPr>
      <w:tab/>
    </w:r>
    <w:r w:rsidRPr="00D860DD">
      <w:rPr>
        <w:sz w:val="22"/>
        <w:szCs w:val="22"/>
      </w:rPr>
      <w:t>Southeast</w:t>
    </w:r>
    <w:r>
      <w:rPr>
        <w:sz w:val="22"/>
        <w:szCs w:val="22"/>
      </w:rPr>
      <w:t>ern</w:t>
    </w:r>
    <w:r w:rsidRPr="00D860DD">
      <w:rPr>
        <w:sz w:val="22"/>
        <w:szCs w:val="22"/>
      </w:rPr>
      <w:t xml:space="preserve"> Regional Transit Authority</w:t>
    </w: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B8E1545" w14:textId="77777777" w:rsidR="00CE7FB4" w:rsidRPr="006C043E" w:rsidRDefault="00CE7FB4" w:rsidP="00E16F04">
    <w:pPr>
      <w:pStyle w:val="Header"/>
      <w:tabs>
        <w:tab w:val="clear" w:pos="9026"/>
        <w:tab w:val="right" w:pos="9360"/>
      </w:tabs>
      <w:jc w:val="both"/>
    </w:pPr>
    <w:r>
      <w:rPr>
        <w:sz w:val="22"/>
        <w:szCs w:val="22"/>
      </w:rPr>
      <w:t>Comprehensive Regional Transit Plan Update</w:t>
    </w:r>
    <w:r>
      <w:rPr>
        <w:sz w:val="22"/>
        <w:szCs w:val="22"/>
      </w:rPr>
      <w:tab/>
    </w:r>
    <w:r>
      <w:rPr>
        <w:sz w:val="22"/>
        <w:szCs w:val="22"/>
      </w:rPr>
      <w:tab/>
    </w:r>
    <w:r w:rsidRPr="00D860DD">
      <w:rPr>
        <w:sz w:val="22"/>
        <w:szCs w:val="22"/>
      </w:rPr>
      <w:t>Southeast</w:t>
    </w:r>
    <w:r>
      <w:rPr>
        <w:sz w:val="22"/>
        <w:szCs w:val="22"/>
      </w:rPr>
      <w:t>ern</w:t>
    </w:r>
    <w:r w:rsidRPr="00D860DD">
      <w:rPr>
        <w:sz w:val="22"/>
        <w:szCs w:val="22"/>
      </w:rPr>
      <w:t xml:space="preserve"> Regional Transit Authority</w:t>
    </w: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FA8D56D" w14:textId="77777777" w:rsidR="00CE7FB4" w:rsidRPr="006C043E" w:rsidRDefault="00CE7FB4" w:rsidP="00E16F04">
    <w:pPr>
      <w:pStyle w:val="Header"/>
      <w:tabs>
        <w:tab w:val="clear" w:pos="284"/>
        <w:tab w:val="clear" w:pos="4513"/>
        <w:tab w:val="clear" w:pos="9026"/>
        <w:tab w:val="right" w:pos="12960"/>
      </w:tabs>
      <w:rPr>
        <w:sz w:val="22"/>
        <w:szCs w:val="22"/>
      </w:rPr>
    </w:pPr>
    <w:r w:rsidRPr="004B1D6C">
      <w:rPr>
        <w:sz w:val="22"/>
        <w:szCs w:val="22"/>
      </w:rPr>
      <w:t>Comprehensive Regional Transit Plan Update</w:t>
    </w:r>
    <w:r w:rsidRPr="006C043E">
      <w:rPr>
        <w:b/>
        <w:caps/>
        <w:sz w:val="22"/>
        <w:szCs w:val="22"/>
      </w:rPr>
      <w:tab/>
    </w:r>
    <w:r>
      <w:rPr>
        <w:sz w:val="22"/>
        <w:szCs w:val="22"/>
      </w:rPr>
      <w:t>Southeastern</w:t>
    </w:r>
    <w:r w:rsidRPr="00903CE5">
      <w:rPr>
        <w:sz w:val="22"/>
        <w:szCs w:val="22"/>
      </w:rPr>
      <w:t xml:space="preserve"> Regional Transit Authority</w:t>
    </w:r>
  </w:p>
  <w:p w14:paraId="4B1093E2" w14:textId="77777777" w:rsidR="00CE7FB4" w:rsidRPr="006C043E" w:rsidRDefault="00CE7FB4" w:rsidP="006C043E">
    <w:pPr>
      <w:pStyle w:val="Header"/>
    </w:pP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38389F3" w14:textId="151A4EE5" w:rsidR="00CE7FB4" w:rsidRPr="006C043E" w:rsidRDefault="00CE7FB4" w:rsidP="006C043E">
    <w:pPr>
      <w:pStyle w:val="Header"/>
      <w:tabs>
        <w:tab w:val="clear" w:pos="284"/>
        <w:tab w:val="clear" w:pos="4513"/>
        <w:tab w:val="clear" w:pos="9026"/>
        <w:tab w:val="right" w:pos="9360"/>
      </w:tabs>
      <w:rPr>
        <w:sz w:val="22"/>
        <w:szCs w:val="22"/>
      </w:rPr>
    </w:pPr>
    <w:r w:rsidRPr="004B1D6C">
      <w:rPr>
        <w:sz w:val="22"/>
        <w:szCs w:val="22"/>
      </w:rPr>
      <w:t>Comprehensive Regional Transit Plan Update</w:t>
    </w:r>
    <w:r w:rsidRPr="006C043E">
      <w:rPr>
        <w:b/>
        <w:caps/>
        <w:sz w:val="22"/>
        <w:szCs w:val="22"/>
      </w:rPr>
      <w:tab/>
    </w:r>
    <w:r>
      <w:rPr>
        <w:sz w:val="22"/>
        <w:szCs w:val="22"/>
      </w:rPr>
      <w:t>Southeastern</w:t>
    </w:r>
    <w:r w:rsidRPr="00903CE5">
      <w:rPr>
        <w:sz w:val="22"/>
        <w:szCs w:val="22"/>
      </w:rPr>
      <w:t xml:space="preserve"> Regional Transit Authority</w:t>
    </w:r>
  </w:p>
  <w:p w14:paraId="285014E2" w14:textId="77777777" w:rsidR="00CE7FB4" w:rsidRPr="006C043E" w:rsidRDefault="00CE7FB4" w:rsidP="006C043E">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9A0A92C" w14:textId="5B044296" w:rsidR="00CE7FB4" w:rsidRDefault="00CE7FB4">
    <w:pPr>
      <w:pStyle w:val="Header"/>
    </w:pPr>
    <w:r>
      <w:drawing>
        <wp:anchor distT="0" distB="0" distL="114300" distR="114300" simplePos="0" relativeHeight="251658240" behindDoc="0" locked="0" layoutInCell="1" allowOverlap="1" wp14:anchorId="4D7B6E1A" wp14:editId="6199F8E5">
          <wp:simplePos x="0" y="0"/>
          <wp:positionH relativeFrom="column">
            <wp:posOffset>-914400</wp:posOffset>
          </wp:positionH>
          <wp:positionV relativeFrom="paragraph">
            <wp:posOffset>-459007</wp:posOffset>
          </wp:positionV>
          <wp:extent cx="7772400" cy="10058399"/>
          <wp:effectExtent l="0" t="0" r="0" b="635"/>
          <wp:wrapNone/>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SRTA_Cover_RGB.jpg"/>
                  <pic:cNvPicPr/>
                </pic:nvPicPr>
                <pic:blipFill>
                  <a:blip r:embed="rId1">
                    <a:extLst>
                      <a:ext uri="{28A0092B-C50C-407E-A947-70E740481C1C}">
                        <a14:useLocalDpi xmlns:a14="http://schemas.microsoft.com/office/drawing/2010/main" val="0"/>
                      </a:ext>
                    </a:extLst>
                  </a:blip>
                  <a:stretch>
                    <a:fillRect/>
                  </a:stretch>
                </pic:blipFill>
                <pic:spPr>
                  <a:xfrm>
                    <a:off x="0" y="0"/>
                    <a:ext cx="7772400" cy="10058399"/>
                  </a:xfrm>
                  <a:prstGeom prst="rect">
                    <a:avLst/>
                  </a:prstGeom>
                </pic:spPr>
              </pic:pic>
            </a:graphicData>
          </a:graphic>
          <wp14:sizeRelH relativeFrom="page">
            <wp14:pctWidth>0</wp14:pctWidth>
          </wp14:sizeRelH>
          <wp14:sizeRelV relativeFrom="page">
            <wp14:pctHeight>0</wp14:pctHeight>
          </wp14:sizeRelV>
        </wp:anchor>
      </w:drawing>
    </w: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827BF8A" w14:textId="77777777" w:rsidR="00CE7FB4" w:rsidRPr="006C043E" w:rsidRDefault="00CE7FB4" w:rsidP="006C043E">
    <w:pPr>
      <w:pStyle w:val="Header"/>
      <w:tabs>
        <w:tab w:val="clear" w:pos="284"/>
        <w:tab w:val="clear" w:pos="4513"/>
        <w:tab w:val="clear" w:pos="9026"/>
        <w:tab w:val="right" w:pos="9360"/>
      </w:tabs>
      <w:rPr>
        <w:sz w:val="22"/>
        <w:szCs w:val="22"/>
      </w:rPr>
    </w:pPr>
    <w:r w:rsidRPr="004B1D6C">
      <w:rPr>
        <w:sz w:val="22"/>
        <w:szCs w:val="22"/>
      </w:rPr>
      <w:t>Comprehensive Regional Transit Plan Update</w:t>
    </w:r>
    <w:r w:rsidRPr="006C043E">
      <w:rPr>
        <w:b/>
        <w:caps/>
        <w:sz w:val="22"/>
        <w:szCs w:val="22"/>
      </w:rPr>
      <w:tab/>
    </w:r>
    <w:r>
      <w:rPr>
        <w:sz w:val="22"/>
        <w:szCs w:val="22"/>
      </w:rPr>
      <w:t>Southeastern</w:t>
    </w:r>
    <w:r w:rsidRPr="00903CE5">
      <w:rPr>
        <w:sz w:val="22"/>
        <w:szCs w:val="22"/>
      </w:rPr>
      <w:t xml:space="preserve"> Regional Transit Authority</w:t>
    </w:r>
  </w:p>
  <w:p w14:paraId="37EBEF9E" w14:textId="77777777" w:rsidR="00CE7FB4" w:rsidRPr="006C043E" w:rsidRDefault="00CE7FB4" w:rsidP="006C043E">
    <w:pPr>
      <w:pStyle w:val="Header"/>
    </w:pP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6375498" w14:textId="77777777" w:rsidR="00CE7FB4" w:rsidRPr="006C043E" w:rsidRDefault="00CE7FB4" w:rsidP="00257023">
    <w:pPr>
      <w:pStyle w:val="Header"/>
      <w:tabs>
        <w:tab w:val="clear" w:pos="284"/>
        <w:tab w:val="clear" w:pos="4513"/>
        <w:tab w:val="clear" w:pos="9026"/>
        <w:tab w:val="right" w:pos="9360"/>
      </w:tabs>
      <w:rPr>
        <w:sz w:val="22"/>
        <w:szCs w:val="22"/>
      </w:rPr>
    </w:pPr>
    <w:r w:rsidRPr="004B1D6C">
      <w:rPr>
        <w:sz w:val="22"/>
        <w:szCs w:val="22"/>
      </w:rPr>
      <w:t>Comprehensive Regional Transit Plan Update</w:t>
    </w:r>
    <w:r w:rsidRPr="006C043E">
      <w:rPr>
        <w:b/>
        <w:caps/>
        <w:sz w:val="22"/>
        <w:szCs w:val="22"/>
      </w:rPr>
      <w:tab/>
    </w:r>
    <w:r>
      <w:rPr>
        <w:sz w:val="22"/>
        <w:szCs w:val="22"/>
      </w:rPr>
      <w:t>Southeastern</w:t>
    </w:r>
    <w:r w:rsidRPr="00903CE5">
      <w:rPr>
        <w:sz w:val="22"/>
        <w:szCs w:val="22"/>
      </w:rPr>
      <w:t xml:space="preserve"> Regional Transit Authority</w:t>
    </w:r>
  </w:p>
  <w:p w14:paraId="5A7D0E42" w14:textId="653BE7C5" w:rsidR="00CE7FB4" w:rsidRPr="00257023" w:rsidRDefault="00CE7FB4" w:rsidP="00257023">
    <w:pPr>
      <w:pStyle w:val="Header"/>
    </w:pP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6AABE17" w14:textId="39CD3EB8" w:rsidR="00CE7FB4" w:rsidRPr="006C043E" w:rsidRDefault="00CE7FB4" w:rsidP="00257023">
    <w:pPr>
      <w:pStyle w:val="Header"/>
      <w:tabs>
        <w:tab w:val="clear" w:pos="284"/>
        <w:tab w:val="clear" w:pos="4513"/>
        <w:tab w:val="clear" w:pos="9026"/>
        <w:tab w:val="right" w:pos="12960"/>
      </w:tabs>
      <w:rPr>
        <w:sz w:val="22"/>
        <w:szCs w:val="22"/>
      </w:rPr>
    </w:pPr>
    <w:r w:rsidRPr="004B1D6C">
      <w:rPr>
        <w:sz w:val="22"/>
        <w:szCs w:val="22"/>
      </w:rPr>
      <w:t>Comprehensive Regional Transit Plan Update</w:t>
    </w:r>
    <w:r w:rsidRPr="006C043E">
      <w:rPr>
        <w:b/>
        <w:caps/>
        <w:sz w:val="22"/>
        <w:szCs w:val="22"/>
      </w:rPr>
      <w:tab/>
    </w:r>
    <w:r>
      <w:rPr>
        <w:sz w:val="22"/>
        <w:szCs w:val="22"/>
      </w:rPr>
      <w:t>Southeastern</w:t>
    </w:r>
    <w:r w:rsidRPr="00903CE5">
      <w:rPr>
        <w:sz w:val="22"/>
        <w:szCs w:val="22"/>
      </w:rPr>
      <w:t xml:space="preserve"> Regional Transit Authority</w:t>
    </w:r>
  </w:p>
  <w:p w14:paraId="7F4B3545" w14:textId="77777777" w:rsidR="00CE7FB4" w:rsidRPr="006C043E" w:rsidRDefault="00CE7FB4" w:rsidP="006C043E">
    <w:pPr>
      <w:pStyle w:val="Header"/>
    </w:pP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FEF1C72" w14:textId="77777777" w:rsidR="00CE7FB4" w:rsidRPr="00173FEF" w:rsidRDefault="00CE7FB4" w:rsidP="001922F8">
    <w:pPr>
      <w:tabs>
        <w:tab w:val="right" w:pos="9360"/>
        <w:tab w:val="right" w:pos="12960"/>
      </w:tabs>
      <w:spacing w:after="240" w:line="240" w:lineRule="auto"/>
      <w:rPr>
        <w:noProof/>
        <w:szCs w:val="22"/>
      </w:rPr>
    </w:pPr>
    <w:r w:rsidRPr="00173FEF">
      <w:rPr>
        <w:noProof/>
        <w:szCs w:val="22"/>
      </w:rPr>
      <w:t>Comprehensive Regional Transit Plan Update</w:t>
    </w:r>
    <w:r w:rsidRPr="00173FEF">
      <w:rPr>
        <w:noProof/>
        <w:szCs w:val="22"/>
      </w:rPr>
      <w:tab/>
      <w:t>Southeastern Regional Transit Authority</w:t>
    </w:r>
  </w:p>
  <w:p w14:paraId="53232944" w14:textId="77777777" w:rsidR="00CE7FB4" w:rsidRPr="006C043E" w:rsidRDefault="00CE7FB4" w:rsidP="006C043E">
    <w:pPr>
      <w:pStyle w:val="Header"/>
    </w:pP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055FEE8" w14:textId="22A4C270" w:rsidR="00CE7FB4" w:rsidRPr="006C043E" w:rsidRDefault="00CE7FB4" w:rsidP="00446B60">
    <w:pPr>
      <w:pStyle w:val="Header"/>
      <w:tabs>
        <w:tab w:val="clear" w:pos="284"/>
        <w:tab w:val="clear" w:pos="4513"/>
        <w:tab w:val="clear" w:pos="9026"/>
        <w:tab w:val="right" w:pos="12960"/>
      </w:tabs>
      <w:rPr>
        <w:sz w:val="22"/>
        <w:szCs w:val="22"/>
      </w:rPr>
    </w:pPr>
    <w:r w:rsidRPr="004B1D6C">
      <w:rPr>
        <w:sz w:val="22"/>
        <w:szCs w:val="22"/>
      </w:rPr>
      <w:t>Comprehensive Regional Transit Plan Update</w:t>
    </w:r>
    <w:r w:rsidRPr="006C043E">
      <w:rPr>
        <w:b/>
        <w:caps/>
        <w:sz w:val="22"/>
        <w:szCs w:val="22"/>
      </w:rPr>
      <w:tab/>
    </w:r>
    <w:r>
      <w:rPr>
        <w:sz w:val="22"/>
        <w:szCs w:val="22"/>
      </w:rPr>
      <w:t>Southeastern</w:t>
    </w:r>
    <w:r w:rsidRPr="00903CE5">
      <w:rPr>
        <w:sz w:val="22"/>
        <w:szCs w:val="22"/>
      </w:rPr>
      <w:t xml:space="preserve"> Regional Transit Authority</w:t>
    </w:r>
  </w:p>
  <w:p w14:paraId="5E20F341" w14:textId="77777777" w:rsidR="00CE7FB4" w:rsidRPr="006C043E" w:rsidRDefault="00CE7FB4" w:rsidP="006C043E">
    <w:pPr>
      <w:pStyle w:val="Header"/>
    </w:pPr>
  </w:p>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3174270" w14:textId="6F36BC55" w:rsidR="00CE7FB4" w:rsidRPr="006C043E" w:rsidRDefault="00CE7FB4" w:rsidP="006C043E">
    <w:pPr>
      <w:pStyle w:val="Header"/>
      <w:tabs>
        <w:tab w:val="clear" w:pos="284"/>
        <w:tab w:val="clear" w:pos="4513"/>
        <w:tab w:val="clear" w:pos="9026"/>
        <w:tab w:val="right" w:pos="9360"/>
      </w:tabs>
      <w:rPr>
        <w:sz w:val="22"/>
        <w:szCs w:val="22"/>
      </w:rPr>
    </w:pPr>
    <w:r w:rsidRPr="004B1D6C">
      <w:rPr>
        <w:sz w:val="22"/>
        <w:szCs w:val="22"/>
      </w:rPr>
      <w:t>Comprehensive Regional Transit Plan Update</w:t>
    </w:r>
    <w:r w:rsidRPr="006C043E">
      <w:rPr>
        <w:b/>
        <w:caps/>
        <w:sz w:val="22"/>
        <w:szCs w:val="22"/>
      </w:rPr>
      <w:tab/>
    </w:r>
    <w:r>
      <w:rPr>
        <w:sz w:val="22"/>
        <w:szCs w:val="22"/>
      </w:rPr>
      <w:t>Southeastern</w:t>
    </w:r>
    <w:r w:rsidRPr="00903CE5">
      <w:rPr>
        <w:sz w:val="22"/>
        <w:szCs w:val="22"/>
      </w:rPr>
      <w:t xml:space="preserve"> Regional Transit Authority</w:t>
    </w:r>
  </w:p>
  <w:p w14:paraId="0E5CA54D" w14:textId="77777777" w:rsidR="00CE7FB4" w:rsidRPr="006C043E" w:rsidRDefault="00CE7FB4" w:rsidP="006C043E">
    <w:pPr>
      <w:pStyle w:val="Header"/>
    </w:pPr>
  </w:p>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3CEFFB3" w14:textId="77777777" w:rsidR="00CE7FB4" w:rsidRPr="006C043E" w:rsidRDefault="00CE7FB4" w:rsidP="006C043E">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1BC8928" w14:textId="77777777" w:rsidR="00CE7FB4" w:rsidRDefault="00CE7FB4">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9C008DE" w14:textId="606C7E79" w:rsidR="00CE7FB4" w:rsidRPr="006C043E" w:rsidRDefault="00CE7FB4" w:rsidP="006C043E">
    <w:pPr>
      <w:pStyle w:val="Header"/>
      <w:tabs>
        <w:tab w:val="clear" w:pos="284"/>
        <w:tab w:val="clear" w:pos="4513"/>
        <w:tab w:val="clear" w:pos="9026"/>
        <w:tab w:val="right" w:pos="9360"/>
      </w:tabs>
      <w:rPr>
        <w:sz w:val="22"/>
        <w:szCs w:val="22"/>
      </w:rPr>
    </w:pPr>
    <w:r w:rsidRPr="004B1D6C">
      <w:rPr>
        <w:sz w:val="22"/>
        <w:szCs w:val="22"/>
      </w:rPr>
      <w:t>Comprehensive Regional Transit Plan Update</w:t>
    </w:r>
    <w:r w:rsidRPr="006C043E">
      <w:rPr>
        <w:b/>
        <w:caps/>
        <w:sz w:val="22"/>
        <w:szCs w:val="22"/>
      </w:rPr>
      <w:tab/>
    </w:r>
    <w:r>
      <w:rPr>
        <w:sz w:val="22"/>
        <w:szCs w:val="22"/>
      </w:rPr>
      <w:t>Southeastern</w:t>
    </w:r>
    <w:r w:rsidRPr="00903CE5">
      <w:rPr>
        <w:sz w:val="22"/>
        <w:szCs w:val="22"/>
      </w:rPr>
      <w:t xml:space="preserve"> Regional Transit Authority</w:t>
    </w:r>
  </w:p>
  <w:p w14:paraId="2720D6C3" w14:textId="77777777" w:rsidR="00CE7FB4" w:rsidRPr="006C043E" w:rsidRDefault="00CE7FB4" w:rsidP="006C043E">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43B4E2A" w14:textId="60702EEF" w:rsidR="00CE7FB4" w:rsidRPr="006C043E" w:rsidRDefault="00CE7FB4" w:rsidP="006C043E">
    <w:pPr>
      <w:pStyle w:val="Header"/>
      <w:tabs>
        <w:tab w:val="clear" w:pos="284"/>
        <w:tab w:val="clear" w:pos="4513"/>
        <w:tab w:val="clear" w:pos="9026"/>
        <w:tab w:val="right" w:pos="9360"/>
      </w:tabs>
      <w:rPr>
        <w:sz w:val="22"/>
        <w:szCs w:val="22"/>
      </w:rPr>
    </w:pPr>
    <w:r w:rsidRPr="004B1D6C">
      <w:rPr>
        <w:sz w:val="22"/>
        <w:szCs w:val="22"/>
      </w:rPr>
      <w:t>Comprehensive Regional Transit Plan Update</w:t>
    </w:r>
    <w:r w:rsidRPr="006C043E">
      <w:rPr>
        <w:b/>
        <w:caps/>
        <w:sz w:val="22"/>
        <w:szCs w:val="22"/>
      </w:rPr>
      <w:tab/>
    </w:r>
    <w:r>
      <w:rPr>
        <w:sz w:val="22"/>
        <w:szCs w:val="22"/>
      </w:rPr>
      <w:t>Southeastern</w:t>
    </w:r>
    <w:r w:rsidRPr="00903CE5">
      <w:rPr>
        <w:sz w:val="22"/>
        <w:szCs w:val="22"/>
      </w:rPr>
      <w:t xml:space="preserve"> Regional Transit Authority</w:t>
    </w:r>
  </w:p>
  <w:p w14:paraId="3232763A" w14:textId="77777777" w:rsidR="00CE7FB4" w:rsidRPr="006C043E" w:rsidRDefault="00CE7FB4" w:rsidP="006C043E">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013DFEC" w14:textId="120BA092" w:rsidR="00CE7FB4" w:rsidRPr="006C043E" w:rsidRDefault="00CE7FB4" w:rsidP="006C043E">
    <w:pPr>
      <w:pStyle w:val="Header"/>
      <w:tabs>
        <w:tab w:val="clear" w:pos="284"/>
        <w:tab w:val="clear" w:pos="4513"/>
        <w:tab w:val="clear" w:pos="9026"/>
        <w:tab w:val="right" w:pos="9360"/>
      </w:tabs>
      <w:rPr>
        <w:sz w:val="22"/>
        <w:szCs w:val="22"/>
      </w:rPr>
    </w:pPr>
    <w:r w:rsidRPr="004B1D6C">
      <w:rPr>
        <w:sz w:val="22"/>
        <w:szCs w:val="22"/>
      </w:rPr>
      <w:t>Comprehensive Regional Transit Plan Update</w:t>
    </w:r>
    <w:r w:rsidRPr="006C043E">
      <w:rPr>
        <w:b/>
        <w:caps/>
        <w:sz w:val="22"/>
        <w:szCs w:val="22"/>
      </w:rPr>
      <w:tab/>
    </w:r>
    <w:r>
      <w:rPr>
        <w:sz w:val="22"/>
        <w:szCs w:val="22"/>
      </w:rPr>
      <w:t>Southeastern</w:t>
    </w:r>
    <w:r w:rsidRPr="00903CE5">
      <w:rPr>
        <w:sz w:val="22"/>
        <w:szCs w:val="22"/>
      </w:rPr>
      <w:t xml:space="preserve"> Regional Transit Authority</w:t>
    </w:r>
  </w:p>
  <w:p w14:paraId="6582176E" w14:textId="77777777" w:rsidR="00CE7FB4" w:rsidRPr="006C043E" w:rsidRDefault="00CE7FB4" w:rsidP="006C043E">
    <w:pPr>
      <w:pStyle w:val="Heade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251E849" w14:textId="77777777" w:rsidR="00CE7FB4" w:rsidRPr="006C043E" w:rsidRDefault="00CE7FB4" w:rsidP="0010499F">
    <w:pPr>
      <w:pStyle w:val="Header"/>
      <w:tabs>
        <w:tab w:val="clear" w:pos="284"/>
        <w:tab w:val="clear" w:pos="4513"/>
        <w:tab w:val="clear" w:pos="9026"/>
        <w:tab w:val="right" w:pos="9360"/>
      </w:tabs>
      <w:rPr>
        <w:sz w:val="22"/>
        <w:szCs w:val="22"/>
      </w:rPr>
    </w:pPr>
    <w:r w:rsidRPr="004B1D6C">
      <w:rPr>
        <w:sz w:val="22"/>
        <w:szCs w:val="22"/>
      </w:rPr>
      <w:t>Comprehensive Regional Transit Plan Update</w:t>
    </w:r>
    <w:r w:rsidRPr="006C043E">
      <w:rPr>
        <w:b/>
        <w:caps/>
        <w:sz w:val="22"/>
        <w:szCs w:val="22"/>
      </w:rPr>
      <w:tab/>
    </w:r>
    <w:r>
      <w:rPr>
        <w:sz w:val="22"/>
        <w:szCs w:val="22"/>
      </w:rPr>
      <w:t>Southeastern</w:t>
    </w:r>
    <w:r w:rsidRPr="00903CE5">
      <w:rPr>
        <w:sz w:val="22"/>
        <w:szCs w:val="22"/>
      </w:rPr>
      <w:t xml:space="preserve"> Regional Transit Authority</w:t>
    </w:r>
  </w:p>
  <w:p w14:paraId="6E7E4F7E" w14:textId="50E6D3A3" w:rsidR="00CE7FB4" w:rsidRPr="0010499F" w:rsidRDefault="00CE7FB4" w:rsidP="0010499F">
    <w:pPr>
      <w:pStyle w:val="Heade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26114FD" w14:textId="77777777" w:rsidR="00CE7FB4" w:rsidRPr="006C043E" w:rsidRDefault="00CE7FB4" w:rsidP="00AA6AEE">
    <w:pPr>
      <w:pStyle w:val="Header"/>
      <w:tabs>
        <w:tab w:val="clear" w:pos="4513"/>
        <w:tab w:val="clear" w:pos="9026"/>
        <w:tab w:val="right" w:pos="12960"/>
      </w:tabs>
    </w:pPr>
    <w:r>
      <w:rPr>
        <w:sz w:val="22"/>
        <w:szCs w:val="22"/>
      </w:rPr>
      <w:t>Comprehensive Regional Transit Plan Update</w:t>
    </w:r>
    <w:r>
      <w:rPr>
        <w:sz w:val="22"/>
        <w:szCs w:val="22"/>
      </w:rPr>
      <w:tab/>
    </w:r>
    <w:r w:rsidRPr="00D860DD">
      <w:rPr>
        <w:sz w:val="22"/>
        <w:szCs w:val="22"/>
      </w:rPr>
      <w:t>Southeast</w:t>
    </w:r>
    <w:r>
      <w:rPr>
        <w:sz w:val="22"/>
        <w:szCs w:val="22"/>
      </w:rPr>
      <w:t>ern</w:t>
    </w:r>
    <w:r w:rsidRPr="00D860DD">
      <w:rPr>
        <w:sz w:val="22"/>
        <w:szCs w:val="22"/>
      </w:rPr>
      <w:t xml:space="preserve"> Regional Transit Authority</w: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B23DF44" w14:textId="77777777" w:rsidR="00CE7FB4" w:rsidRPr="006C043E" w:rsidRDefault="00CE7FB4" w:rsidP="00482A23">
    <w:pPr>
      <w:pStyle w:val="Header"/>
      <w:tabs>
        <w:tab w:val="clear" w:pos="284"/>
        <w:tab w:val="clear" w:pos="4513"/>
        <w:tab w:val="clear" w:pos="9026"/>
        <w:tab w:val="right" w:pos="9360"/>
      </w:tabs>
      <w:rPr>
        <w:sz w:val="22"/>
        <w:szCs w:val="22"/>
      </w:rPr>
    </w:pPr>
    <w:r w:rsidRPr="004B1D6C">
      <w:rPr>
        <w:sz w:val="22"/>
        <w:szCs w:val="22"/>
      </w:rPr>
      <w:t>Comprehensive Regional Transit Plan Update</w:t>
    </w:r>
    <w:r w:rsidRPr="006C043E">
      <w:rPr>
        <w:b/>
        <w:caps/>
        <w:sz w:val="22"/>
        <w:szCs w:val="22"/>
      </w:rPr>
      <w:tab/>
    </w:r>
    <w:r>
      <w:rPr>
        <w:sz w:val="22"/>
        <w:szCs w:val="22"/>
      </w:rPr>
      <w:t>Southeastern</w:t>
    </w:r>
    <w:r w:rsidRPr="00903CE5">
      <w:rPr>
        <w:sz w:val="22"/>
        <w:szCs w:val="22"/>
      </w:rPr>
      <w:t xml:space="preserve"> Regional Transit Authority</w:t>
    </w:r>
  </w:p>
  <w:p w14:paraId="772A5474" w14:textId="340BFE34" w:rsidR="00CE7FB4" w:rsidRPr="00482A23" w:rsidRDefault="00CE7FB4" w:rsidP="00482A23">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7C"/>
    <w:multiLevelType w:val="singleLevel"/>
    <w:tmpl w:val="8B7A69D2"/>
    <w:lvl w:ilvl="0">
      <w:start w:val="1"/>
      <w:numFmt w:val="decimal"/>
      <w:pStyle w:val="ListNumber5"/>
      <w:lvlText w:val="%1."/>
      <w:lvlJc w:val="left"/>
      <w:pPr>
        <w:tabs>
          <w:tab w:val="num" w:pos="1492"/>
        </w:tabs>
        <w:ind w:left="1492" w:hanging="360"/>
      </w:pPr>
    </w:lvl>
  </w:abstractNum>
  <w:abstractNum w:abstractNumId="1" w15:restartNumberingAfterBreak="0">
    <w:nsid w:val="FFFFFF7D"/>
    <w:multiLevelType w:val="singleLevel"/>
    <w:tmpl w:val="A6EAF11E"/>
    <w:lvl w:ilvl="0">
      <w:start w:val="1"/>
      <w:numFmt w:val="decimal"/>
      <w:pStyle w:val="ListNumber4"/>
      <w:lvlText w:val="%1."/>
      <w:lvlJc w:val="left"/>
      <w:pPr>
        <w:tabs>
          <w:tab w:val="num" w:pos="1209"/>
        </w:tabs>
        <w:ind w:left="1209" w:hanging="360"/>
      </w:pPr>
    </w:lvl>
  </w:abstractNum>
  <w:abstractNum w:abstractNumId="2" w15:restartNumberingAfterBreak="0">
    <w:nsid w:val="FFFFFF80"/>
    <w:multiLevelType w:val="singleLevel"/>
    <w:tmpl w:val="181A1024"/>
    <w:lvl w:ilvl="0">
      <w:start w:val="1"/>
      <w:numFmt w:val="bullet"/>
      <w:pStyle w:val="ListBullet5"/>
      <w:lvlText w:val=""/>
      <w:lvlJc w:val="left"/>
      <w:pPr>
        <w:tabs>
          <w:tab w:val="num" w:pos="1492"/>
        </w:tabs>
        <w:ind w:left="1492" w:hanging="360"/>
      </w:pPr>
      <w:rPr>
        <w:rFonts w:ascii="Symbol" w:hAnsi="Symbol" w:hint="default"/>
      </w:rPr>
    </w:lvl>
  </w:abstractNum>
  <w:abstractNum w:abstractNumId="3" w15:restartNumberingAfterBreak="0">
    <w:nsid w:val="FFFFFF81"/>
    <w:multiLevelType w:val="singleLevel"/>
    <w:tmpl w:val="DADEFE72"/>
    <w:lvl w:ilvl="0">
      <w:start w:val="1"/>
      <w:numFmt w:val="bullet"/>
      <w:pStyle w:val="ListBullet4"/>
      <w:lvlText w:val=""/>
      <w:lvlJc w:val="left"/>
      <w:pPr>
        <w:tabs>
          <w:tab w:val="num" w:pos="1209"/>
        </w:tabs>
        <w:ind w:left="1209" w:hanging="360"/>
      </w:pPr>
      <w:rPr>
        <w:rFonts w:ascii="Symbol" w:hAnsi="Symbol" w:hint="default"/>
      </w:rPr>
    </w:lvl>
  </w:abstractNum>
  <w:abstractNum w:abstractNumId="4" w15:restartNumberingAfterBreak="0">
    <w:nsid w:val="FFFFFF83"/>
    <w:multiLevelType w:val="singleLevel"/>
    <w:tmpl w:val="83A852B6"/>
    <w:lvl w:ilvl="0">
      <w:start w:val="1"/>
      <w:numFmt w:val="bullet"/>
      <w:lvlText w:val=""/>
      <w:lvlJc w:val="left"/>
      <w:pPr>
        <w:tabs>
          <w:tab w:val="num" w:pos="720"/>
        </w:tabs>
        <w:ind w:left="720" w:hanging="360"/>
      </w:pPr>
      <w:rPr>
        <w:rFonts w:ascii="Symbol" w:hAnsi="Symbol" w:hint="default"/>
      </w:rPr>
    </w:lvl>
  </w:abstractNum>
  <w:abstractNum w:abstractNumId="5" w15:restartNumberingAfterBreak="0">
    <w:nsid w:val="06DD69E9"/>
    <w:multiLevelType w:val="multilevel"/>
    <w:tmpl w:val="27D443C6"/>
    <w:lvl w:ilvl="0">
      <w:start w:val="1"/>
      <w:numFmt w:val="decimal"/>
      <w:lvlText w:val="%1."/>
      <w:lvlJc w:val="left"/>
      <w:pPr>
        <w:ind w:left="851" w:hanging="851"/>
      </w:pPr>
      <w:rPr>
        <w:rFonts w:hint="default"/>
      </w:rPr>
    </w:lvl>
    <w:lvl w:ilvl="1">
      <w:start w:val="1"/>
      <w:numFmt w:val="decimal"/>
      <w:lvlText w:val="%1.%2"/>
      <w:lvlJc w:val="left"/>
      <w:pPr>
        <w:ind w:left="851" w:hanging="851"/>
      </w:pPr>
      <w:rPr>
        <w:rFonts w:hint="default"/>
      </w:rPr>
    </w:lvl>
    <w:lvl w:ilvl="2">
      <w:start w:val="1"/>
      <w:numFmt w:val="decimal"/>
      <w:lvlText w:val="%1.%2.%3"/>
      <w:lvlJc w:val="left"/>
      <w:pPr>
        <w:ind w:left="851" w:hanging="851"/>
      </w:pPr>
      <w:rPr>
        <w:rFonts w:hint="default"/>
      </w:rPr>
    </w:lvl>
    <w:lvl w:ilvl="3">
      <w:start w:val="1"/>
      <w:numFmt w:val="decimal"/>
      <w:lvlText w:val="%1.%2.%3.%4"/>
      <w:lvlJc w:val="left"/>
      <w:pPr>
        <w:ind w:left="851" w:hanging="851"/>
      </w:pPr>
      <w:rPr>
        <w:rFonts w:hint="default"/>
      </w:rPr>
    </w:lvl>
    <w:lvl w:ilvl="4">
      <w:start w:val="1"/>
      <w:numFmt w:val="decimal"/>
      <w:lvlText w:val="%1.%2.%3.%4.%5"/>
      <w:lvlJc w:val="left"/>
      <w:pPr>
        <w:ind w:left="851" w:hanging="851"/>
      </w:pPr>
      <w:rPr>
        <w:rFonts w:hint="default"/>
      </w:rPr>
    </w:lvl>
    <w:lvl w:ilvl="5">
      <w:start w:val="1"/>
      <w:numFmt w:val="decimal"/>
      <w:lvlText w:val="%1.%2.%3.%4.%5.%6"/>
      <w:lvlJc w:val="left"/>
      <w:pPr>
        <w:ind w:left="851" w:hanging="851"/>
      </w:pPr>
      <w:rPr>
        <w:rFonts w:hint="default"/>
      </w:rPr>
    </w:lvl>
    <w:lvl w:ilvl="6">
      <w:start w:val="1"/>
      <w:numFmt w:val="none"/>
      <w:pStyle w:val="Heading7"/>
      <w:lvlText w:val=""/>
      <w:lvlJc w:val="left"/>
      <w:pPr>
        <w:ind w:left="851" w:hanging="851"/>
      </w:pPr>
      <w:rPr>
        <w:rFonts w:hint="default"/>
      </w:rPr>
    </w:lvl>
    <w:lvl w:ilvl="7">
      <w:start w:val="1"/>
      <w:numFmt w:val="lowerLetter"/>
      <w:pStyle w:val="Heading8"/>
      <w:lvlText w:val="%8."/>
      <w:lvlJc w:val="left"/>
      <w:pPr>
        <w:ind w:left="851" w:hanging="851"/>
      </w:pPr>
      <w:rPr>
        <w:rFonts w:hint="default"/>
      </w:rPr>
    </w:lvl>
    <w:lvl w:ilvl="8">
      <w:start w:val="1"/>
      <w:numFmt w:val="lowerRoman"/>
      <w:pStyle w:val="Heading9"/>
      <w:lvlText w:val="%9."/>
      <w:lvlJc w:val="left"/>
      <w:pPr>
        <w:ind w:left="851" w:hanging="851"/>
      </w:pPr>
      <w:rPr>
        <w:rFonts w:hint="default"/>
      </w:rPr>
    </w:lvl>
  </w:abstractNum>
  <w:abstractNum w:abstractNumId="6" w15:restartNumberingAfterBreak="0">
    <w:nsid w:val="08AB481A"/>
    <w:multiLevelType w:val="multilevel"/>
    <w:tmpl w:val="F9F250FC"/>
    <w:styleLink w:val="AECOMNumbering"/>
    <w:lvl w:ilvl="0">
      <w:start w:val="1"/>
      <w:numFmt w:val="decimal"/>
      <w:pStyle w:val="Heading1"/>
      <w:lvlText w:val="%1."/>
      <w:lvlJc w:val="left"/>
      <w:pPr>
        <w:ind w:left="0" w:firstLine="0"/>
      </w:pPr>
      <w:rPr>
        <w:rFonts w:hint="default"/>
      </w:rPr>
    </w:lvl>
    <w:lvl w:ilvl="1">
      <w:start w:val="1"/>
      <w:numFmt w:val="decimal"/>
      <w:pStyle w:val="Heading2"/>
      <w:lvlText w:val="%1.%2"/>
      <w:lvlJc w:val="left"/>
      <w:pPr>
        <w:ind w:left="0" w:firstLine="0"/>
      </w:pPr>
      <w:rPr>
        <w:rFonts w:hint="default"/>
      </w:rPr>
    </w:lvl>
    <w:lvl w:ilvl="2">
      <w:start w:val="1"/>
      <w:numFmt w:val="decimal"/>
      <w:pStyle w:val="Heading3"/>
      <w:lvlText w:val="%1.%2.%3"/>
      <w:lvlJc w:val="left"/>
      <w:pPr>
        <w:ind w:left="0" w:firstLine="0"/>
      </w:pPr>
      <w:rPr>
        <w:rFonts w:hint="default"/>
      </w:rPr>
    </w:lvl>
    <w:lvl w:ilvl="3">
      <w:start w:val="1"/>
      <w:numFmt w:val="decimal"/>
      <w:pStyle w:val="Heading4"/>
      <w:lvlText w:val="%1.%2.%3.%4"/>
      <w:lvlJc w:val="left"/>
      <w:pPr>
        <w:ind w:left="0" w:firstLine="0"/>
      </w:pPr>
      <w:rPr>
        <w:rFonts w:hint="default"/>
      </w:rPr>
    </w:lvl>
    <w:lvl w:ilvl="4">
      <w:start w:val="1"/>
      <w:numFmt w:val="none"/>
      <w:pStyle w:val="Heading5"/>
      <w:lvlText w:val=""/>
      <w:lvlJc w:val="left"/>
      <w:pPr>
        <w:ind w:left="0" w:firstLine="0"/>
      </w:pPr>
      <w:rPr>
        <w:rFonts w:hint="default"/>
      </w:rPr>
    </w:lvl>
    <w:lvl w:ilvl="5">
      <w:start w:val="1"/>
      <w:numFmt w:val="decimal"/>
      <w:pStyle w:val="Heading6"/>
      <w:lvlText w:val="%1.%2.%3.%4.%5.%6"/>
      <w:lvlJc w:val="left"/>
      <w:pPr>
        <w:ind w:left="0" w:firstLine="0"/>
      </w:pPr>
      <w:rPr>
        <w:rFonts w:hint="default"/>
      </w:rPr>
    </w:lvl>
    <w:lvl w:ilvl="6">
      <w:start w:val="1"/>
      <w:numFmt w:val="decimal"/>
      <w:lvlText w:val="%7."/>
      <w:lvlJc w:val="left"/>
      <w:pPr>
        <w:ind w:left="0" w:firstLine="0"/>
      </w:pPr>
      <w:rPr>
        <w:rFonts w:hint="default"/>
      </w:rPr>
    </w:lvl>
    <w:lvl w:ilvl="7">
      <w:start w:val="1"/>
      <w:numFmt w:val="lowerLetter"/>
      <w:lvlText w:val="%8."/>
      <w:lvlJc w:val="left"/>
      <w:pPr>
        <w:ind w:left="0" w:firstLine="0"/>
      </w:pPr>
      <w:rPr>
        <w:rFonts w:hint="default"/>
      </w:rPr>
    </w:lvl>
    <w:lvl w:ilvl="8">
      <w:start w:val="1"/>
      <w:numFmt w:val="lowerRoman"/>
      <w:lvlText w:val="%9."/>
      <w:lvlJc w:val="left"/>
      <w:pPr>
        <w:ind w:left="0" w:firstLine="0"/>
      </w:pPr>
      <w:rPr>
        <w:rFonts w:hint="default"/>
      </w:rPr>
    </w:lvl>
  </w:abstractNum>
  <w:abstractNum w:abstractNumId="7" w15:restartNumberingAfterBreak="0">
    <w:nsid w:val="0E406F3E"/>
    <w:multiLevelType w:val="multilevel"/>
    <w:tmpl w:val="1F30E436"/>
    <w:styleLink w:val="AECOMSectionnumbering"/>
    <w:lvl w:ilvl="0">
      <w:start w:val="1"/>
      <w:numFmt w:val="decimalZero"/>
      <w:lvlText w:val="%1"/>
      <w:lvlJc w:val="left"/>
      <w:pPr>
        <w:ind w:left="1134" w:hanging="1134"/>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8" w15:restartNumberingAfterBreak="0">
    <w:nsid w:val="192A26E9"/>
    <w:multiLevelType w:val="multilevel"/>
    <w:tmpl w:val="08090023"/>
    <w:styleLink w:val="ArticleSection"/>
    <w:lvl w:ilvl="0">
      <w:start w:val="1"/>
      <w:numFmt w:val="upperRoman"/>
      <w:lvlText w:val="Article %1."/>
      <w:lvlJc w:val="left"/>
      <w:pPr>
        <w:ind w:left="0" w:firstLine="0"/>
      </w:pPr>
    </w:lvl>
    <w:lvl w:ilvl="1">
      <w:start w:val="1"/>
      <w:numFmt w:val="decimalZero"/>
      <w:isLgl/>
      <w:lvlText w:val="Section %1.%2"/>
      <w:lvlJc w:val="left"/>
      <w:pPr>
        <w:ind w:left="0" w:firstLine="0"/>
      </w:pPr>
    </w:lvl>
    <w:lvl w:ilvl="2">
      <w:start w:val="1"/>
      <w:numFmt w:val="lowerLetter"/>
      <w:lvlText w:val="(%3)"/>
      <w:lvlJc w:val="left"/>
      <w:pPr>
        <w:ind w:left="720" w:hanging="432"/>
      </w:pPr>
    </w:lvl>
    <w:lvl w:ilvl="3">
      <w:start w:val="1"/>
      <w:numFmt w:val="lowerRoman"/>
      <w:lvlText w:val="(%4)"/>
      <w:lvlJc w:val="right"/>
      <w:pPr>
        <w:ind w:left="864" w:hanging="144"/>
      </w:pPr>
    </w:lvl>
    <w:lvl w:ilvl="4">
      <w:start w:val="1"/>
      <w:numFmt w:val="decimal"/>
      <w:lvlText w:val="%5)"/>
      <w:lvlJc w:val="left"/>
      <w:pPr>
        <w:ind w:left="1008" w:hanging="432"/>
      </w:pPr>
    </w:lvl>
    <w:lvl w:ilvl="5">
      <w:start w:val="1"/>
      <w:numFmt w:val="lowerLetter"/>
      <w:lvlText w:val="%6)"/>
      <w:lvlJc w:val="left"/>
      <w:pPr>
        <w:ind w:left="1152" w:hanging="432"/>
      </w:pPr>
    </w:lvl>
    <w:lvl w:ilvl="6">
      <w:start w:val="1"/>
      <w:numFmt w:val="lowerRoman"/>
      <w:lvlText w:val="%7)"/>
      <w:lvlJc w:val="right"/>
      <w:pPr>
        <w:ind w:left="1296" w:hanging="288"/>
      </w:pPr>
    </w:lvl>
    <w:lvl w:ilvl="7">
      <w:start w:val="1"/>
      <w:numFmt w:val="lowerLetter"/>
      <w:lvlText w:val="%8."/>
      <w:lvlJc w:val="left"/>
      <w:pPr>
        <w:ind w:left="1440" w:hanging="432"/>
      </w:pPr>
    </w:lvl>
    <w:lvl w:ilvl="8">
      <w:start w:val="1"/>
      <w:numFmt w:val="lowerRoman"/>
      <w:lvlText w:val="%9."/>
      <w:lvlJc w:val="right"/>
      <w:pPr>
        <w:ind w:left="1584" w:hanging="144"/>
      </w:pPr>
    </w:lvl>
  </w:abstractNum>
  <w:abstractNum w:abstractNumId="9" w15:restartNumberingAfterBreak="0">
    <w:nsid w:val="1A8B00A2"/>
    <w:multiLevelType w:val="multilevel"/>
    <w:tmpl w:val="DB3C37A8"/>
    <w:name w:val="AECOM Outline numbering"/>
    <w:styleLink w:val="AECOMAppendix"/>
    <w:lvl w:ilvl="0">
      <w:start w:val="1"/>
      <w:numFmt w:val="upperLetter"/>
      <w:suff w:val="nothing"/>
      <w:lvlText w:val="Appendix %1  "/>
      <w:lvlJc w:val="left"/>
      <w:pPr>
        <w:ind w:left="0" w:firstLine="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0" w15:restartNumberingAfterBreak="0">
    <w:nsid w:val="228325AB"/>
    <w:multiLevelType w:val="multilevel"/>
    <w:tmpl w:val="0809001F"/>
    <w:styleLink w:val="111111"/>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1" w15:restartNumberingAfterBreak="0">
    <w:nsid w:val="2A0118C5"/>
    <w:multiLevelType w:val="multilevel"/>
    <w:tmpl w:val="DC22BBC8"/>
    <w:styleLink w:val="AECOMTableBullets"/>
    <w:lvl w:ilvl="0">
      <w:start w:val="1"/>
      <w:numFmt w:val="bullet"/>
      <w:lvlText w:val=""/>
      <w:lvlJc w:val="left"/>
      <w:pPr>
        <w:ind w:left="284" w:hanging="284"/>
      </w:pPr>
      <w:rPr>
        <w:rFonts w:ascii="Symbol" w:hAnsi="Symbol" w:hint="default"/>
        <w:color w:val="auto"/>
      </w:rPr>
    </w:lvl>
    <w:lvl w:ilvl="1">
      <w:start w:val="1"/>
      <w:numFmt w:val="bullet"/>
      <w:lvlText w:val="─"/>
      <w:lvlJc w:val="left"/>
      <w:pPr>
        <w:ind w:left="568" w:hanging="284"/>
      </w:pPr>
      <w:rPr>
        <w:rFonts w:ascii="Calibri" w:hAnsi="Calibri" w:hint="default"/>
        <w:color w:val="auto"/>
      </w:rPr>
    </w:lvl>
    <w:lvl w:ilvl="2">
      <w:start w:val="1"/>
      <w:numFmt w:val="bullet"/>
      <w:lvlText w:val="o"/>
      <w:lvlJc w:val="left"/>
      <w:pPr>
        <w:ind w:left="852" w:hanging="284"/>
      </w:pPr>
      <w:rPr>
        <w:rFonts w:ascii="Courier New" w:hAnsi="Courier New" w:hint="default"/>
      </w:rPr>
    </w:lvl>
    <w:lvl w:ilvl="3">
      <w:start w:val="1"/>
      <w:numFmt w:val="bullet"/>
      <w:lvlText w:val=""/>
      <w:lvlJc w:val="left"/>
      <w:pPr>
        <w:ind w:left="1136" w:hanging="284"/>
      </w:pPr>
      <w:rPr>
        <w:rFonts w:ascii="Symbol" w:hAnsi="Symbol" w:hint="default"/>
        <w:color w:val="auto"/>
      </w:rPr>
    </w:lvl>
    <w:lvl w:ilvl="4">
      <w:start w:val="1"/>
      <w:numFmt w:val="bullet"/>
      <w:lvlText w:val="─"/>
      <w:lvlJc w:val="left"/>
      <w:pPr>
        <w:ind w:left="1420" w:hanging="284"/>
      </w:pPr>
      <w:rPr>
        <w:rFonts w:ascii="Calibri" w:hAnsi="Calibri" w:hint="default"/>
        <w:color w:val="auto"/>
      </w:rPr>
    </w:lvl>
    <w:lvl w:ilvl="5">
      <w:start w:val="1"/>
      <w:numFmt w:val="bullet"/>
      <w:lvlText w:val="o"/>
      <w:lvlJc w:val="left"/>
      <w:pPr>
        <w:ind w:left="1704" w:hanging="284"/>
      </w:pPr>
      <w:rPr>
        <w:rFonts w:ascii="Courier New" w:hAnsi="Courier New" w:hint="default"/>
      </w:rPr>
    </w:lvl>
    <w:lvl w:ilvl="6">
      <w:start w:val="1"/>
      <w:numFmt w:val="bullet"/>
      <w:lvlText w:val=""/>
      <w:lvlJc w:val="left"/>
      <w:pPr>
        <w:ind w:left="1988" w:hanging="284"/>
      </w:pPr>
      <w:rPr>
        <w:rFonts w:ascii="Symbol" w:hAnsi="Symbol" w:hint="default"/>
        <w:color w:val="auto"/>
      </w:rPr>
    </w:lvl>
    <w:lvl w:ilvl="7">
      <w:start w:val="1"/>
      <w:numFmt w:val="bullet"/>
      <w:lvlText w:val="─"/>
      <w:lvlJc w:val="left"/>
      <w:pPr>
        <w:ind w:left="2272" w:hanging="284"/>
      </w:pPr>
      <w:rPr>
        <w:rFonts w:ascii="Calibri" w:hAnsi="Calibri" w:hint="default"/>
        <w:color w:val="auto"/>
      </w:rPr>
    </w:lvl>
    <w:lvl w:ilvl="8">
      <w:start w:val="1"/>
      <w:numFmt w:val="bullet"/>
      <w:lvlText w:val="o"/>
      <w:lvlJc w:val="left"/>
      <w:pPr>
        <w:ind w:left="2556" w:hanging="284"/>
      </w:pPr>
      <w:rPr>
        <w:rFonts w:ascii="Courier New" w:hAnsi="Courier New" w:hint="default"/>
      </w:rPr>
    </w:lvl>
  </w:abstractNum>
  <w:abstractNum w:abstractNumId="12" w15:restartNumberingAfterBreak="0">
    <w:nsid w:val="324D657E"/>
    <w:multiLevelType w:val="multilevel"/>
    <w:tmpl w:val="F9F250FC"/>
    <w:numStyleLink w:val="AECOMNumbering"/>
  </w:abstractNum>
  <w:abstractNum w:abstractNumId="13" w15:restartNumberingAfterBreak="0">
    <w:nsid w:val="3754570F"/>
    <w:multiLevelType w:val="multilevel"/>
    <w:tmpl w:val="004827F8"/>
    <w:name w:val="AECOM Outline numbering3"/>
    <w:lvl w:ilvl="0">
      <w:start w:val="1"/>
      <w:numFmt w:val="upperLetter"/>
      <w:suff w:val="space"/>
      <w:lvlText w:val="Appendix %1"/>
      <w:lvlJc w:val="left"/>
      <w:pPr>
        <w:ind w:left="0" w:firstLine="0"/>
      </w:pPr>
      <w:rPr>
        <w:rFonts w:hint="default"/>
      </w:rPr>
    </w:lvl>
    <w:lvl w:ilvl="1">
      <w:start w:val="1"/>
      <w:numFmt w:val="decimal"/>
      <w:lvlText w:val="%1.%2"/>
      <w:lvlJc w:val="left"/>
      <w:pPr>
        <w:ind w:left="357" w:hanging="357"/>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4" w15:restartNumberingAfterBreak="0">
    <w:nsid w:val="380011F2"/>
    <w:multiLevelType w:val="hybridMultilevel"/>
    <w:tmpl w:val="160AE3EE"/>
    <w:name w:val="AECOM Outline numbering2222222222222222222222222222222222222222222222222222222222222222222222222222222222222222222"/>
    <w:lvl w:ilvl="0" w:tplc="A240EBD2">
      <w:start w:val="1"/>
      <w:numFmt w:val="bullet"/>
      <w:pStyle w:val="ListBullet2"/>
      <w:lvlText w:val="—"/>
      <w:lvlJc w:val="left"/>
      <w:pPr>
        <w:ind w:left="1080" w:hanging="360"/>
      </w:pPr>
      <w:rPr>
        <w:rFonts w:ascii="Calibri" w:hAnsi="Calibri"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5" w15:restartNumberingAfterBreak="0">
    <w:nsid w:val="3A383484"/>
    <w:multiLevelType w:val="multilevel"/>
    <w:tmpl w:val="60B68AA8"/>
    <w:styleLink w:val="AECOMTableNumbering"/>
    <w:lvl w:ilvl="0">
      <w:start w:val="1"/>
      <w:numFmt w:val="decimal"/>
      <w:pStyle w:val="TableListNumber"/>
      <w:lvlText w:val="%1."/>
      <w:lvlJc w:val="left"/>
      <w:pPr>
        <w:ind w:left="284" w:hanging="284"/>
      </w:pPr>
      <w:rPr>
        <w:rFonts w:hint="default"/>
      </w:rPr>
    </w:lvl>
    <w:lvl w:ilvl="1">
      <w:start w:val="1"/>
      <w:numFmt w:val="lowerLetter"/>
      <w:pStyle w:val="TableListNumber2"/>
      <w:lvlText w:val="%2."/>
      <w:lvlJc w:val="left"/>
      <w:pPr>
        <w:ind w:left="568" w:hanging="284"/>
      </w:pPr>
      <w:rPr>
        <w:rFonts w:hint="default"/>
      </w:rPr>
    </w:lvl>
    <w:lvl w:ilvl="2">
      <w:start w:val="1"/>
      <w:numFmt w:val="lowerRoman"/>
      <w:pStyle w:val="TableListNumber3"/>
      <w:lvlText w:val="%3."/>
      <w:lvlJc w:val="left"/>
      <w:pPr>
        <w:ind w:left="852" w:hanging="284"/>
      </w:pPr>
      <w:rPr>
        <w:rFonts w:hint="default"/>
      </w:rPr>
    </w:lvl>
    <w:lvl w:ilvl="3">
      <w:start w:val="1"/>
      <w:numFmt w:val="decimal"/>
      <w:lvlText w:val="(%4)"/>
      <w:lvlJc w:val="left"/>
      <w:pPr>
        <w:ind w:left="1136" w:hanging="284"/>
      </w:pPr>
      <w:rPr>
        <w:rFonts w:hint="default"/>
      </w:rPr>
    </w:lvl>
    <w:lvl w:ilvl="4">
      <w:start w:val="1"/>
      <w:numFmt w:val="lowerLetter"/>
      <w:lvlText w:val="(%5)"/>
      <w:lvlJc w:val="left"/>
      <w:pPr>
        <w:ind w:left="1420" w:hanging="284"/>
      </w:pPr>
      <w:rPr>
        <w:rFonts w:hint="default"/>
      </w:rPr>
    </w:lvl>
    <w:lvl w:ilvl="5">
      <w:start w:val="1"/>
      <w:numFmt w:val="lowerRoman"/>
      <w:lvlText w:val="(%6)"/>
      <w:lvlJc w:val="left"/>
      <w:pPr>
        <w:ind w:left="1704" w:hanging="284"/>
      </w:pPr>
      <w:rPr>
        <w:rFonts w:hint="default"/>
      </w:rPr>
    </w:lvl>
    <w:lvl w:ilvl="6">
      <w:start w:val="1"/>
      <w:numFmt w:val="decimal"/>
      <w:lvlText w:val="%7."/>
      <w:lvlJc w:val="left"/>
      <w:pPr>
        <w:ind w:left="1988" w:hanging="284"/>
      </w:pPr>
      <w:rPr>
        <w:rFonts w:hint="default"/>
      </w:rPr>
    </w:lvl>
    <w:lvl w:ilvl="7">
      <w:start w:val="1"/>
      <w:numFmt w:val="lowerLetter"/>
      <w:lvlText w:val="%8."/>
      <w:lvlJc w:val="left"/>
      <w:pPr>
        <w:ind w:left="2272" w:hanging="284"/>
      </w:pPr>
      <w:rPr>
        <w:rFonts w:hint="default"/>
      </w:rPr>
    </w:lvl>
    <w:lvl w:ilvl="8">
      <w:start w:val="1"/>
      <w:numFmt w:val="lowerRoman"/>
      <w:lvlText w:val="%9."/>
      <w:lvlJc w:val="left"/>
      <w:pPr>
        <w:ind w:left="2556" w:hanging="284"/>
      </w:pPr>
      <w:rPr>
        <w:rFonts w:hint="default"/>
      </w:rPr>
    </w:lvl>
  </w:abstractNum>
  <w:abstractNum w:abstractNumId="16" w15:restartNumberingAfterBreak="0">
    <w:nsid w:val="4644573A"/>
    <w:multiLevelType w:val="multilevel"/>
    <w:tmpl w:val="3F9A613A"/>
    <w:styleLink w:val="AECOMBullets"/>
    <w:lvl w:ilvl="0">
      <w:start w:val="1"/>
      <w:numFmt w:val="bullet"/>
      <w:lvlText w:val=""/>
      <w:lvlJc w:val="left"/>
      <w:pPr>
        <w:ind w:left="284" w:hanging="284"/>
      </w:pPr>
      <w:rPr>
        <w:rFonts w:ascii="Symbol" w:hAnsi="Symbol" w:hint="default"/>
        <w:color w:val="auto"/>
      </w:rPr>
    </w:lvl>
    <w:lvl w:ilvl="1">
      <w:start w:val="1"/>
      <w:numFmt w:val="bullet"/>
      <w:lvlText w:val="o"/>
      <w:lvlJc w:val="left"/>
      <w:pPr>
        <w:ind w:left="568" w:hanging="284"/>
      </w:pPr>
      <w:rPr>
        <w:rFonts w:ascii="Courier New" w:hAnsi="Courier New" w:hint="default"/>
        <w:color w:val="auto"/>
      </w:rPr>
    </w:lvl>
    <w:lvl w:ilvl="2">
      <w:start w:val="1"/>
      <w:numFmt w:val="bullet"/>
      <w:lvlText w:val="─"/>
      <w:lvlJc w:val="left"/>
      <w:pPr>
        <w:ind w:left="852" w:hanging="284"/>
      </w:pPr>
      <w:rPr>
        <w:rFonts w:ascii="Calibri" w:hAnsi="Calibri" w:hint="default"/>
        <w:color w:val="auto"/>
      </w:rPr>
    </w:lvl>
    <w:lvl w:ilvl="3">
      <w:start w:val="1"/>
      <w:numFmt w:val="bullet"/>
      <w:lvlText w:val=""/>
      <w:lvlJc w:val="left"/>
      <w:pPr>
        <w:ind w:left="1136" w:hanging="284"/>
      </w:pPr>
      <w:rPr>
        <w:rFonts w:ascii="Symbol" w:hAnsi="Symbol" w:hint="default"/>
      </w:rPr>
    </w:lvl>
    <w:lvl w:ilvl="4">
      <w:start w:val="1"/>
      <w:numFmt w:val="bullet"/>
      <w:lvlText w:val="o"/>
      <w:lvlJc w:val="left"/>
      <w:pPr>
        <w:ind w:left="1420" w:hanging="284"/>
      </w:pPr>
      <w:rPr>
        <w:rFonts w:ascii="Courier New" w:hAnsi="Courier New" w:hint="default"/>
      </w:rPr>
    </w:lvl>
    <w:lvl w:ilvl="5">
      <w:start w:val="1"/>
      <w:numFmt w:val="bullet"/>
      <w:lvlText w:val=""/>
      <w:lvlJc w:val="left"/>
      <w:pPr>
        <w:tabs>
          <w:tab w:val="num" w:pos="2346"/>
        </w:tabs>
        <w:ind w:left="1704" w:hanging="284"/>
      </w:pPr>
      <w:rPr>
        <w:rFonts w:ascii="Wingdings" w:hAnsi="Wingdings" w:hint="default"/>
      </w:rPr>
    </w:lvl>
    <w:lvl w:ilvl="6">
      <w:start w:val="1"/>
      <w:numFmt w:val="bullet"/>
      <w:lvlText w:val=""/>
      <w:lvlJc w:val="left"/>
      <w:pPr>
        <w:tabs>
          <w:tab w:val="num" w:pos="2630"/>
        </w:tabs>
        <w:ind w:left="1988" w:hanging="284"/>
      </w:pPr>
      <w:rPr>
        <w:rFonts w:ascii="Symbol" w:hAnsi="Symbol" w:hint="default"/>
      </w:rPr>
    </w:lvl>
    <w:lvl w:ilvl="7">
      <w:start w:val="1"/>
      <w:numFmt w:val="bullet"/>
      <w:lvlText w:val="o"/>
      <w:lvlJc w:val="left"/>
      <w:pPr>
        <w:tabs>
          <w:tab w:val="num" w:pos="2914"/>
        </w:tabs>
        <w:ind w:left="2272" w:hanging="284"/>
      </w:pPr>
      <w:rPr>
        <w:rFonts w:ascii="Courier New" w:hAnsi="Courier New" w:cs="Courier New" w:hint="default"/>
      </w:rPr>
    </w:lvl>
    <w:lvl w:ilvl="8">
      <w:start w:val="1"/>
      <w:numFmt w:val="bullet"/>
      <w:lvlText w:val=""/>
      <w:lvlJc w:val="left"/>
      <w:pPr>
        <w:tabs>
          <w:tab w:val="num" w:pos="3198"/>
        </w:tabs>
        <w:ind w:left="2556" w:hanging="284"/>
      </w:pPr>
      <w:rPr>
        <w:rFonts w:ascii="Wingdings" w:hAnsi="Wingdings" w:hint="default"/>
      </w:rPr>
    </w:lvl>
  </w:abstractNum>
  <w:abstractNum w:abstractNumId="17" w15:restartNumberingAfterBreak="0">
    <w:nsid w:val="4D0C0132"/>
    <w:multiLevelType w:val="multilevel"/>
    <w:tmpl w:val="0809001D"/>
    <w:styleLink w:val="1ai"/>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8" w15:restartNumberingAfterBreak="0">
    <w:nsid w:val="4E1549B9"/>
    <w:multiLevelType w:val="multilevel"/>
    <w:tmpl w:val="71C4E2FC"/>
    <w:lvl w:ilvl="0">
      <w:start w:val="1"/>
      <w:numFmt w:val="upperLetter"/>
      <w:pStyle w:val="Appendix"/>
      <w:suff w:val="space"/>
      <w:lvlText w:val="Appendix %1"/>
      <w:lvlJc w:val="left"/>
      <w:pPr>
        <w:ind w:left="0" w:firstLine="0"/>
      </w:pPr>
      <w:rPr>
        <w:rFonts w:hint="default"/>
      </w:rPr>
    </w:lvl>
    <w:lvl w:ilvl="1">
      <w:start w:val="1"/>
      <w:numFmt w:val="decimal"/>
      <w:pStyle w:val="Appendixheading2"/>
      <w:lvlText w:val="%1.%2"/>
      <w:lvlJc w:val="left"/>
      <w:pPr>
        <w:ind w:left="720" w:hanging="72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9" w15:restartNumberingAfterBreak="0">
    <w:nsid w:val="4F926A09"/>
    <w:multiLevelType w:val="multilevel"/>
    <w:tmpl w:val="99F01D82"/>
    <w:lvl w:ilvl="0">
      <w:start w:val="1"/>
      <w:numFmt w:val="bullet"/>
      <w:pStyle w:val="TableListBullet"/>
      <w:lvlText w:val=""/>
      <w:lvlJc w:val="left"/>
      <w:pPr>
        <w:ind w:left="284" w:hanging="284"/>
      </w:pPr>
      <w:rPr>
        <w:rFonts w:ascii="Symbol" w:hAnsi="Symbol" w:hint="default"/>
        <w:color w:val="auto"/>
      </w:rPr>
    </w:lvl>
    <w:lvl w:ilvl="1">
      <w:start w:val="1"/>
      <w:numFmt w:val="bullet"/>
      <w:pStyle w:val="TableListBullet2"/>
      <w:lvlText w:val="─"/>
      <w:lvlJc w:val="left"/>
      <w:pPr>
        <w:ind w:left="568" w:hanging="284"/>
      </w:pPr>
      <w:rPr>
        <w:rFonts w:ascii="Calibri" w:hAnsi="Calibri" w:hint="default"/>
        <w:color w:val="auto"/>
      </w:rPr>
    </w:lvl>
    <w:lvl w:ilvl="2">
      <w:start w:val="1"/>
      <w:numFmt w:val="bullet"/>
      <w:pStyle w:val="TableListBullet3"/>
      <w:lvlText w:val=""/>
      <w:lvlJc w:val="left"/>
      <w:pPr>
        <w:ind w:left="852" w:hanging="284"/>
      </w:pPr>
      <w:rPr>
        <w:rFonts w:ascii="Wingdings" w:hAnsi="Wingdings" w:hint="default"/>
      </w:rPr>
    </w:lvl>
    <w:lvl w:ilvl="3">
      <w:start w:val="1"/>
      <w:numFmt w:val="bullet"/>
      <w:lvlText w:val=""/>
      <w:lvlJc w:val="left"/>
      <w:pPr>
        <w:ind w:left="1136" w:hanging="284"/>
      </w:pPr>
      <w:rPr>
        <w:rFonts w:ascii="Symbol" w:hAnsi="Symbol" w:hint="default"/>
        <w:color w:val="auto"/>
      </w:rPr>
    </w:lvl>
    <w:lvl w:ilvl="4">
      <w:start w:val="1"/>
      <w:numFmt w:val="bullet"/>
      <w:lvlText w:val="─"/>
      <w:lvlJc w:val="left"/>
      <w:pPr>
        <w:ind w:left="1420" w:hanging="284"/>
      </w:pPr>
      <w:rPr>
        <w:rFonts w:ascii="Calibri" w:hAnsi="Calibri" w:hint="default"/>
        <w:color w:val="auto"/>
      </w:rPr>
    </w:lvl>
    <w:lvl w:ilvl="5">
      <w:start w:val="1"/>
      <w:numFmt w:val="bullet"/>
      <w:lvlText w:val=""/>
      <w:lvlJc w:val="left"/>
      <w:pPr>
        <w:ind w:left="1704" w:hanging="284"/>
      </w:pPr>
      <w:rPr>
        <w:rFonts w:ascii="Wingdings" w:hAnsi="Wingdings" w:hint="default"/>
      </w:rPr>
    </w:lvl>
    <w:lvl w:ilvl="6">
      <w:start w:val="1"/>
      <w:numFmt w:val="bullet"/>
      <w:lvlText w:val=""/>
      <w:lvlJc w:val="left"/>
      <w:pPr>
        <w:ind w:left="1988" w:hanging="284"/>
      </w:pPr>
      <w:rPr>
        <w:rFonts w:ascii="Symbol" w:hAnsi="Symbol" w:hint="default"/>
        <w:color w:val="auto"/>
      </w:rPr>
    </w:lvl>
    <w:lvl w:ilvl="7">
      <w:start w:val="1"/>
      <w:numFmt w:val="bullet"/>
      <w:lvlText w:val="─"/>
      <w:lvlJc w:val="left"/>
      <w:pPr>
        <w:ind w:left="2272" w:hanging="284"/>
      </w:pPr>
      <w:rPr>
        <w:rFonts w:ascii="Calibri" w:hAnsi="Calibri" w:hint="default"/>
        <w:color w:val="auto"/>
      </w:rPr>
    </w:lvl>
    <w:lvl w:ilvl="8">
      <w:start w:val="1"/>
      <w:numFmt w:val="bullet"/>
      <w:lvlText w:val=""/>
      <w:lvlJc w:val="left"/>
      <w:pPr>
        <w:ind w:left="2556" w:hanging="284"/>
      </w:pPr>
      <w:rPr>
        <w:rFonts w:ascii="Wingdings" w:hAnsi="Wingdings" w:hint="default"/>
      </w:rPr>
    </w:lvl>
  </w:abstractNum>
  <w:abstractNum w:abstractNumId="20" w15:restartNumberingAfterBreak="0">
    <w:nsid w:val="51880F48"/>
    <w:multiLevelType w:val="multilevel"/>
    <w:tmpl w:val="5B6227C6"/>
    <w:styleLink w:val="AECOMList"/>
    <w:lvl w:ilvl="0">
      <w:start w:val="1"/>
      <w:numFmt w:val="decimal"/>
      <w:lvlText w:val="%1."/>
      <w:lvlJc w:val="left"/>
      <w:pPr>
        <w:ind w:left="357" w:hanging="357"/>
      </w:pPr>
      <w:rPr>
        <w:rFonts w:hint="default"/>
      </w:rPr>
    </w:lvl>
    <w:lvl w:ilvl="1">
      <w:start w:val="1"/>
      <w:numFmt w:val="lowerLetter"/>
      <w:lvlText w:val="%2."/>
      <w:lvlJc w:val="left"/>
      <w:pPr>
        <w:ind w:left="714" w:hanging="357"/>
      </w:pPr>
      <w:rPr>
        <w:rFonts w:hint="default"/>
      </w:rPr>
    </w:lvl>
    <w:lvl w:ilvl="2">
      <w:start w:val="1"/>
      <w:numFmt w:val="lowerRoman"/>
      <w:lvlText w:val="%3."/>
      <w:lvlJc w:val="left"/>
      <w:pPr>
        <w:ind w:left="1071" w:hanging="357"/>
      </w:pPr>
      <w:rPr>
        <w:rFonts w:hint="default"/>
      </w:rPr>
    </w:lvl>
    <w:lvl w:ilvl="3">
      <w:start w:val="1"/>
      <w:numFmt w:val="decimal"/>
      <w:lvlText w:val="%4."/>
      <w:lvlJc w:val="left"/>
      <w:pPr>
        <w:tabs>
          <w:tab w:val="num" w:pos="1431"/>
        </w:tabs>
        <w:ind w:left="1428" w:hanging="357"/>
      </w:pPr>
      <w:rPr>
        <w:rFonts w:hint="default"/>
      </w:rPr>
    </w:lvl>
    <w:lvl w:ilvl="4">
      <w:start w:val="1"/>
      <w:numFmt w:val="lowerLetter"/>
      <w:lvlText w:val="%5."/>
      <w:lvlJc w:val="left"/>
      <w:pPr>
        <w:tabs>
          <w:tab w:val="num" w:pos="1788"/>
        </w:tabs>
        <w:ind w:left="1785" w:hanging="357"/>
      </w:pPr>
      <w:rPr>
        <w:rFonts w:hint="default"/>
      </w:rPr>
    </w:lvl>
    <w:lvl w:ilvl="5">
      <w:start w:val="1"/>
      <w:numFmt w:val="lowerRoman"/>
      <w:lvlText w:val="%6."/>
      <w:lvlJc w:val="right"/>
      <w:pPr>
        <w:tabs>
          <w:tab w:val="num" w:pos="2145"/>
        </w:tabs>
        <w:ind w:left="2142" w:hanging="357"/>
      </w:pPr>
      <w:rPr>
        <w:rFonts w:hint="default"/>
      </w:rPr>
    </w:lvl>
    <w:lvl w:ilvl="6">
      <w:start w:val="1"/>
      <w:numFmt w:val="decimal"/>
      <w:lvlText w:val="%7."/>
      <w:lvlJc w:val="left"/>
      <w:pPr>
        <w:tabs>
          <w:tab w:val="num" w:pos="2502"/>
        </w:tabs>
        <w:ind w:left="2499" w:hanging="357"/>
      </w:pPr>
      <w:rPr>
        <w:rFonts w:hint="default"/>
      </w:rPr>
    </w:lvl>
    <w:lvl w:ilvl="7">
      <w:start w:val="1"/>
      <w:numFmt w:val="lowerLetter"/>
      <w:lvlText w:val="%8."/>
      <w:lvlJc w:val="left"/>
      <w:pPr>
        <w:tabs>
          <w:tab w:val="num" w:pos="2859"/>
        </w:tabs>
        <w:ind w:left="2856" w:hanging="357"/>
      </w:pPr>
      <w:rPr>
        <w:rFonts w:hint="default"/>
      </w:rPr>
    </w:lvl>
    <w:lvl w:ilvl="8">
      <w:start w:val="1"/>
      <w:numFmt w:val="lowerRoman"/>
      <w:lvlText w:val="%9."/>
      <w:lvlJc w:val="right"/>
      <w:pPr>
        <w:tabs>
          <w:tab w:val="num" w:pos="3216"/>
        </w:tabs>
        <w:ind w:left="3213" w:hanging="357"/>
      </w:pPr>
      <w:rPr>
        <w:rFonts w:hint="default"/>
      </w:rPr>
    </w:lvl>
  </w:abstractNum>
  <w:abstractNum w:abstractNumId="21" w15:restartNumberingAfterBreak="0">
    <w:nsid w:val="5571285C"/>
    <w:multiLevelType w:val="multilevel"/>
    <w:tmpl w:val="65169964"/>
    <w:name w:val="AECOM Outline numbering2"/>
    <w:lvl w:ilvl="0">
      <w:start w:val="1"/>
      <w:numFmt w:val="decimal"/>
      <w:lvlRestart w:val="0"/>
      <w:lvlText w:val="%1."/>
      <w:lvlJc w:val="left"/>
      <w:pPr>
        <w:tabs>
          <w:tab w:val="num" w:pos="850"/>
        </w:tabs>
        <w:ind w:left="850" w:hanging="850"/>
      </w:pPr>
      <w:rPr>
        <w:rFonts w:hint="default"/>
      </w:rPr>
    </w:lvl>
    <w:lvl w:ilvl="1">
      <w:start w:val="1"/>
      <w:numFmt w:val="decimal"/>
      <w:lvlText w:val="%1.%2"/>
      <w:lvlJc w:val="left"/>
      <w:pPr>
        <w:tabs>
          <w:tab w:val="num" w:pos="850"/>
        </w:tabs>
        <w:ind w:left="850" w:hanging="850"/>
      </w:pPr>
      <w:rPr>
        <w:rFonts w:hint="default"/>
      </w:rPr>
    </w:lvl>
    <w:lvl w:ilvl="2">
      <w:start w:val="1"/>
      <w:numFmt w:val="decimal"/>
      <w:lvlText w:val="%1.%2.%3"/>
      <w:lvlJc w:val="left"/>
      <w:pPr>
        <w:tabs>
          <w:tab w:val="num" w:pos="850"/>
        </w:tabs>
        <w:ind w:left="850" w:hanging="850"/>
      </w:pPr>
      <w:rPr>
        <w:rFonts w:hint="default"/>
      </w:rPr>
    </w:lvl>
    <w:lvl w:ilvl="3">
      <w:start w:val="1"/>
      <w:numFmt w:val="decimal"/>
      <w:lvlText w:val="%1.%2.%3.%4"/>
      <w:lvlJc w:val="left"/>
      <w:pPr>
        <w:tabs>
          <w:tab w:val="num" w:pos="850"/>
        </w:tabs>
        <w:ind w:left="850" w:hanging="850"/>
      </w:pPr>
      <w:rPr>
        <w:rFonts w:hint="default"/>
      </w:rPr>
    </w:lvl>
    <w:lvl w:ilvl="4">
      <w:start w:val="1"/>
      <w:numFmt w:val="decimal"/>
      <w:lvlText w:val="%1.%2.%3.%4.%5"/>
      <w:lvlJc w:val="left"/>
      <w:pPr>
        <w:tabs>
          <w:tab w:val="num" w:pos="850"/>
        </w:tabs>
        <w:ind w:left="850" w:hanging="850"/>
      </w:pPr>
      <w:rPr>
        <w:rFonts w:hint="default"/>
      </w:rPr>
    </w:lvl>
    <w:lvl w:ilvl="5">
      <w:start w:val="1"/>
      <w:numFmt w:val="decimal"/>
      <w:lvlText w:val="%1.%2.%3.%4.%5.%6"/>
      <w:lvlJc w:val="left"/>
      <w:pPr>
        <w:tabs>
          <w:tab w:val="num" w:pos="850"/>
        </w:tabs>
        <w:ind w:left="850" w:hanging="850"/>
      </w:pPr>
      <w:rPr>
        <w:rFonts w:hint="default"/>
      </w:rPr>
    </w:lvl>
    <w:lvl w:ilvl="6">
      <w:start w:val="1"/>
      <w:numFmt w:val="decimal"/>
      <w:lvlText w:val="%1.%2.%3.%4.%5.%6.%7"/>
      <w:lvlJc w:val="left"/>
      <w:pPr>
        <w:tabs>
          <w:tab w:val="num" w:pos="850"/>
        </w:tabs>
        <w:ind w:left="850" w:hanging="850"/>
      </w:pPr>
      <w:rPr>
        <w:rFonts w:hint="default"/>
      </w:rPr>
    </w:lvl>
    <w:lvl w:ilvl="7">
      <w:start w:val="1"/>
      <w:numFmt w:val="decimal"/>
      <w:lvlText w:val="%1.%2.%3.%4.%5.%6.%7.%8"/>
      <w:lvlJc w:val="left"/>
      <w:pPr>
        <w:tabs>
          <w:tab w:val="num" w:pos="850"/>
        </w:tabs>
        <w:ind w:left="850" w:hanging="850"/>
      </w:pPr>
      <w:rPr>
        <w:rFonts w:hint="default"/>
      </w:rPr>
    </w:lvl>
    <w:lvl w:ilvl="8">
      <w:start w:val="1"/>
      <w:numFmt w:val="decimal"/>
      <w:lvlText w:val="%1.%2.%3.%4.%5.%6.%7.%8.%9"/>
      <w:lvlJc w:val="left"/>
      <w:pPr>
        <w:tabs>
          <w:tab w:val="num" w:pos="850"/>
        </w:tabs>
        <w:ind w:left="850" w:hanging="850"/>
      </w:pPr>
      <w:rPr>
        <w:rFonts w:hint="default"/>
      </w:rPr>
    </w:lvl>
  </w:abstractNum>
  <w:abstractNum w:abstractNumId="22" w15:restartNumberingAfterBreak="0">
    <w:nsid w:val="659A027C"/>
    <w:multiLevelType w:val="multilevel"/>
    <w:tmpl w:val="ACFCE65E"/>
    <w:lvl w:ilvl="0">
      <w:start w:val="1"/>
      <w:numFmt w:val="decimal"/>
      <w:pStyle w:val="ListNumber"/>
      <w:lvlText w:val="%1."/>
      <w:lvlJc w:val="left"/>
      <w:pPr>
        <w:ind w:left="425" w:hanging="425"/>
      </w:pPr>
      <w:rPr>
        <w:rFonts w:hint="default"/>
      </w:rPr>
    </w:lvl>
    <w:lvl w:ilvl="1">
      <w:start w:val="1"/>
      <w:numFmt w:val="lowerLetter"/>
      <w:pStyle w:val="ListNumber2"/>
      <w:lvlText w:val="%2."/>
      <w:lvlJc w:val="left"/>
      <w:pPr>
        <w:tabs>
          <w:tab w:val="num" w:pos="850"/>
        </w:tabs>
        <w:ind w:left="850" w:hanging="425"/>
      </w:pPr>
      <w:rPr>
        <w:rFonts w:hint="default"/>
      </w:rPr>
    </w:lvl>
    <w:lvl w:ilvl="2">
      <w:start w:val="1"/>
      <w:numFmt w:val="lowerRoman"/>
      <w:pStyle w:val="ListNumber3"/>
      <w:lvlText w:val="%3."/>
      <w:lvlJc w:val="left"/>
      <w:pPr>
        <w:tabs>
          <w:tab w:val="num" w:pos="1275"/>
        </w:tabs>
        <w:ind w:left="1275" w:hanging="425"/>
      </w:pPr>
      <w:rPr>
        <w:rFonts w:hint="default"/>
      </w:rPr>
    </w:lvl>
    <w:lvl w:ilvl="3">
      <w:start w:val="1"/>
      <w:numFmt w:val="decimal"/>
      <w:lvlText w:val="%4."/>
      <w:lvlJc w:val="left"/>
      <w:pPr>
        <w:tabs>
          <w:tab w:val="num" w:pos="1700"/>
        </w:tabs>
        <w:ind w:left="1700" w:hanging="425"/>
      </w:pPr>
      <w:rPr>
        <w:rFonts w:hint="default"/>
      </w:rPr>
    </w:lvl>
    <w:lvl w:ilvl="4">
      <w:start w:val="1"/>
      <w:numFmt w:val="lowerLetter"/>
      <w:lvlText w:val="%5."/>
      <w:lvlJc w:val="left"/>
      <w:pPr>
        <w:tabs>
          <w:tab w:val="num" w:pos="2125"/>
        </w:tabs>
        <w:ind w:left="2125" w:hanging="425"/>
      </w:pPr>
      <w:rPr>
        <w:rFonts w:hint="default"/>
      </w:rPr>
    </w:lvl>
    <w:lvl w:ilvl="5">
      <w:start w:val="1"/>
      <w:numFmt w:val="lowerRoman"/>
      <w:lvlText w:val="%6."/>
      <w:lvlJc w:val="right"/>
      <w:pPr>
        <w:tabs>
          <w:tab w:val="num" w:pos="2550"/>
        </w:tabs>
        <w:ind w:left="2550" w:hanging="425"/>
      </w:pPr>
      <w:rPr>
        <w:rFonts w:hint="default"/>
      </w:rPr>
    </w:lvl>
    <w:lvl w:ilvl="6">
      <w:start w:val="1"/>
      <w:numFmt w:val="decimal"/>
      <w:lvlText w:val="%7."/>
      <w:lvlJc w:val="left"/>
      <w:pPr>
        <w:tabs>
          <w:tab w:val="num" w:pos="2975"/>
        </w:tabs>
        <w:ind w:left="2975" w:hanging="425"/>
      </w:pPr>
      <w:rPr>
        <w:rFonts w:hint="default"/>
      </w:rPr>
    </w:lvl>
    <w:lvl w:ilvl="7">
      <w:start w:val="1"/>
      <w:numFmt w:val="lowerLetter"/>
      <w:lvlText w:val="%8."/>
      <w:lvlJc w:val="left"/>
      <w:pPr>
        <w:tabs>
          <w:tab w:val="num" w:pos="3400"/>
        </w:tabs>
        <w:ind w:left="3400" w:hanging="425"/>
      </w:pPr>
      <w:rPr>
        <w:rFonts w:hint="default"/>
      </w:rPr>
    </w:lvl>
    <w:lvl w:ilvl="8">
      <w:start w:val="1"/>
      <w:numFmt w:val="lowerRoman"/>
      <w:lvlText w:val="%9."/>
      <w:lvlJc w:val="right"/>
      <w:pPr>
        <w:tabs>
          <w:tab w:val="num" w:pos="3825"/>
        </w:tabs>
        <w:ind w:left="3825" w:hanging="425"/>
      </w:pPr>
      <w:rPr>
        <w:rFonts w:hint="default"/>
      </w:rPr>
    </w:lvl>
  </w:abstractNum>
  <w:abstractNum w:abstractNumId="23" w15:restartNumberingAfterBreak="0">
    <w:nsid w:val="6EFE498B"/>
    <w:multiLevelType w:val="multilevel"/>
    <w:tmpl w:val="F782B7B0"/>
    <w:lvl w:ilvl="0">
      <w:start w:val="1"/>
      <w:numFmt w:val="bullet"/>
      <w:pStyle w:val="ListBullet"/>
      <w:lvlText w:val=""/>
      <w:lvlJc w:val="left"/>
      <w:pPr>
        <w:tabs>
          <w:tab w:val="num" w:pos="425"/>
        </w:tabs>
        <w:ind w:left="425" w:hanging="425"/>
      </w:pPr>
      <w:rPr>
        <w:rFonts w:ascii="Symbol" w:hAnsi="Symbol" w:hint="default"/>
        <w:color w:val="auto"/>
      </w:rPr>
    </w:lvl>
    <w:lvl w:ilvl="1">
      <w:start w:val="1"/>
      <w:numFmt w:val="bullet"/>
      <w:lvlText w:val="─"/>
      <w:lvlJc w:val="left"/>
      <w:pPr>
        <w:tabs>
          <w:tab w:val="num" w:pos="851"/>
        </w:tabs>
        <w:ind w:left="850" w:hanging="425"/>
      </w:pPr>
      <w:rPr>
        <w:rFonts w:ascii="Calibri" w:hAnsi="Calibri" w:hint="default"/>
        <w:color w:val="auto"/>
      </w:rPr>
    </w:lvl>
    <w:lvl w:ilvl="2">
      <w:start w:val="1"/>
      <w:numFmt w:val="bullet"/>
      <w:pStyle w:val="ListBullet3"/>
      <w:lvlText w:val=""/>
      <w:lvlJc w:val="left"/>
      <w:pPr>
        <w:tabs>
          <w:tab w:val="num" w:pos="1276"/>
        </w:tabs>
        <w:ind w:left="1275" w:hanging="425"/>
      </w:pPr>
      <w:rPr>
        <w:rFonts w:ascii="Wingdings" w:hAnsi="Wingdings" w:hint="default"/>
        <w:color w:val="auto"/>
      </w:rPr>
    </w:lvl>
    <w:lvl w:ilvl="3">
      <w:start w:val="1"/>
      <w:numFmt w:val="bullet"/>
      <w:lvlText w:val=""/>
      <w:lvlJc w:val="left"/>
      <w:pPr>
        <w:ind w:left="1700" w:hanging="425"/>
      </w:pPr>
      <w:rPr>
        <w:rFonts w:ascii="Symbol" w:hAnsi="Symbol" w:hint="default"/>
      </w:rPr>
    </w:lvl>
    <w:lvl w:ilvl="4">
      <w:start w:val="1"/>
      <w:numFmt w:val="bullet"/>
      <w:lvlText w:val="─"/>
      <w:lvlJc w:val="left"/>
      <w:pPr>
        <w:ind w:left="2125" w:hanging="425"/>
      </w:pPr>
      <w:rPr>
        <w:rFonts w:ascii="Calibri" w:hAnsi="Calibri" w:hint="default"/>
        <w:color w:val="auto"/>
      </w:rPr>
    </w:lvl>
    <w:lvl w:ilvl="5">
      <w:start w:val="1"/>
      <w:numFmt w:val="bullet"/>
      <w:lvlText w:val=""/>
      <w:lvlJc w:val="left"/>
      <w:pPr>
        <w:tabs>
          <w:tab w:val="num" w:pos="2346"/>
        </w:tabs>
        <w:ind w:left="2550" w:hanging="425"/>
      </w:pPr>
      <w:rPr>
        <w:rFonts w:ascii="Wingdings" w:hAnsi="Wingdings" w:hint="default"/>
      </w:rPr>
    </w:lvl>
    <w:lvl w:ilvl="6">
      <w:start w:val="1"/>
      <w:numFmt w:val="bullet"/>
      <w:lvlText w:val=""/>
      <w:lvlJc w:val="left"/>
      <w:pPr>
        <w:tabs>
          <w:tab w:val="num" w:pos="2630"/>
        </w:tabs>
        <w:ind w:left="2975" w:hanging="425"/>
      </w:pPr>
      <w:rPr>
        <w:rFonts w:ascii="Symbol" w:hAnsi="Symbol" w:hint="default"/>
      </w:rPr>
    </w:lvl>
    <w:lvl w:ilvl="7">
      <w:start w:val="1"/>
      <w:numFmt w:val="bullet"/>
      <w:lvlText w:val="─"/>
      <w:lvlJc w:val="left"/>
      <w:pPr>
        <w:tabs>
          <w:tab w:val="num" w:pos="2914"/>
        </w:tabs>
        <w:ind w:left="3400" w:hanging="425"/>
      </w:pPr>
      <w:rPr>
        <w:rFonts w:ascii="Calibri" w:hAnsi="Calibri" w:hint="default"/>
        <w:color w:val="auto"/>
      </w:rPr>
    </w:lvl>
    <w:lvl w:ilvl="8">
      <w:start w:val="1"/>
      <w:numFmt w:val="bullet"/>
      <w:lvlText w:val=""/>
      <w:lvlJc w:val="left"/>
      <w:pPr>
        <w:tabs>
          <w:tab w:val="num" w:pos="3198"/>
        </w:tabs>
        <w:ind w:left="3825" w:hanging="425"/>
      </w:pPr>
      <w:rPr>
        <w:rFonts w:ascii="Wingdings" w:hAnsi="Wingdings" w:hint="default"/>
      </w:rPr>
    </w:lvl>
  </w:abstractNum>
  <w:num w:numId="1">
    <w:abstractNumId w:val="16"/>
  </w:num>
  <w:num w:numId="2">
    <w:abstractNumId w:val="20"/>
  </w:num>
  <w:num w:numId="3">
    <w:abstractNumId w:val="3"/>
  </w:num>
  <w:num w:numId="4">
    <w:abstractNumId w:val="2"/>
  </w:num>
  <w:num w:numId="5">
    <w:abstractNumId w:val="1"/>
  </w:num>
  <w:num w:numId="6">
    <w:abstractNumId w:val="0"/>
  </w:num>
  <w:num w:numId="7">
    <w:abstractNumId w:val="6"/>
  </w:num>
  <w:num w:numId="8">
    <w:abstractNumId w:val="9"/>
  </w:num>
  <w:num w:numId="9">
    <w:abstractNumId w:val="7"/>
  </w:num>
  <w:num w:numId="10">
    <w:abstractNumId w:val="10"/>
  </w:num>
  <w:num w:numId="11">
    <w:abstractNumId w:val="17"/>
  </w:num>
  <w:num w:numId="12">
    <w:abstractNumId w:val="8"/>
  </w:num>
  <w:num w:numId="13">
    <w:abstractNumId w:val="23"/>
  </w:num>
  <w:num w:numId="14">
    <w:abstractNumId w:val="22"/>
  </w:num>
  <w:num w:numId="15">
    <w:abstractNumId w:val="11"/>
  </w:num>
  <w:num w:numId="16">
    <w:abstractNumId w:val="15"/>
  </w:num>
  <w:num w:numId="17">
    <w:abstractNumId w:val="15"/>
  </w:num>
  <w:num w:numId="18">
    <w:abstractNumId w:val="19"/>
  </w:num>
  <w:num w:numId="19">
    <w:abstractNumId w:val="5"/>
  </w:num>
  <w:num w:numId="20">
    <w:abstractNumId w:val="18"/>
  </w:num>
  <w:num w:numId="21">
    <w:abstractNumId w:val="14"/>
  </w:num>
  <w:num w:numId="22">
    <w:abstractNumId w:val="12"/>
    <w:lvlOverride w:ilvl="0">
      <w:lvl w:ilvl="0">
        <w:start w:val="1"/>
        <w:numFmt w:val="decimal"/>
        <w:pStyle w:val="Heading1"/>
        <w:lvlText w:val="%1."/>
        <w:lvlJc w:val="left"/>
        <w:pPr>
          <w:ind w:left="0" w:firstLine="0"/>
        </w:pPr>
        <w:rPr>
          <w:rFonts w:hint="default"/>
        </w:rPr>
      </w:lvl>
    </w:lvlOverride>
    <w:lvlOverride w:ilvl="1">
      <w:lvl w:ilvl="1">
        <w:start w:val="1"/>
        <w:numFmt w:val="decimal"/>
        <w:pStyle w:val="Heading2"/>
        <w:lvlText w:val="%1.%2"/>
        <w:lvlJc w:val="left"/>
        <w:pPr>
          <w:ind w:left="0" w:firstLine="0"/>
        </w:pPr>
        <w:rPr>
          <w:rFonts w:hint="default"/>
        </w:rPr>
      </w:lvl>
    </w:lvlOverride>
    <w:lvlOverride w:ilvl="2">
      <w:lvl w:ilvl="2">
        <w:start w:val="1"/>
        <w:numFmt w:val="decimal"/>
        <w:pStyle w:val="Heading3"/>
        <w:lvlText w:val="%1.%2.%3"/>
        <w:lvlJc w:val="left"/>
        <w:pPr>
          <w:ind w:left="0" w:firstLine="0"/>
        </w:pPr>
        <w:rPr>
          <w:rFonts w:hint="default"/>
        </w:rPr>
      </w:lvl>
    </w:lvlOverride>
    <w:lvlOverride w:ilvl="3">
      <w:lvl w:ilvl="3">
        <w:start w:val="1"/>
        <w:numFmt w:val="decimal"/>
        <w:pStyle w:val="Heading4"/>
        <w:lvlText w:val="%1.%2.%3.%4"/>
        <w:lvlJc w:val="left"/>
        <w:pPr>
          <w:ind w:left="0" w:firstLine="0"/>
        </w:pPr>
        <w:rPr>
          <w:rFonts w:hint="default"/>
        </w:rPr>
      </w:lvl>
    </w:lvlOverride>
    <w:lvlOverride w:ilvl="4">
      <w:lvl w:ilvl="4">
        <w:start w:val="1"/>
        <w:numFmt w:val="none"/>
        <w:pStyle w:val="Heading5"/>
        <w:lvlText w:val=""/>
        <w:lvlJc w:val="left"/>
        <w:pPr>
          <w:ind w:left="0" w:firstLine="0"/>
        </w:pPr>
        <w:rPr>
          <w:rFonts w:hint="default"/>
        </w:rPr>
      </w:lvl>
    </w:lvlOverride>
    <w:lvlOverride w:ilvl="5">
      <w:lvl w:ilvl="5">
        <w:start w:val="1"/>
        <w:numFmt w:val="decimal"/>
        <w:pStyle w:val="Heading6"/>
        <w:lvlText w:val="%1.%2.%3.%4.%5.%6"/>
        <w:lvlJc w:val="left"/>
        <w:pPr>
          <w:ind w:left="0" w:firstLine="0"/>
        </w:pPr>
        <w:rPr>
          <w:rFonts w:hint="default"/>
        </w:rPr>
      </w:lvl>
    </w:lvlOverride>
    <w:lvlOverride w:ilvl="6">
      <w:lvl w:ilvl="6">
        <w:start w:val="1"/>
        <w:numFmt w:val="decimal"/>
        <w:lvlText w:val="%7."/>
        <w:lvlJc w:val="left"/>
        <w:pPr>
          <w:ind w:left="0" w:firstLine="0"/>
        </w:pPr>
        <w:rPr>
          <w:rFonts w:hint="default"/>
        </w:rPr>
      </w:lvl>
    </w:lvlOverride>
    <w:lvlOverride w:ilvl="7">
      <w:lvl w:ilvl="7">
        <w:start w:val="1"/>
        <w:numFmt w:val="lowerLetter"/>
        <w:lvlText w:val="%8."/>
        <w:lvlJc w:val="left"/>
        <w:pPr>
          <w:ind w:left="0" w:firstLine="0"/>
        </w:pPr>
        <w:rPr>
          <w:rFonts w:hint="default"/>
        </w:rPr>
      </w:lvl>
    </w:lvlOverride>
    <w:lvlOverride w:ilvl="8">
      <w:lvl w:ilvl="8">
        <w:start w:val="1"/>
        <w:numFmt w:val="lowerRoman"/>
        <w:lvlText w:val="%9."/>
        <w:lvlJc w:val="left"/>
        <w:pPr>
          <w:ind w:left="0" w:firstLine="0"/>
        </w:pPr>
        <w:rPr>
          <w:rFonts w:hint="default"/>
        </w:rPr>
      </w:lvl>
    </w:lvlOverride>
  </w:num>
  <w:num w:numId="23">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12"/>
  </w:num>
  <w:num w:numId="25">
    <w:abstractNumId w:val="4"/>
  </w:num>
  <w:numIdMacAtCleanup w:val="2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attachedTemplate r:id="rId1"/>
  <w:stylePaneFormatFilter w:val="1401" w:allStyles="1" w:customStyles="0" w:latentStyles="0" w:stylesInUse="0" w:headingStyles="0" w:numberingStyles="0" w:tableStyles="0" w:directFormattingOnRuns="0" w:directFormattingOnParagraphs="0" w:directFormattingOnNumbering="1" w:directFormattingOnTables="0" w:clearFormatting="1" w:top3HeadingStyles="0" w:visibleStyles="0" w:alternateStyleNames="0"/>
  <w:stylePaneSortMethod w:val="0000"/>
  <w:defaultTabStop w:val="720"/>
  <w:drawingGridHorizontalSpacing w:val="6"/>
  <w:drawingGridVerticalSpacing w:val="6"/>
  <w:displayHorizontalDrawingGridEvery w:val="0"/>
  <w:displayVerticalDrawingGridEvery w:val="0"/>
  <w:doNotUseMarginsForDrawingGridOrigin/>
  <w:drawingGridHorizontalOrigin w:val="0"/>
  <w:drawingGridVerticalOrigin w:val="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YyMzE1NjQzMzOxNDAwNTJR0lEKTi0uzszPAykwrAUAyaHyRiwAAAA="/>
    <w:docVar w:name="ACTIVATED" w:val="1"/>
    <w:docVar w:name="CaptionHeadingNumber" w:val="0"/>
    <w:docVar w:name="cbTextLanguage_ListCount" w:val="0"/>
    <w:docVar w:name="cbTextLanguage_ListIndex" w:val="-1"/>
    <w:docVar w:name="CheckBox2" w:val="0"/>
    <w:docVar w:name="chkDraft" w:val="0"/>
    <w:docVar w:name="chkFileName" w:val="0"/>
    <w:docVar w:name="chkFileNamePath" w:val="0"/>
    <w:docVar w:name="chkIncludeClientInHedaer" w:val="0"/>
    <w:docVar w:name="chkIncludeClientonCover" w:val="0"/>
    <w:docVar w:name="chkOfficeAddressBackcover" w:val="0"/>
    <w:docVar w:name="chkPrintedOnRecycledPaper" w:val="0"/>
    <w:docVar w:name="chkSaveFooterDetails" w:val="0"/>
    <w:docVar w:name="chkSaveOfficeAddress" w:val="0"/>
    <w:docVar w:name="chkScholars" w:val="0"/>
    <w:docVar w:name="chkWhiteBorder" w:val="0"/>
    <w:docVar w:name="lbANZDisclaimers_ListCount" w:val="0"/>
    <w:docVar w:name="lbANZDisclaimers_ListIndex" w:val="-1"/>
    <w:docVar w:name="lbANZLimitations_ListCount" w:val="0"/>
    <w:docVar w:name="lbANZLimitations_ListIndex" w:val="-1"/>
    <w:docVar w:name="lbAuthor_ListCount" w:val="0"/>
    <w:docVar w:name="lbAuthor_ListIndex" w:val="-1"/>
    <w:docVar w:name="lbImages_ListCount" w:val="6"/>
    <w:docVar w:name="lbImages_ListIndex" w:val="-1"/>
    <w:docVar w:name="lbProtectiveMarkings_0" w:val="None"/>
    <w:docVar w:name="lbProtectiveMarkings_0_0" w:val="None"/>
    <w:docVar w:name="lbProtectiveMarkings_1" w:val="PUBLIC"/>
    <w:docVar w:name="lbProtectiveMarkings_1_0" w:val="PUBLIC"/>
    <w:docVar w:name="lbProtectiveMarkings_2" w:val="OFFICIAL"/>
    <w:docVar w:name="lbProtectiveMarkings_2_0" w:val="OFFICIAL"/>
    <w:docVar w:name="lbProtectiveMarkings_3" w:val="COMPANY CONFIDENTIAL"/>
    <w:docVar w:name="lbProtectiveMarkings_3_0" w:val="COMPANY CONFIDENTIAL"/>
    <w:docVar w:name="lbProtectiveMarkings_4" w:val="COMMERCIAL IN CONFIDENCE"/>
    <w:docVar w:name="lbProtectiveMarkings_4_0" w:val="COMMERCIAL IN CONFIDENCE"/>
    <w:docVar w:name="lbProtectiveMarkings_5" w:val="DRAFT"/>
    <w:docVar w:name="lbProtectiveMarkings_5_0" w:val="DRAFT"/>
    <w:docVar w:name="lbProtectiveMarkings_6" w:val="Free-type ...  (use a comma to denote a new line)"/>
    <w:docVar w:name="lbProtectiveMarkings_6_0" w:val="Free-type ...  (use a comma to denote a new line)"/>
    <w:docVar w:name="lbProtectiveMarkings_ListCount" w:val="7"/>
    <w:docVar w:name="lbProtectiveMarkings_ListIndex" w:val="-1"/>
    <w:docVar w:name="opt1column" w:val="-1"/>
    <w:docVar w:name="opt2column" w:val="0"/>
    <w:docVar w:name="opt3column" w:val="0"/>
    <w:docVar w:name="optA3Landscape" w:val="0"/>
    <w:docVar w:name="optA4" w:val="-1"/>
    <w:docVar w:name="optA4Landscape" w:val="0"/>
    <w:docVar w:name="optA4Portrait" w:val="0"/>
    <w:docVar w:name="optBW" w:val="0"/>
    <w:docVar w:name="optChangeFontAECOMSans" w:val="0"/>
    <w:docVar w:name="optChangeFontArial" w:val="-1"/>
    <w:docVar w:name="optCoversheet" w:val="0"/>
    <w:docVar w:name="optDoubleSided" w:val="0"/>
    <w:docVar w:name="optFont10" w:val="0"/>
    <w:docVar w:name="optFont11" w:val="-1"/>
    <w:docVar w:name="optFont12" w:val="0"/>
    <w:docVar w:name="optFont9" w:val="0"/>
    <w:docVar w:name="optGraphicFull" w:val="0"/>
    <w:docVar w:name="optHeading1Font18" w:val="0"/>
    <w:docVar w:name="optHeading1Font21" w:val="0"/>
    <w:docVar w:name="optHeading1Font24" w:val="-1"/>
    <w:docVar w:name="optLetter" w:val="0"/>
    <w:docVar w:name="optLogo" w:val="-1"/>
    <w:docVar w:name="optNoLogo" w:val="0"/>
    <w:docVar w:name="optNumberedHeadings" w:val="-1"/>
    <w:docVar w:name="optP0" w:val="0"/>
    <w:docVar w:name="optP1" w:val="-1"/>
    <w:docVar w:name="optP2" w:val="0"/>
    <w:docVar w:name="optP3" w:val="0"/>
    <w:docVar w:name="optP4" w:val="0"/>
    <w:docVar w:name="optP5" w:val="0"/>
    <w:docVar w:name="optP6" w:val="0"/>
    <w:docVar w:name="optPhotoFull" w:val="0"/>
    <w:docVar w:name="optPhotoGrahicHalf" w:val="0"/>
    <w:docVar w:name="optPlainBlue" w:val="-1"/>
    <w:docVar w:name="optS0" w:val="0"/>
    <w:docVar w:name="optS1" w:val="0"/>
    <w:docVar w:name="optS2" w:val="0"/>
    <w:docVar w:name="optS3" w:val="0"/>
    <w:docVar w:name="optS4" w:val="0"/>
    <w:docVar w:name="optS5" w:val="0"/>
    <w:docVar w:name="optS6" w:val="0"/>
    <w:docVar w:name="optSingleSided" w:val="-1"/>
    <w:docVar w:name="optTechnicalReport" w:val="-1"/>
    <w:docVar w:name="optTenderProposal" w:val="0"/>
    <w:docVar w:name="optUnNumberedHeadings" w:val="0"/>
    <w:docVar w:name="optUSLetterLandscape" w:val="0"/>
    <w:docVar w:name="optUSLetterPortrait" w:val="-1"/>
    <w:docVar w:name="RERUN" w:val="1"/>
    <w:docVar w:name="SelectedCountry" w:val="7"/>
    <w:docVar w:name="SelectedEntity" w:val="0"/>
    <w:docVar w:name="SelectedGeo" w:val="0"/>
    <w:docVar w:name="SelectedLanguage" w:val="0"/>
    <w:docVar w:name="SelectedOffice" w:val="37"/>
    <w:docVar w:name="SelectedPageLayout" w:val="5"/>
    <w:docVar w:name="SelectedRegion" w:val="1"/>
    <w:docVar w:name="tbAuthorEmail" w:val="robin.marshall@aecom.com"/>
    <w:docVar w:name="tbAuthorJobTitle" w:val="Senior Technical Editor"/>
    <w:docVar w:name="tbAuthorName" w:val="Robin Marshall"/>
    <w:docVar w:name="tbAuthorTele" w:val="8654257019"/>
    <w:docVar w:name="tbDate" w:val="May 18, 2017"/>
    <w:docVar w:name="tbDocumentTitle" w:val="Firing Range Site Assessment"/>
    <w:docVar w:name="tbImage" w:val="None"/>
    <w:docVar w:name="tbOfficeAddress" w:val="AECOM_x000d__x000a_1000 Corporate Centre Drive_x000d__x000a_Franklin_x000d__x000a_TN, 37067_x000d__x000a_USA_x000d__x000a_aecom.com"/>
    <w:docVar w:name="tbSubtitle" w:val="TVA Bellefonte Nuclear Generating Station"/>
    <w:docVar w:name="tbSupplementaryTitle" w:val="Hollywood, Alabama"/>
    <w:docVar w:name="TranslateChart" w:val="Chart"/>
    <w:docVar w:name="TranslateFigure" w:val="Figure"/>
    <w:docVar w:name="TranslateTable" w:val="Table"/>
  </w:docVars>
  <w:rsids>
    <w:rsidRoot w:val="00C31BE2"/>
    <w:rsid w:val="00002CA0"/>
    <w:rsid w:val="00004342"/>
    <w:rsid w:val="00004730"/>
    <w:rsid w:val="0000567F"/>
    <w:rsid w:val="00005796"/>
    <w:rsid w:val="00010553"/>
    <w:rsid w:val="00011B0A"/>
    <w:rsid w:val="000144FD"/>
    <w:rsid w:val="00014AC8"/>
    <w:rsid w:val="00020A27"/>
    <w:rsid w:val="00023F39"/>
    <w:rsid w:val="0002612E"/>
    <w:rsid w:val="00027303"/>
    <w:rsid w:val="0003139A"/>
    <w:rsid w:val="0003173A"/>
    <w:rsid w:val="000364E3"/>
    <w:rsid w:val="00041A92"/>
    <w:rsid w:val="0004258A"/>
    <w:rsid w:val="0004655A"/>
    <w:rsid w:val="0004726B"/>
    <w:rsid w:val="00050057"/>
    <w:rsid w:val="000537D2"/>
    <w:rsid w:val="00053F18"/>
    <w:rsid w:val="00054FE6"/>
    <w:rsid w:val="0005776B"/>
    <w:rsid w:val="0005782B"/>
    <w:rsid w:val="0006331E"/>
    <w:rsid w:val="00063C32"/>
    <w:rsid w:val="000652F7"/>
    <w:rsid w:val="000663FA"/>
    <w:rsid w:val="00066A8B"/>
    <w:rsid w:val="00067457"/>
    <w:rsid w:val="00070C6B"/>
    <w:rsid w:val="00071E15"/>
    <w:rsid w:val="00074C41"/>
    <w:rsid w:val="00082023"/>
    <w:rsid w:val="00082F6C"/>
    <w:rsid w:val="00083354"/>
    <w:rsid w:val="00087963"/>
    <w:rsid w:val="00090DAD"/>
    <w:rsid w:val="0009153B"/>
    <w:rsid w:val="0009611E"/>
    <w:rsid w:val="000A14DC"/>
    <w:rsid w:val="000A4362"/>
    <w:rsid w:val="000A5E31"/>
    <w:rsid w:val="000A6A13"/>
    <w:rsid w:val="000B12EA"/>
    <w:rsid w:val="000B28E6"/>
    <w:rsid w:val="000B4397"/>
    <w:rsid w:val="000B7465"/>
    <w:rsid w:val="000C0D5A"/>
    <w:rsid w:val="000C334B"/>
    <w:rsid w:val="000C3C1D"/>
    <w:rsid w:val="000C768D"/>
    <w:rsid w:val="000D00B7"/>
    <w:rsid w:val="000D0547"/>
    <w:rsid w:val="000D111A"/>
    <w:rsid w:val="000D13AF"/>
    <w:rsid w:val="000E4587"/>
    <w:rsid w:val="000E5477"/>
    <w:rsid w:val="000F22FF"/>
    <w:rsid w:val="000F2C08"/>
    <w:rsid w:val="000F5328"/>
    <w:rsid w:val="000F66C9"/>
    <w:rsid w:val="001044FD"/>
    <w:rsid w:val="0010499F"/>
    <w:rsid w:val="001068E9"/>
    <w:rsid w:val="00110478"/>
    <w:rsid w:val="00112827"/>
    <w:rsid w:val="00113896"/>
    <w:rsid w:val="00115C74"/>
    <w:rsid w:val="00115CA4"/>
    <w:rsid w:val="00115D67"/>
    <w:rsid w:val="001161A5"/>
    <w:rsid w:val="0012093B"/>
    <w:rsid w:val="00121714"/>
    <w:rsid w:val="00125FAA"/>
    <w:rsid w:val="0012697D"/>
    <w:rsid w:val="00127AF4"/>
    <w:rsid w:val="0013047B"/>
    <w:rsid w:val="001315BF"/>
    <w:rsid w:val="00133853"/>
    <w:rsid w:val="001343B0"/>
    <w:rsid w:val="00134992"/>
    <w:rsid w:val="00135D79"/>
    <w:rsid w:val="00136AA6"/>
    <w:rsid w:val="00136C29"/>
    <w:rsid w:val="00137944"/>
    <w:rsid w:val="001408A2"/>
    <w:rsid w:val="001430F2"/>
    <w:rsid w:val="00144B71"/>
    <w:rsid w:val="001453AD"/>
    <w:rsid w:val="00145502"/>
    <w:rsid w:val="00145561"/>
    <w:rsid w:val="0014571E"/>
    <w:rsid w:val="0015019C"/>
    <w:rsid w:val="001502E5"/>
    <w:rsid w:val="00150531"/>
    <w:rsid w:val="00151664"/>
    <w:rsid w:val="00152D6F"/>
    <w:rsid w:val="001542C3"/>
    <w:rsid w:val="00161A62"/>
    <w:rsid w:val="001625E2"/>
    <w:rsid w:val="00164CB2"/>
    <w:rsid w:val="00166D71"/>
    <w:rsid w:val="00167FDC"/>
    <w:rsid w:val="0017116A"/>
    <w:rsid w:val="00173EB1"/>
    <w:rsid w:val="001750DB"/>
    <w:rsid w:val="00177077"/>
    <w:rsid w:val="00177413"/>
    <w:rsid w:val="00177C13"/>
    <w:rsid w:val="00180807"/>
    <w:rsid w:val="0018100D"/>
    <w:rsid w:val="0018305D"/>
    <w:rsid w:val="00186702"/>
    <w:rsid w:val="00190CDA"/>
    <w:rsid w:val="001920F8"/>
    <w:rsid w:val="001922F8"/>
    <w:rsid w:val="00193189"/>
    <w:rsid w:val="001937F2"/>
    <w:rsid w:val="00193855"/>
    <w:rsid w:val="0019640F"/>
    <w:rsid w:val="00196954"/>
    <w:rsid w:val="00196E20"/>
    <w:rsid w:val="001A11B6"/>
    <w:rsid w:val="001A1F61"/>
    <w:rsid w:val="001A52DD"/>
    <w:rsid w:val="001A773F"/>
    <w:rsid w:val="001B05B7"/>
    <w:rsid w:val="001B143D"/>
    <w:rsid w:val="001B1FE0"/>
    <w:rsid w:val="001B2E09"/>
    <w:rsid w:val="001C07AF"/>
    <w:rsid w:val="001C2925"/>
    <w:rsid w:val="001C2BC0"/>
    <w:rsid w:val="001C3018"/>
    <w:rsid w:val="001C4128"/>
    <w:rsid w:val="001C5F36"/>
    <w:rsid w:val="001C60EF"/>
    <w:rsid w:val="001C76AF"/>
    <w:rsid w:val="001C7D04"/>
    <w:rsid w:val="001D11D3"/>
    <w:rsid w:val="001D1299"/>
    <w:rsid w:val="001D150B"/>
    <w:rsid w:val="001D33BC"/>
    <w:rsid w:val="001D499A"/>
    <w:rsid w:val="001E1DB1"/>
    <w:rsid w:val="001E1E18"/>
    <w:rsid w:val="001F34A3"/>
    <w:rsid w:val="001F3994"/>
    <w:rsid w:val="001F4214"/>
    <w:rsid w:val="001F5E46"/>
    <w:rsid w:val="001F78EE"/>
    <w:rsid w:val="00201881"/>
    <w:rsid w:val="00202084"/>
    <w:rsid w:val="002024D6"/>
    <w:rsid w:val="00203A4A"/>
    <w:rsid w:val="00204146"/>
    <w:rsid w:val="002042EE"/>
    <w:rsid w:val="002079FD"/>
    <w:rsid w:val="0021110C"/>
    <w:rsid w:val="002122AA"/>
    <w:rsid w:val="002129FA"/>
    <w:rsid w:val="0021313C"/>
    <w:rsid w:val="00213392"/>
    <w:rsid w:val="002134B0"/>
    <w:rsid w:val="00214171"/>
    <w:rsid w:val="002147C0"/>
    <w:rsid w:val="0021591F"/>
    <w:rsid w:val="00215A8B"/>
    <w:rsid w:val="00215FCC"/>
    <w:rsid w:val="00216F12"/>
    <w:rsid w:val="00220932"/>
    <w:rsid w:val="00220B06"/>
    <w:rsid w:val="0022472C"/>
    <w:rsid w:val="0023033F"/>
    <w:rsid w:val="00230A71"/>
    <w:rsid w:val="002402D4"/>
    <w:rsid w:val="00241364"/>
    <w:rsid w:val="0024247B"/>
    <w:rsid w:val="00245043"/>
    <w:rsid w:val="00245426"/>
    <w:rsid w:val="00247914"/>
    <w:rsid w:val="00250979"/>
    <w:rsid w:val="00250DE8"/>
    <w:rsid w:val="00252C7F"/>
    <w:rsid w:val="00253171"/>
    <w:rsid w:val="00254319"/>
    <w:rsid w:val="0025460F"/>
    <w:rsid w:val="002548FC"/>
    <w:rsid w:val="00254EC8"/>
    <w:rsid w:val="00257023"/>
    <w:rsid w:val="002603F2"/>
    <w:rsid w:val="002609AD"/>
    <w:rsid w:val="00263F55"/>
    <w:rsid w:val="00267693"/>
    <w:rsid w:val="002704AF"/>
    <w:rsid w:val="00270E14"/>
    <w:rsid w:val="002740A7"/>
    <w:rsid w:val="002741A9"/>
    <w:rsid w:val="002741BD"/>
    <w:rsid w:val="002762F6"/>
    <w:rsid w:val="00276759"/>
    <w:rsid w:val="002770A0"/>
    <w:rsid w:val="00277FF1"/>
    <w:rsid w:val="0028145A"/>
    <w:rsid w:val="00283697"/>
    <w:rsid w:val="00284C82"/>
    <w:rsid w:val="00291221"/>
    <w:rsid w:val="00293C45"/>
    <w:rsid w:val="0029490C"/>
    <w:rsid w:val="002A2D40"/>
    <w:rsid w:val="002A7CB9"/>
    <w:rsid w:val="002B1CCC"/>
    <w:rsid w:val="002B1D7D"/>
    <w:rsid w:val="002B3C8F"/>
    <w:rsid w:val="002B3D85"/>
    <w:rsid w:val="002B4677"/>
    <w:rsid w:val="002B5A8F"/>
    <w:rsid w:val="002C3D4E"/>
    <w:rsid w:val="002C40AE"/>
    <w:rsid w:val="002C4B35"/>
    <w:rsid w:val="002C646C"/>
    <w:rsid w:val="002C7295"/>
    <w:rsid w:val="002C77CB"/>
    <w:rsid w:val="002C78EC"/>
    <w:rsid w:val="002C7E48"/>
    <w:rsid w:val="002D1696"/>
    <w:rsid w:val="002D1969"/>
    <w:rsid w:val="002D1F63"/>
    <w:rsid w:val="002D45C8"/>
    <w:rsid w:val="002D51B3"/>
    <w:rsid w:val="002D63E7"/>
    <w:rsid w:val="002E180D"/>
    <w:rsid w:val="002E6EF9"/>
    <w:rsid w:val="002E72EA"/>
    <w:rsid w:val="002E75CE"/>
    <w:rsid w:val="002F3B02"/>
    <w:rsid w:val="002F3DE9"/>
    <w:rsid w:val="002F501C"/>
    <w:rsid w:val="002F56B8"/>
    <w:rsid w:val="00301623"/>
    <w:rsid w:val="0030287E"/>
    <w:rsid w:val="00302A12"/>
    <w:rsid w:val="00306118"/>
    <w:rsid w:val="00311C82"/>
    <w:rsid w:val="00312994"/>
    <w:rsid w:val="003130BF"/>
    <w:rsid w:val="00315C27"/>
    <w:rsid w:val="00316CE6"/>
    <w:rsid w:val="00316DB2"/>
    <w:rsid w:val="00321549"/>
    <w:rsid w:val="00323122"/>
    <w:rsid w:val="00323654"/>
    <w:rsid w:val="00327242"/>
    <w:rsid w:val="00327941"/>
    <w:rsid w:val="00332C97"/>
    <w:rsid w:val="00334AB8"/>
    <w:rsid w:val="00336E17"/>
    <w:rsid w:val="00342A65"/>
    <w:rsid w:val="00342FC4"/>
    <w:rsid w:val="00343248"/>
    <w:rsid w:val="00347538"/>
    <w:rsid w:val="00347C6A"/>
    <w:rsid w:val="00354DCC"/>
    <w:rsid w:val="003561FA"/>
    <w:rsid w:val="00362651"/>
    <w:rsid w:val="00363DA0"/>
    <w:rsid w:val="00364FD7"/>
    <w:rsid w:val="00370EAE"/>
    <w:rsid w:val="003723EF"/>
    <w:rsid w:val="00372B44"/>
    <w:rsid w:val="003732CF"/>
    <w:rsid w:val="003742A0"/>
    <w:rsid w:val="003760C4"/>
    <w:rsid w:val="0037743B"/>
    <w:rsid w:val="00383735"/>
    <w:rsid w:val="00387A8D"/>
    <w:rsid w:val="00387B7C"/>
    <w:rsid w:val="00387DEF"/>
    <w:rsid w:val="003934D8"/>
    <w:rsid w:val="003964F2"/>
    <w:rsid w:val="003A1D8E"/>
    <w:rsid w:val="003A558D"/>
    <w:rsid w:val="003A7385"/>
    <w:rsid w:val="003A79BB"/>
    <w:rsid w:val="003B18BF"/>
    <w:rsid w:val="003B31A5"/>
    <w:rsid w:val="003B36BF"/>
    <w:rsid w:val="003B4714"/>
    <w:rsid w:val="003B56C8"/>
    <w:rsid w:val="003B6C9A"/>
    <w:rsid w:val="003C10A6"/>
    <w:rsid w:val="003C2CE6"/>
    <w:rsid w:val="003C43E3"/>
    <w:rsid w:val="003C5B6E"/>
    <w:rsid w:val="003C6E55"/>
    <w:rsid w:val="003C79C6"/>
    <w:rsid w:val="003D08F2"/>
    <w:rsid w:val="003D1681"/>
    <w:rsid w:val="003D2760"/>
    <w:rsid w:val="003D2814"/>
    <w:rsid w:val="003E04ED"/>
    <w:rsid w:val="003E0BA5"/>
    <w:rsid w:val="003E1070"/>
    <w:rsid w:val="003E3DFD"/>
    <w:rsid w:val="003E4FE3"/>
    <w:rsid w:val="003F63E6"/>
    <w:rsid w:val="003F7459"/>
    <w:rsid w:val="003F7EA0"/>
    <w:rsid w:val="004006F8"/>
    <w:rsid w:val="00400934"/>
    <w:rsid w:val="00400AFF"/>
    <w:rsid w:val="0040621C"/>
    <w:rsid w:val="00407772"/>
    <w:rsid w:val="004120D3"/>
    <w:rsid w:val="004136AD"/>
    <w:rsid w:val="0041372D"/>
    <w:rsid w:val="00413BDE"/>
    <w:rsid w:val="00415158"/>
    <w:rsid w:val="00415998"/>
    <w:rsid w:val="0041646A"/>
    <w:rsid w:val="004217B6"/>
    <w:rsid w:val="0042476A"/>
    <w:rsid w:val="00424C97"/>
    <w:rsid w:val="004277F7"/>
    <w:rsid w:val="00433810"/>
    <w:rsid w:val="00434F77"/>
    <w:rsid w:val="00437546"/>
    <w:rsid w:val="00437B2F"/>
    <w:rsid w:val="0044100E"/>
    <w:rsid w:val="00441205"/>
    <w:rsid w:val="004460FF"/>
    <w:rsid w:val="00446B60"/>
    <w:rsid w:val="00446DDF"/>
    <w:rsid w:val="004512E4"/>
    <w:rsid w:val="0045162F"/>
    <w:rsid w:val="0045447B"/>
    <w:rsid w:val="00460F70"/>
    <w:rsid w:val="00461235"/>
    <w:rsid w:val="00464756"/>
    <w:rsid w:val="00467014"/>
    <w:rsid w:val="00472275"/>
    <w:rsid w:val="00472461"/>
    <w:rsid w:val="0047442C"/>
    <w:rsid w:val="00475C76"/>
    <w:rsid w:val="00476BED"/>
    <w:rsid w:val="0048009D"/>
    <w:rsid w:val="0048053F"/>
    <w:rsid w:val="00480F13"/>
    <w:rsid w:val="00481A96"/>
    <w:rsid w:val="00482A23"/>
    <w:rsid w:val="004864E1"/>
    <w:rsid w:val="00486856"/>
    <w:rsid w:val="0048755A"/>
    <w:rsid w:val="00490351"/>
    <w:rsid w:val="00490643"/>
    <w:rsid w:val="004908C7"/>
    <w:rsid w:val="00490A96"/>
    <w:rsid w:val="00491D33"/>
    <w:rsid w:val="00493CF1"/>
    <w:rsid w:val="00493F74"/>
    <w:rsid w:val="00494C6F"/>
    <w:rsid w:val="00495508"/>
    <w:rsid w:val="004A019D"/>
    <w:rsid w:val="004A1467"/>
    <w:rsid w:val="004A7221"/>
    <w:rsid w:val="004B1D6C"/>
    <w:rsid w:val="004B207F"/>
    <w:rsid w:val="004B4C88"/>
    <w:rsid w:val="004B4CE2"/>
    <w:rsid w:val="004B7758"/>
    <w:rsid w:val="004C255D"/>
    <w:rsid w:val="004C2F50"/>
    <w:rsid w:val="004C4813"/>
    <w:rsid w:val="004C4865"/>
    <w:rsid w:val="004C4E2D"/>
    <w:rsid w:val="004D1548"/>
    <w:rsid w:val="004D4675"/>
    <w:rsid w:val="004D4A35"/>
    <w:rsid w:val="004D65DF"/>
    <w:rsid w:val="004D7826"/>
    <w:rsid w:val="004D7E39"/>
    <w:rsid w:val="004E1B08"/>
    <w:rsid w:val="004E254D"/>
    <w:rsid w:val="004E43B0"/>
    <w:rsid w:val="004E627E"/>
    <w:rsid w:val="004F2A79"/>
    <w:rsid w:val="004F5D5C"/>
    <w:rsid w:val="004F6E2F"/>
    <w:rsid w:val="00503E92"/>
    <w:rsid w:val="005056EB"/>
    <w:rsid w:val="00506FCB"/>
    <w:rsid w:val="0050790B"/>
    <w:rsid w:val="00511F94"/>
    <w:rsid w:val="00512B79"/>
    <w:rsid w:val="005137B7"/>
    <w:rsid w:val="00516141"/>
    <w:rsid w:val="00517F7D"/>
    <w:rsid w:val="00521201"/>
    <w:rsid w:val="005216D2"/>
    <w:rsid w:val="005354C0"/>
    <w:rsid w:val="005376CE"/>
    <w:rsid w:val="00537728"/>
    <w:rsid w:val="00541360"/>
    <w:rsid w:val="00542152"/>
    <w:rsid w:val="00542F08"/>
    <w:rsid w:val="0054315A"/>
    <w:rsid w:val="0054374D"/>
    <w:rsid w:val="005446FC"/>
    <w:rsid w:val="005453AF"/>
    <w:rsid w:val="00545C0C"/>
    <w:rsid w:val="00545CA0"/>
    <w:rsid w:val="0055004B"/>
    <w:rsid w:val="005508CE"/>
    <w:rsid w:val="0055093E"/>
    <w:rsid w:val="00550A23"/>
    <w:rsid w:val="00550FEA"/>
    <w:rsid w:val="005522BE"/>
    <w:rsid w:val="005522CA"/>
    <w:rsid w:val="00553EE2"/>
    <w:rsid w:val="00555AFC"/>
    <w:rsid w:val="0055609F"/>
    <w:rsid w:val="00556737"/>
    <w:rsid w:val="00556EBF"/>
    <w:rsid w:val="00560310"/>
    <w:rsid w:val="00560DBB"/>
    <w:rsid w:val="0056313A"/>
    <w:rsid w:val="00563D52"/>
    <w:rsid w:val="00566B7C"/>
    <w:rsid w:val="005707DA"/>
    <w:rsid w:val="00571FE5"/>
    <w:rsid w:val="005737F7"/>
    <w:rsid w:val="005756F4"/>
    <w:rsid w:val="005762A8"/>
    <w:rsid w:val="005765EF"/>
    <w:rsid w:val="00582989"/>
    <w:rsid w:val="005864B5"/>
    <w:rsid w:val="00587895"/>
    <w:rsid w:val="00587C5D"/>
    <w:rsid w:val="005903A4"/>
    <w:rsid w:val="005904D1"/>
    <w:rsid w:val="00596487"/>
    <w:rsid w:val="005964DE"/>
    <w:rsid w:val="005A0EAB"/>
    <w:rsid w:val="005A19DC"/>
    <w:rsid w:val="005A7BF5"/>
    <w:rsid w:val="005B0062"/>
    <w:rsid w:val="005B11AA"/>
    <w:rsid w:val="005B3E9A"/>
    <w:rsid w:val="005B41FA"/>
    <w:rsid w:val="005B5E21"/>
    <w:rsid w:val="005C077A"/>
    <w:rsid w:val="005C0E4D"/>
    <w:rsid w:val="005C42BF"/>
    <w:rsid w:val="005C4C2B"/>
    <w:rsid w:val="005C569E"/>
    <w:rsid w:val="005C5D9E"/>
    <w:rsid w:val="005D15E5"/>
    <w:rsid w:val="005D2840"/>
    <w:rsid w:val="005E07F5"/>
    <w:rsid w:val="005E33AF"/>
    <w:rsid w:val="005E4697"/>
    <w:rsid w:val="005E690E"/>
    <w:rsid w:val="005F318E"/>
    <w:rsid w:val="005F476A"/>
    <w:rsid w:val="005F479B"/>
    <w:rsid w:val="005F4E20"/>
    <w:rsid w:val="005F69AF"/>
    <w:rsid w:val="005F7AB9"/>
    <w:rsid w:val="00600F97"/>
    <w:rsid w:val="006013FC"/>
    <w:rsid w:val="0060626A"/>
    <w:rsid w:val="00606621"/>
    <w:rsid w:val="0060740D"/>
    <w:rsid w:val="006105DD"/>
    <w:rsid w:val="006120CE"/>
    <w:rsid w:val="00613CEA"/>
    <w:rsid w:val="00616244"/>
    <w:rsid w:val="00620212"/>
    <w:rsid w:val="00620555"/>
    <w:rsid w:val="0062198D"/>
    <w:rsid w:val="00624CAA"/>
    <w:rsid w:val="00625A5A"/>
    <w:rsid w:val="0063275B"/>
    <w:rsid w:val="00633EDC"/>
    <w:rsid w:val="006347B1"/>
    <w:rsid w:val="006354D9"/>
    <w:rsid w:val="006359D6"/>
    <w:rsid w:val="00635A5A"/>
    <w:rsid w:val="006369C7"/>
    <w:rsid w:val="006425B4"/>
    <w:rsid w:val="00643BA6"/>
    <w:rsid w:val="00643F22"/>
    <w:rsid w:val="00644DB9"/>
    <w:rsid w:val="00646A8B"/>
    <w:rsid w:val="00654283"/>
    <w:rsid w:val="006543B4"/>
    <w:rsid w:val="00655083"/>
    <w:rsid w:val="0065588F"/>
    <w:rsid w:val="0065674E"/>
    <w:rsid w:val="00657434"/>
    <w:rsid w:val="00662306"/>
    <w:rsid w:val="00662F9A"/>
    <w:rsid w:val="00663636"/>
    <w:rsid w:val="00664A74"/>
    <w:rsid w:val="00665820"/>
    <w:rsid w:val="00665887"/>
    <w:rsid w:val="00673A12"/>
    <w:rsid w:val="00673A2C"/>
    <w:rsid w:val="00674190"/>
    <w:rsid w:val="006760E5"/>
    <w:rsid w:val="00676FE6"/>
    <w:rsid w:val="00684BAC"/>
    <w:rsid w:val="00684F7A"/>
    <w:rsid w:val="00687AC1"/>
    <w:rsid w:val="006913C2"/>
    <w:rsid w:val="006A1681"/>
    <w:rsid w:val="006A3705"/>
    <w:rsid w:val="006A3A9C"/>
    <w:rsid w:val="006A73C0"/>
    <w:rsid w:val="006B0261"/>
    <w:rsid w:val="006B2AD8"/>
    <w:rsid w:val="006B33DD"/>
    <w:rsid w:val="006B3705"/>
    <w:rsid w:val="006B4663"/>
    <w:rsid w:val="006B4F45"/>
    <w:rsid w:val="006B6036"/>
    <w:rsid w:val="006C043E"/>
    <w:rsid w:val="006C1BC6"/>
    <w:rsid w:val="006C2F0A"/>
    <w:rsid w:val="006C3AE4"/>
    <w:rsid w:val="006C4218"/>
    <w:rsid w:val="006C4F04"/>
    <w:rsid w:val="006C5473"/>
    <w:rsid w:val="006C62CE"/>
    <w:rsid w:val="006C72A2"/>
    <w:rsid w:val="006C78A3"/>
    <w:rsid w:val="006D0366"/>
    <w:rsid w:val="006D0E2B"/>
    <w:rsid w:val="006D3975"/>
    <w:rsid w:val="006D716B"/>
    <w:rsid w:val="006E1490"/>
    <w:rsid w:val="006E1DA2"/>
    <w:rsid w:val="006E3AD1"/>
    <w:rsid w:val="006E4F1E"/>
    <w:rsid w:val="006F301A"/>
    <w:rsid w:val="007024FC"/>
    <w:rsid w:val="00703825"/>
    <w:rsid w:val="00715638"/>
    <w:rsid w:val="007178E6"/>
    <w:rsid w:val="007234EF"/>
    <w:rsid w:val="00723A16"/>
    <w:rsid w:val="00724066"/>
    <w:rsid w:val="007240C3"/>
    <w:rsid w:val="00725267"/>
    <w:rsid w:val="0072559F"/>
    <w:rsid w:val="00725883"/>
    <w:rsid w:val="0073109E"/>
    <w:rsid w:val="00732650"/>
    <w:rsid w:val="00733970"/>
    <w:rsid w:val="0073521B"/>
    <w:rsid w:val="00736080"/>
    <w:rsid w:val="007401A6"/>
    <w:rsid w:val="007422B0"/>
    <w:rsid w:val="0074409D"/>
    <w:rsid w:val="00752BBC"/>
    <w:rsid w:val="007531FE"/>
    <w:rsid w:val="007545F9"/>
    <w:rsid w:val="00754A06"/>
    <w:rsid w:val="00755F5E"/>
    <w:rsid w:val="007570F6"/>
    <w:rsid w:val="007572AC"/>
    <w:rsid w:val="00757D02"/>
    <w:rsid w:val="007610CA"/>
    <w:rsid w:val="00762E60"/>
    <w:rsid w:val="007630BE"/>
    <w:rsid w:val="007668E3"/>
    <w:rsid w:val="00772011"/>
    <w:rsid w:val="007743C5"/>
    <w:rsid w:val="00775B25"/>
    <w:rsid w:val="00776618"/>
    <w:rsid w:val="007769E5"/>
    <w:rsid w:val="00780341"/>
    <w:rsid w:val="0078040F"/>
    <w:rsid w:val="00781E9F"/>
    <w:rsid w:val="00782383"/>
    <w:rsid w:val="00785A24"/>
    <w:rsid w:val="00787BCD"/>
    <w:rsid w:val="00790710"/>
    <w:rsid w:val="007935AD"/>
    <w:rsid w:val="007939B0"/>
    <w:rsid w:val="007961FE"/>
    <w:rsid w:val="007A00A4"/>
    <w:rsid w:val="007A13FF"/>
    <w:rsid w:val="007A2A9C"/>
    <w:rsid w:val="007A3380"/>
    <w:rsid w:val="007A3465"/>
    <w:rsid w:val="007A6D86"/>
    <w:rsid w:val="007B276B"/>
    <w:rsid w:val="007B302E"/>
    <w:rsid w:val="007B30B9"/>
    <w:rsid w:val="007B3656"/>
    <w:rsid w:val="007B41B5"/>
    <w:rsid w:val="007C09EC"/>
    <w:rsid w:val="007C0AB6"/>
    <w:rsid w:val="007C1C14"/>
    <w:rsid w:val="007C2594"/>
    <w:rsid w:val="007C5A0A"/>
    <w:rsid w:val="007C6447"/>
    <w:rsid w:val="007D3CAA"/>
    <w:rsid w:val="007D60D8"/>
    <w:rsid w:val="007D63E9"/>
    <w:rsid w:val="007E4C95"/>
    <w:rsid w:val="007E5748"/>
    <w:rsid w:val="007E63D9"/>
    <w:rsid w:val="007E7FF2"/>
    <w:rsid w:val="007F229B"/>
    <w:rsid w:val="007F3444"/>
    <w:rsid w:val="007F4887"/>
    <w:rsid w:val="007F6341"/>
    <w:rsid w:val="007F73C2"/>
    <w:rsid w:val="007F76CD"/>
    <w:rsid w:val="0080040C"/>
    <w:rsid w:val="00800A95"/>
    <w:rsid w:val="00800B77"/>
    <w:rsid w:val="00801711"/>
    <w:rsid w:val="00801820"/>
    <w:rsid w:val="0080324C"/>
    <w:rsid w:val="00803F1F"/>
    <w:rsid w:val="00804B9F"/>
    <w:rsid w:val="00805278"/>
    <w:rsid w:val="00807110"/>
    <w:rsid w:val="0081688E"/>
    <w:rsid w:val="00822364"/>
    <w:rsid w:val="00824D22"/>
    <w:rsid w:val="008254FF"/>
    <w:rsid w:val="008263F9"/>
    <w:rsid w:val="00831688"/>
    <w:rsid w:val="00834477"/>
    <w:rsid w:val="00835ECD"/>
    <w:rsid w:val="008519D9"/>
    <w:rsid w:val="00854622"/>
    <w:rsid w:val="008662C1"/>
    <w:rsid w:val="00866E69"/>
    <w:rsid w:val="0086779F"/>
    <w:rsid w:val="00867816"/>
    <w:rsid w:val="00870897"/>
    <w:rsid w:val="008723CB"/>
    <w:rsid w:val="008741BE"/>
    <w:rsid w:val="00874D09"/>
    <w:rsid w:val="00877AF3"/>
    <w:rsid w:val="008810CF"/>
    <w:rsid w:val="00882818"/>
    <w:rsid w:val="0088323B"/>
    <w:rsid w:val="0089029E"/>
    <w:rsid w:val="00890511"/>
    <w:rsid w:val="00890ADA"/>
    <w:rsid w:val="00892AAF"/>
    <w:rsid w:val="00892B17"/>
    <w:rsid w:val="008930A0"/>
    <w:rsid w:val="0089505B"/>
    <w:rsid w:val="008952D6"/>
    <w:rsid w:val="00896800"/>
    <w:rsid w:val="008A02CB"/>
    <w:rsid w:val="008A19FD"/>
    <w:rsid w:val="008A4CCF"/>
    <w:rsid w:val="008A5A9E"/>
    <w:rsid w:val="008A79C2"/>
    <w:rsid w:val="008B068E"/>
    <w:rsid w:val="008B395D"/>
    <w:rsid w:val="008B4042"/>
    <w:rsid w:val="008B4844"/>
    <w:rsid w:val="008B5F5A"/>
    <w:rsid w:val="008B77FE"/>
    <w:rsid w:val="008C09CE"/>
    <w:rsid w:val="008C2E13"/>
    <w:rsid w:val="008C3532"/>
    <w:rsid w:val="008C6DCC"/>
    <w:rsid w:val="008D006A"/>
    <w:rsid w:val="008D3556"/>
    <w:rsid w:val="008D4CA8"/>
    <w:rsid w:val="008D6931"/>
    <w:rsid w:val="008D7ED8"/>
    <w:rsid w:val="008E09BF"/>
    <w:rsid w:val="008E0C55"/>
    <w:rsid w:val="008E1AE1"/>
    <w:rsid w:val="008E39F1"/>
    <w:rsid w:val="008F157F"/>
    <w:rsid w:val="0090151A"/>
    <w:rsid w:val="00901FBC"/>
    <w:rsid w:val="009022EC"/>
    <w:rsid w:val="00902E38"/>
    <w:rsid w:val="009039B7"/>
    <w:rsid w:val="00903CE5"/>
    <w:rsid w:val="00904014"/>
    <w:rsid w:val="009052D1"/>
    <w:rsid w:val="00907041"/>
    <w:rsid w:val="0090796B"/>
    <w:rsid w:val="0091063E"/>
    <w:rsid w:val="0091233D"/>
    <w:rsid w:val="009136D1"/>
    <w:rsid w:val="009158DD"/>
    <w:rsid w:val="0092277B"/>
    <w:rsid w:val="00922B38"/>
    <w:rsid w:val="00923CA3"/>
    <w:rsid w:val="00926EF4"/>
    <w:rsid w:val="00930207"/>
    <w:rsid w:val="0093353E"/>
    <w:rsid w:val="00935CEA"/>
    <w:rsid w:val="00935FEE"/>
    <w:rsid w:val="00940615"/>
    <w:rsid w:val="00942BF6"/>
    <w:rsid w:val="00943105"/>
    <w:rsid w:val="00943340"/>
    <w:rsid w:val="009508E5"/>
    <w:rsid w:val="00950AE6"/>
    <w:rsid w:val="009574D7"/>
    <w:rsid w:val="00957FA7"/>
    <w:rsid w:val="00961130"/>
    <w:rsid w:val="009613DD"/>
    <w:rsid w:val="00962654"/>
    <w:rsid w:val="0096464D"/>
    <w:rsid w:val="00972B49"/>
    <w:rsid w:val="00972F53"/>
    <w:rsid w:val="0097459C"/>
    <w:rsid w:val="00974FF4"/>
    <w:rsid w:val="009758C4"/>
    <w:rsid w:val="00976852"/>
    <w:rsid w:val="00977211"/>
    <w:rsid w:val="00977A77"/>
    <w:rsid w:val="00977BA8"/>
    <w:rsid w:val="009804CF"/>
    <w:rsid w:val="0098103A"/>
    <w:rsid w:val="00981CCE"/>
    <w:rsid w:val="009828DC"/>
    <w:rsid w:val="0098404A"/>
    <w:rsid w:val="0098549D"/>
    <w:rsid w:val="00986F6B"/>
    <w:rsid w:val="00993924"/>
    <w:rsid w:val="00993F2D"/>
    <w:rsid w:val="00997BF8"/>
    <w:rsid w:val="009A1031"/>
    <w:rsid w:val="009A2B87"/>
    <w:rsid w:val="009A2BB6"/>
    <w:rsid w:val="009B0939"/>
    <w:rsid w:val="009B3B37"/>
    <w:rsid w:val="009B5A79"/>
    <w:rsid w:val="009B7EEB"/>
    <w:rsid w:val="009C114D"/>
    <w:rsid w:val="009C45A1"/>
    <w:rsid w:val="009E12E9"/>
    <w:rsid w:val="009E3C08"/>
    <w:rsid w:val="009E57C9"/>
    <w:rsid w:val="009E66A1"/>
    <w:rsid w:val="009E6ED7"/>
    <w:rsid w:val="009E6FE0"/>
    <w:rsid w:val="009F0463"/>
    <w:rsid w:val="009F0E63"/>
    <w:rsid w:val="009F2162"/>
    <w:rsid w:val="009F41EF"/>
    <w:rsid w:val="009F5A8F"/>
    <w:rsid w:val="009F67A4"/>
    <w:rsid w:val="009F6B65"/>
    <w:rsid w:val="00A00454"/>
    <w:rsid w:val="00A0089E"/>
    <w:rsid w:val="00A04433"/>
    <w:rsid w:val="00A0637A"/>
    <w:rsid w:val="00A0776C"/>
    <w:rsid w:val="00A10B0D"/>
    <w:rsid w:val="00A12549"/>
    <w:rsid w:val="00A24314"/>
    <w:rsid w:val="00A25E16"/>
    <w:rsid w:val="00A26FC4"/>
    <w:rsid w:val="00A27C8E"/>
    <w:rsid w:val="00A3005D"/>
    <w:rsid w:val="00A31EDC"/>
    <w:rsid w:val="00A32CCF"/>
    <w:rsid w:val="00A34EE8"/>
    <w:rsid w:val="00A375D1"/>
    <w:rsid w:val="00A37DB3"/>
    <w:rsid w:val="00A42AFA"/>
    <w:rsid w:val="00A46BA9"/>
    <w:rsid w:val="00A47181"/>
    <w:rsid w:val="00A506B0"/>
    <w:rsid w:val="00A51050"/>
    <w:rsid w:val="00A52EC1"/>
    <w:rsid w:val="00A53E3B"/>
    <w:rsid w:val="00A5446A"/>
    <w:rsid w:val="00A5663A"/>
    <w:rsid w:val="00A5722F"/>
    <w:rsid w:val="00A608EB"/>
    <w:rsid w:val="00A609EC"/>
    <w:rsid w:val="00A615DE"/>
    <w:rsid w:val="00A62421"/>
    <w:rsid w:val="00A62422"/>
    <w:rsid w:val="00A62A29"/>
    <w:rsid w:val="00A7003F"/>
    <w:rsid w:val="00A74311"/>
    <w:rsid w:val="00A74BDA"/>
    <w:rsid w:val="00A74F9C"/>
    <w:rsid w:val="00A75124"/>
    <w:rsid w:val="00A76C74"/>
    <w:rsid w:val="00A77BD6"/>
    <w:rsid w:val="00A816DD"/>
    <w:rsid w:val="00A82573"/>
    <w:rsid w:val="00A83941"/>
    <w:rsid w:val="00A84D67"/>
    <w:rsid w:val="00A84EA8"/>
    <w:rsid w:val="00A867E2"/>
    <w:rsid w:val="00A87D6A"/>
    <w:rsid w:val="00A9157F"/>
    <w:rsid w:val="00A9239D"/>
    <w:rsid w:val="00A957C4"/>
    <w:rsid w:val="00AA03DA"/>
    <w:rsid w:val="00AA045B"/>
    <w:rsid w:val="00AA1F91"/>
    <w:rsid w:val="00AA3280"/>
    <w:rsid w:val="00AA5933"/>
    <w:rsid w:val="00AA5F1C"/>
    <w:rsid w:val="00AA6AEE"/>
    <w:rsid w:val="00AA75D4"/>
    <w:rsid w:val="00AB1CBE"/>
    <w:rsid w:val="00AB654E"/>
    <w:rsid w:val="00AC1908"/>
    <w:rsid w:val="00AC3B39"/>
    <w:rsid w:val="00AC43B9"/>
    <w:rsid w:val="00AD2672"/>
    <w:rsid w:val="00AD4407"/>
    <w:rsid w:val="00AD5C1E"/>
    <w:rsid w:val="00AE1B0C"/>
    <w:rsid w:val="00AE2808"/>
    <w:rsid w:val="00AE53AE"/>
    <w:rsid w:val="00AE7552"/>
    <w:rsid w:val="00AF360C"/>
    <w:rsid w:val="00AF45D7"/>
    <w:rsid w:val="00AF5FA3"/>
    <w:rsid w:val="00B00915"/>
    <w:rsid w:val="00B03D71"/>
    <w:rsid w:val="00B05B53"/>
    <w:rsid w:val="00B11615"/>
    <w:rsid w:val="00B11AB0"/>
    <w:rsid w:val="00B12D51"/>
    <w:rsid w:val="00B171FE"/>
    <w:rsid w:val="00B17592"/>
    <w:rsid w:val="00B20E71"/>
    <w:rsid w:val="00B226BD"/>
    <w:rsid w:val="00B227B6"/>
    <w:rsid w:val="00B23722"/>
    <w:rsid w:val="00B26A47"/>
    <w:rsid w:val="00B31298"/>
    <w:rsid w:val="00B33CB5"/>
    <w:rsid w:val="00B358C3"/>
    <w:rsid w:val="00B36D55"/>
    <w:rsid w:val="00B372A8"/>
    <w:rsid w:val="00B425D0"/>
    <w:rsid w:val="00B46681"/>
    <w:rsid w:val="00B51085"/>
    <w:rsid w:val="00B510F4"/>
    <w:rsid w:val="00B55307"/>
    <w:rsid w:val="00B56FB6"/>
    <w:rsid w:val="00B603C6"/>
    <w:rsid w:val="00B606ED"/>
    <w:rsid w:val="00B60ADD"/>
    <w:rsid w:val="00B61F28"/>
    <w:rsid w:val="00B63B99"/>
    <w:rsid w:val="00B65966"/>
    <w:rsid w:val="00B6642F"/>
    <w:rsid w:val="00B66D08"/>
    <w:rsid w:val="00B70189"/>
    <w:rsid w:val="00B73B87"/>
    <w:rsid w:val="00B744FB"/>
    <w:rsid w:val="00B77413"/>
    <w:rsid w:val="00B81557"/>
    <w:rsid w:val="00B82FC5"/>
    <w:rsid w:val="00B83E74"/>
    <w:rsid w:val="00B87C81"/>
    <w:rsid w:val="00B90324"/>
    <w:rsid w:val="00B916BB"/>
    <w:rsid w:val="00B918A8"/>
    <w:rsid w:val="00B93525"/>
    <w:rsid w:val="00B97816"/>
    <w:rsid w:val="00BA05BE"/>
    <w:rsid w:val="00BA3D61"/>
    <w:rsid w:val="00BA4724"/>
    <w:rsid w:val="00BA5047"/>
    <w:rsid w:val="00BB15E9"/>
    <w:rsid w:val="00BB3FC6"/>
    <w:rsid w:val="00BB422B"/>
    <w:rsid w:val="00BB5632"/>
    <w:rsid w:val="00BB589D"/>
    <w:rsid w:val="00BB6891"/>
    <w:rsid w:val="00BC47D1"/>
    <w:rsid w:val="00BD17DF"/>
    <w:rsid w:val="00BD73AA"/>
    <w:rsid w:val="00BE1CC8"/>
    <w:rsid w:val="00BE1D09"/>
    <w:rsid w:val="00BE32D0"/>
    <w:rsid w:val="00BE391D"/>
    <w:rsid w:val="00BE3C6A"/>
    <w:rsid w:val="00BE5D1D"/>
    <w:rsid w:val="00BE6E33"/>
    <w:rsid w:val="00BF02AC"/>
    <w:rsid w:val="00BF3319"/>
    <w:rsid w:val="00BF3396"/>
    <w:rsid w:val="00BF757D"/>
    <w:rsid w:val="00BF7F90"/>
    <w:rsid w:val="00C00DC7"/>
    <w:rsid w:val="00C03B5F"/>
    <w:rsid w:val="00C0556F"/>
    <w:rsid w:val="00C06A72"/>
    <w:rsid w:val="00C079F0"/>
    <w:rsid w:val="00C136F8"/>
    <w:rsid w:val="00C13FBF"/>
    <w:rsid w:val="00C14F52"/>
    <w:rsid w:val="00C15B3E"/>
    <w:rsid w:val="00C178BC"/>
    <w:rsid w:val="00C21130"/>
    <w:rsid w:val="00C21C38"/>
    <w:rsid w:val="00C2233A"/>
    <w:rsid w:val="00C22682"/>
    <w:rsid w:val="00C23BF5"/>
    <w:rsid w:val="00C247FF"/>
    <w:rsid w:val="00C25EF3"/>
    <w:rsid w:val="00C27D3B"/>
    <w:rsid w:val="00C30F49"/>
    <w:rsid w:val="00C314D3"/>
    <w:rsid w:val="00C31BE2"/>
    <w:rsid w:val="00C351C5"/>
    <w:rsid w:val="00C35973"/>
    <w:rsid w:val="00C405F8"/>
    <w:rsid w:val="00C4094E"/>
    <w:rsid w:val="00C40B38"/>
    <w:rsid w:val="00C44447"/>
    <w:rsid w:val="00C4494A"/>
    <w:rsid w:val="00C450E5"/>
    <w:rsid w:val="00C50D29"/>
    <w:rsid w:val="00C54D47"/>
    <w:rsid w:val="00C554DF"/>
    <w:rsid w:val="00C601A8"/>
    <w:rsid w:val="00C62619"/>
    <w:rsid w:val="00C63396"/>
    <w:rsid w:val="00C648C0"/>
    <w:rsid w:val="00C66887"/>
    <w:rsid w:val="00C7190A"/>
    <w:rsid w:val="00C71FBB"/>
    <w:rsid w:val="00C72795"/>
    <w:rsid w:val="00C83327"/>
    <w:rsid w:val="00C84501"/>
    <w:rsid w:val="00C85B46"/>
    <w:rsid w:val="00C86409"/>
    <w:rsid w:val="00C86753"/>
    <w:rsid w:val="00C87A06"/>
    <w:rsid w:val="00C90A1A"/>
    <w:rsid w:val="00C92303"/>
    <w:rsid w:val="00C927BA"/>
    <w:rsid w:val="00C95F4D"/>
    <w:rsid w:val="00CA04E3"/>
    <w:rsid w:val="00CA11C7"/>
    <w:rsid w:val="00CA1368"/>
    <w:rsid w:val="00CA4047"/>
    <w:rsid w:val="00CA436F"/>
    <w:rsid w:val="00CA4426"/>
    <w:rsid w:val="00CA6D12"/>
    <w:rsid w:val="00CA7520"/>
    <w:rsid w:val="00CC0B1D"/>
    <w:rsid w:val="00CC1794"/>
    <w:rsid w:val="00CC452D"/>
    <w:rsid w:val="00CC56EE"/>
    <w:rsid w:val="00CC6BF1"/>
    <w:rsid w:val="00CC7E3A"/>
    <w:rsid w:val="00CD0090"/>
    <w:rsid w:val="00CD1EA1"/>
    <w:rsid w:val="00CD73DD"/>
    <w:rsid w:val="00CE196A"/>
    <w:rsid w:val="00CE4F43"/>
    <w:rsid w:val="00CE70E2"/>
    <w:rsid w:val="00CE72B5"/>
    <w:rsid w:val="00CE7FB4"/>
    <w:rsid w:val="00CF0DE2"/>
    <w:rsid w:val="00CF1968"/>
    <w:rsid w:val="00CF289D"/>
    <w:rsid w:val="00CF706E"/>
    <w:rsid w:val="00D0056F"/>
    <w:rsid w:val="00D00F2E"/>
    <w:rsid w:val="00D00FAE"/>
    <w:rsid w:val="00D01A78"/>
    <w:rsid w:val="00D021BB"/>
    <w:rsid w:val="00D03962"/>
    <w:rsid w:val="00D04719"/>
    <w:rsid w:val="00D04F56"/>
    <w:rsid w:val="00D05970"/>
    <w:rsid w:val="00D05BC7"/>
    <w:rsid w:val="00D108B3"/>
    <w:rsid w:val="00D11FEC"/>
    <w:rsid w:val="00D129FA"/>
    <w:rsid w:val="00D1425E"/>
    <w:rsid w:val="00D14282"/>
    <w:rsid w:val="00D146AE"/>
    <w:rsid w:val="00D219F5"/>
    <w:rsid w:val="00D21B29"/>
    <w:rsid w:val="00D21C8A"/>
    <w:rsid w:val="00D23BC9"/>
    <w:rsid w:val="00D31930"/>
    <w:rsid w:val="00D31EB1"/>
    <w:rsid w:val="00D35B24"/>
    <w:rsid w:val="00D37766"/>
    <w:rsid w:val="00D37B93"/>
    <w:rsid w:val="00D42B2A"/>
    <w:rsid w:val="00D452DB"/>
    <w:rsid w:val="00D4562C"/>
    <w:rsid w:val="00D46636"/>
    <w:rsid w:val="00D47C82"/>
    <w:rsid w:val="00D50419"/>
    <w:rsid w:val="00D50B91"/>
    <w:rsid w:val="00D52DC2"/>
    <w:rsid w:val="00D5760F"/>
    <w:rsid w:val="00D63D2F"/>
    <w:rsid w:val="00D64394"/>
    <w:rsid w:val="00D677CF"/>
    <w:rsid w:val="00D70C23"/>
    <w:rsid w:val="00D72482"/>
    <w:rsid w:val="00D8116C"/>
    <w:rsid w:val="00D82B9A"/>
    <w:rsid w:val="00D82EB8"/>
    <w:rsid w:val="00D842C2"/>
    <w:rsid w:val="00D84441"/>
    <w:rsid w:val="00D859AD"/>
    <w:rsid w:val="00D85F2F"/>
    <w:rsid w:val="00D86501"/>
    <w:rsid w:val="00D86BE7"/>
    <w:rsid w:val="00D8720D"/>
    <w:rsid w:val="00D87644"/>
    <w:rsid w:val="00D918A0"/>
    <w:rsid w:val="00D91FDE"/>
    <w:rsid w:val="00D93888"/>
    <w:rsid w:val="00D95264"/>
    <w:rsid w:val="00D955D8"/>
    <w:rsid w:val="00DA01FB"/>
    <w:rsid w:val="00DA5407"/>
    <w:rsid w:val="00DA79BC"/>
    <w:rsid w:val="00DB126F"/>
    <w:rsid w:val="00DB2F35"/>
    <w:rsid w:val="00DB5933"/>
    <w:rsid w:val="00DC11E7"/>
    <w:rsid w:val="00DC18A9"/>
    <w:rsid w:val="00DC37A3"/>
    <w:rsid w:val="00DC42AF"/>
    <w:rsid w:val="00DC503F"/>
    <w:rsid w:val="00DC51D8"/>
    <w:rsid w:val="00DC5B53"/>
    <w:rsid w:val="00DD07EE"/>
    <w:rsid w:val="00DD0941"/>
    <w:rsid w:val="00DD3356"/>
    <w:rsid w:val="00DD70BF"/>
    <w:rsid w:val="00DD79B8"/>
    <w:rsid w:val="00DE18EB"/>
    <w:rsid w:val="00DE3A5B"/>
    <w:rsid w:val="00DE4AE4"/>
    <w:rsid w:val="00DE6456"/>
    <w:rsid w:val="00DF052E"/>
    <w:rsid w:val="00DF2326"/>
    <w:rsid w:val="00DF6146"/>
    <w:rsid w:val="00E0369E"/>
    <w:rsid w:val="00E05BDE"/>
    <w:rsid w:val="00E07DD7"/>
    <w:rsid w:val="00E11111"/>
    <w:rsid w:val="00E11707"/>
    <w:rsid w:val="00E13B38"/>
    <w:rsid w:val="00E1550D"/>
    <w:rsid w:val="00E16F04"/>
    <w:rsid w:val="00E2022E"/>
    <w:rsid w:val="00E202E5"/>
    <w:rsid w:val="00E25A05"/>
    <w:rsid w:val="00E25EEC"/>
    <w:rsid w:val="00E27495"/>
    <w:rsid w:val="00E30D7F"/>
    <w:rsid w:val="00E31EFC"/>
    <w:rsid w:val="00E32C8B"/>
    <w:rsid w:val="00E330AA"/>
    <w:rsid w:val="00E330CF"/>
    <w:rsid w:val="00E35EFB"/>
    <w:rsid w:val="00E36625"/>
    <w:rsid w:val="00E41A5E"/>
    <w:rsid w:val="00E45F9E"/>
    <w:rsid w:val="00E4710D"/>
    <w:rsid w:val="00E5100D"/>
    <w:rsid w:val="00E514C8"/>
    <w:rsid w:val="00E51877"/>
    <w:rsid w:val="00E52634"/>
    <w:rsid w:val="00E579F1"/>
    <w:rsid w:val="00E57D87"/>
    <w:rsid w:val="00E61E79"/>
    <w:rsid w:val="00E6236E"/>
    <w:rsid w:val="00E6592F"/>
    <w:rsid w:val="00E707E3"/>
    <w:rsid w:val="00E70B3F"/>
    <w:rsid w:val="00E71211"/>
    <w:rsid w:val="00E714C7"/>
    <w:rsid w:val="00E71D3A"/>
    <w:rsid w:val="00E7436A"/>
    <w:rsid w:val="00E74674"/>
    <w:rsid w:val="00E74D7E"/>
    <w:rsid w:val="00E75AAF"/>
    <w:rsid w:val="00E7679A"/>
    <w:rsid w:val="00E772F5"/>
    <w:rsid w:val="00E80684"/>
    <w:rsid w:val="00E8470E"/>
    <w:rsid w:val="00E87CB9"/>
    <w:rsid w:val="00E9204D"/>
    <w:rsid w:val="00E93006"/>
    <w:rsid w:val="00E93C1E"/>
    <w:rsid w:val="00E95FDD"/>
    <w:rsid w:val="00EA2446"/>
    <w:rsid w:val="00EA539D"/>
    <w:rsid w:val="00EA67F3"/>
    <w:rsid w:val="00EA76D8"/>
    <w:rsid w:val="00EB2A50"/>
    <w:rsid w:val="00EB2A60"/>
    <w:rsid w:val="00EB3F7D"/>
    <w:rsid w:val="00EB5F08"/>
    <w:rsid w:val="00EB63E7"/>
    <w:rsid w:val="00EB7268"/>
    <w:rsid w:val="00EC2943"/>
    <w:rsid w:val="00EC5208"/>
    <w:rsid w:val="00EC548E"/>
    <w:rsid w:val="00EC5965"/>
    <w:rsid w:val="00ED0622"/>
    <w:rsid w:val="00ED43B9"/>
    <w:rsid w:val="00ED464A"/>
    <w:rsid w:val="00ED4B5A"/>
    <w:rsid w:val="00ED5439"/>
    <w:rsid w:val="00ED57D6"/>
    <w:rsid w:val="00ED658A"/>
    <w:rsid w:val="00ED72D0"/>
    <w:rsid w:val="00ED77D0"/>
    <w:rsid w:val="00EE5B75"/>
    <w:rsid w:val="00EF4FED"/>
    <w:rsid w:val="00EF6F24"/>
    <w:rsid w:val="00EF7525"/>
    <w:rsid w:val="00EF7B85"/>
    <w:rsid w:val="00F01F8B"/>
    <w:rsid w:val="00F034BF"/>
    <w:rsid w:val="00F044DD"/>
    <w:rsid w:val="00F04B57"/>
    <w:rsid w:val="00F10480"/>
    <w:rsid w:val="00F109B3"/>
    <w:rsid w:val="00F11001"/>
    <w:rsid w:val="00F12D26"/>
    <w:rsid w:val="00F12DD7"/>
    <w:rsid w:val="00F12FBD"/>
    <w:rsid w:val="00F14B14"/>
    <w:rsid w:val="00F15556"/>
    <w:rsid w:val="00F15F1A"/>
    <w:rsid w:val="00F175B4"/>
    <w:rsid w:val="00F201C9"/>
    <w:rsid w:val="00F203B1"/>
    <w:rsid w:val="00F22CC7"/>
    <w:rsid w:val="00F24E58"/>
    <w:rsid w:val="00F2630D"/>
    <w:rsid w:val="00F27477"/>
    <w:rsid w:val="00F27E4A"/>
    <w:rsid w:val="00F31609"/>
    <w:rsid w:val="00F33C21"/>
    <w:rsid w:val="00F344C6"/>
    <w:rsid w:val="00F352C7"/>
    <w:rsid w:val="00F42782"/>
    <w:rsid w:val="00F4332F"/>
    <w:rsid w:val="00F434FC"/>
    <w:rsid w:val="00F47E25"/>
    <w:rsid w:val="00F5181F"/>
    <w:rsid w:val="00F53532"/>
    <w:rsid w:val="00F55BDA"/>
    <w:rsid w:val="00F56C55"/>
    <w:rsid w:val="00F66A91"/>
    <w:rsid w:val="00F677D1"/>
    <w:rsid w:val="00F67EAD"/>
    <w:rsid w:val="00F74319"/>
    <w:rsid w:val="00F77A3B"/>
    <w:rsid w:val="00F81E15"/>
    <w:rsid w:val="00F81E97"/>
    <w:rsid w:val="00F83749"/>
    <w:rsid w:val="00F8470E"/>
    <w:rsid w:val="00F85287"/>
    <w:rsid w:val="00F87044"/>
    <w:rsid w:val="00F91350"/>
    <w:rsid w:val="00F95B66"/>
    <w:rsid w:val="00F975B6"/>
    <w:rsid w:val="00F97FCB"/>
    <w:rsid w:val="00FA0A28"/>
    <w:rsid w:val="00FA1C33"/>
    <w:rsid w:val="00FA2213"/>
    <w:rsid w:val="00FA24D0"/>
    <w:rsid w:val="00FA2EC8"/>
    <w:rsid w:val="00FA4BB2"/>
    <w:rsid w:val="00FA559F"/>
    <w:rsid w:val="00FA594B"/>
    <w:rsid w:val="00FA7C7A"/>
    <w:rsid w:val="00FB53A2"/>
    <w:rsid w:val="00FB5593"/>
    <w:rsid w:val="00FB6799"/>
    <w:rsid w:val="00FC0DCE"/>
    <w:rsid w:val="00FC2C98"/>
    <w:rsid w:val="00FC3303"/>
    <w:rsid w:val="00FC6209"/>
    <w:rsid w:val="00FC6C3D"/>
    <w:rsid w:val="00FD02CD"/>
    <w:rsid w:val="00FD1D4A"/>
    <w:rsid w:val="00FD2309"/>
    <w:rsid w:val="00FD3D4D"/>
    <w:rsid w:val="00FD4E66"/>
    <w:rsid w:val="00FD5B0E"/>
    <w:rsid w:val="00FE2630"/>
    <w:rsid w:val="00FE69F9"/>
    <w:rsid w:val="00FF093C"/>
    <w:rsid w:val="00FF317A"/>
    <w:rsid w:val="00FF61E8"/>
    <w:rsid w:val="00FF6346"/>
    <w:rsid w:val="00FF7F15"/>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FD07063"/>
  <w15:docId w15:val="{716FA4E3-693D-43BA-9E4D-E51837396EB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18"/>
        <w:szCs w:val="18"/>
        <w:lang w:val="en-GB" w:eastAsia="en-US" w:bidi="ar-SA"/>
      </w:rPr>
    </w:rPrDefault>
    <w:pPrDefault/>
  </w:docDefaults>
  <w:latentStyles w:defLockedState="0" w:defUIPriority="99" w:defSemiHidden="0" w:defUnhideWhenUsed="0" w:defQFormat="0" w:count="376">
    <w:lsdException w:name="Normal" w:uiPriority="1" w:qFormat="1"/>
    <w:lsdException w:name="heading 1" w:uiPriority="9" w:qFormat="1"/>
    <w:lsdException w:name="heading 2" w:semiHidden="1" w:uiPriority="9" w:qFormat="1"/>
    <w:lsdException w:name="heading 3" w:semiHidden="1" w:uiPriority="9" w:qFormat="1"/>
    <w:lsdException w:name="heading 4" w:semiHidden="1" w:uiPriority="9" w:qFormat="1"/>
    <w:lsdException w:name="heading 5" w:semiHidden="1" w:uiPriority="9" w:unhideWhenUsed="1"/>
    <w:lsdException w:name="heading 6" w:semiHidden="1" w:uiPriority="9" w:unhideWhenUsed="1"/>
    <w:lsdException w:name="heading 7" w:semiHidden="1" w:uiPriority="9" w:unhideWhenUsed="1"/>
    <w:lsdException w:name="heading 8" w:semiHidden="1" w:uiPriority="9" w:unhideWhenUsed="1"/>
    <w:lsdException w:name="heading 9" w:semiHidden="1" w:uiPriority="9"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9" w:qFormat="1"/>
    <w:lsdException w:name="List Number" w:semiHidden="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10" w:qFormat="1"/>
    <w:lsdException w:name="List Bullet 3" w:semiHidden="1" w:uiPriority="11" w:qFormat="1"/>
    <w:lsdException w:name="List Bullet 4" w:semiHidden="1" w:unhideWhenUsed="1"/>
    <w:lsdException w:name="List Bullet 5" w:semiHidden="1" w:unhideWhenUsed="1"/>
    <w:lsdException w:name="List Number 2" w:semiHidden="1" w:qFormat="1"/>
    <w:lsdException w:name="List Number 3" w:semiHidden="1" w:qFormat="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uiPriority="0"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qFormat="1"/>
    <w:lsdException w:name="FollowedHyperlink" w:semiHidden="1" w:qFormat="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nhideWhenUsed="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1" w:qFormat="1"/>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unhideWhenUsed="1"/>
    <w:lsdException w:name="Subtle Reference" w:uiPriority="31" w:unhideWhenUsed="1"/>
    <w:lsdException w:name="Intense Reference" w:uiPriority="32" w:unhideWhenUsed="1"/>
    <w:lsdException w:name="Book Title" w:uiPriority="33" w:unhideWhenUsed="1"/>
    <w:lsdException w:name="Bibliography" w:semiHidden="1" w:uiPriority="37" w:unhideWhenUsed="1"/>
    <w:lsdException w:name="TOC Heading" w:semiHidden="1" w:uiPriority="39"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1"/>
    <w:qFormat/>
    <w:rsid w:val="00D50419"/>
    <w:pPr>
      <w:tabs>
        <w:tab w:val="left" w:pos="284"/>
      </w:tabs>
      <w:spacing w:line="240" w:lineRule="atLeast"/>
    </w:pPr>
    <w:rPr>
      <w:kern w:val="18"/>
      <w:sz w:val="22"/>
      <w:lang w:val="en-US"/>
    </w:rPr>
  </w:style>
  <w:style w:type="paragraph" w:styleId="Heading1">
    <w:name w:val="heading 1"/>
    <w:basedOn w:val="Normal"/>
    <w:next w:val="BodyText"/>
    <w:link w:val="Heading1Char"/>
    <w:uiPriority w:val="9"/>
    <w:qFormat/>
    <w:rsid w:val="0062198D"/>
    <w:pPr>
      <w:keepNext/>
      <w:keepLines/>
      <w:numPr>
        <w:numId w:val="22"/>
      </w:numPr>
      <w:tabs>
        <w:tab w:val="clear" w:pos="284"/>
      </w:tabs>
      <w:spacing w:before="180" w:after="180" w:line="264" w:lineRule="auto"/>
      <w:outlineLvl w:val="0"/>
    </w:pPr>
    <w:rPr>
      <w:rFonts w:asciiTheme="majorHAnsi" w:eastAsiaTheme="majorEastAsia" w:hAnsiTheme="majorHAnsi" w:cstheme="majorBidi"/>
      <w:b/>
      <w:bCs/>
      <w:color w:val="020065"/>
      <w:sz w:val="34"/>
      <w:szCs w:val="28"/>
    </w:rPr>
  </w:style>
  <w:style w:type="paragraph" w:styleId="Heading2">
    <w:name w:val="heading 2"/>
    <w:basedOn w:val="Normal"/>
    <w:next w:val="BodyText"/>
    <w:link w:val="Heading2Char"/>
    <w:uiPriority w:val="9"/>
    <w:qFormat/>
    <w:rsid w:val="0062198D"/>
    <w:pPr>
      <w:keepNext/>
      <w:keepLines/>
      <w:numPr>
        <w:ilvl w:val="1"/>
        <w:numId w:val="22"/>
      </w:numPr>
      <w:tabs>
        <w:tab w:val="clear" w:pos="284"/>
      </w:tabs>
      <w:spacing w:before="240" w:after="180" w:line="264" w:lineRule="auto"/>
      <w:outlineLvl w:val="1"/>
    </w:pPr>
    <w:rPr>
      <w:rFonts w:asciiTheme="majorHAnsi" w:eastAsiaTheme="majorEastAsia" w:hAnsiTheme="majorHAnsi" w:cstheme="majorBidi"/>
      <w:bCs/>
      <w:color w:val="020065"/>
      <w:sz w:val="30"/>
      <w:szCs w:val="26"/>
    </w:rPr>
  </w:style>
  <w:style w:type="paragraph" w:styleId="Heading3">
    <w:name w:val="heading 3"/>
    <w:basedOn w:val="Normal"/>
    <w:next w:val="BodyText"/>
    <w:link w:val="Heading3Char"/>
    <w:uiPriority w:val="9"/>
    <w:qFormat/>
    <w:rsid w:val="00AA03DA"/>
    <w:pPr>
      <w:keepNext/>
      <w:keepLines/>
      <w:numPr>
        <w:ilvl w:val="2"/>
        <w:numId w:val="22"/>
      </w:numPr>
      <w:tabs>
        <w:tab w:val="clear" w:pos="284"/>
      </w:tabs>
      <w:spacing w:before="240" w:after="180" w:line="264" w:lineRule="auto"/>
      <w:ind w:left="720" w:hanging="720"/>
      <w:outlineLvl w:val="2"/>
    </w:pPr>
    <w:rPr>
      <w:rFonts w:asciiTheme="majorHAnsi" w:eastAsiaTheme="majorEastAsia" w:hAnsiTheme="majorHAnsi" w:cstheme="majorBidi"/>
      <w:bCs/>
      <w:color w:val="020065"/>
      <w:sz w:val="26"/>
    </w:rPr>
  </w:style>
  <w:style w:type="paragraph" w:styleId="Heading4">
    <w:name w:val="heading 4"/>
    <w:basedOn w:val="Normal"/>
    <w:next w:val="BodyText"/>
    <w:link w:val="Heading4Char"/>
    <w:uiPriority w:val="9"/>
    <w:qFormat/>
    <w:rsid w:val="00D50419"/>
    <w:pPr>
      <w:keepNext/>
      <w:keepLines/>
      <w:numPr>
        <w:ilvl w:val="3"/>
        <w:numId w:val="22"/>
      </w:numPr>
      <w:tabs>
        <w:tab w:val="clear" w:pos="284"/>
      </w:tabs>
      <w:spacing w:before="240" w:after="180" w:line="264" w:lineRule="auto"/>
      <w:outlineLvl w:val="3"/>
    </w:pPr>
    <w:rPr>
      <w:rFonts w:asciiTheme="majorHAnsi" w:eastAsiaTheme="majorEastAsia" w:hAnsiTheme="majorHAnsi" w:cstheme="majorBidi"/>
      <w:b/>
      <w:bCs/>
      <w:iCs/>
    </w:rPr>
  </w:style>
  <w:style w:type="paragraph" w:styleId="Heading5">
    <w:name w:val="heading 5"/>
    <w:basedOn w:val="Normal"/>
    <w:next w:val="BodyText"/>
    <w:link w:val="Heading5Char"/>
    <w:uiPriority w:val="9"/>
    <w:unhideWhenUsed/>
    <w:rsid w:val="00D50419"/>
    <w:pPr>
      <w:keepNext/>
      <w:keepLines/>
      <w:numPr>
        <w:ilvl w:val="4"/>
        <w:numId w:val="22"/>
      </w:numPr>
      <w:spacing w:before="120" w:after="120"/>
      <w:outlineLvl w:val="4"/>
    </w:pPr>
    <w:rPr>
      <w:rFonts w:asciiTheme="majorHAnsi" w:eastAsiaTheme="majorEastAsia" w:hAnsiTheme="majorHAnsi" w:cstheme="majorBidi"/>
      <w:b/>
      <w:color w:val="000000" w:themeColor="text1"/>
    </w:rPr>
  </w:style>
  <w:style w:type="paragraph" w:styleId="Heading6">
    <w:name w:val="heading 6"/>
    <w:basedOn w:val="Normal"/>
    <w:next w:val="Normal"/>
    <w:link w:val="Heading6Char"/>
    <w:uiPriority w:val="9"/>
    <w:semiHidden/>
    <w:unhideWhenUsed/>
    <w:rsid w:val="00D50419"/>
    <w:pPr>
      <w:keepNext/>
      <w:keepLines/>
      <w:numPr>
        <w:ilvl w:val="5"/>
        <w:numId w:val="22"/>
      </w:numPr>
      <w:spacing w:before="200"/>
      <w:outlineLvl w:val="5"/>
    </w:pPr>
    <w:rPr>
      <w:rFonts w:asciiTheme="majorHAnsi" w:eastAsiaTheme="majorEastAsia" w:hAnsiTheme="majorHAnsi" w:cstheme="majorBidi"/>
      <w:i/>
      <w:iCs/>
      <w:color w:val="005970" w:themeColor="accent1" w:themeShade="7F"/>
    </w:rPr>
  </w:style>
  <w:style w:type="paragraph" w:styleId="Heading7">
    <w:name w:val="heading 7"/>
    <w:basedOn w:val="Normal"/>
    <w:next w:val="Normal"/>
    <w:link w:val="Heading7Char"/>
    <w:uiPriority w:val="9"/>
    <w:semiHidden/>
    <w:unhideWhenUsed/>
    <w:rsid w:val="00582989"/>
    <w:pPr>
      <w:keepNext/>
      <w:keepLines/>
      <w:numPr>
        <w:ilvl w:val="6"/>
        <w:numId w:val="19"/>
      </w:numPr>
      <w:spacing w:before="20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rsid w:val="00582989"/>
    <w:pPr>
      <w:keepNext/>
      <w:keepLines/>
      <w:numPr>
        <w:ilvl w:val="7"/>
        <w:numId w:val="19"/>
      </w:numPr>
      <w:spacing w:before="20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semiHidden/>
    <w:unhideWhenUsed/>
    <w:rsid w:val="00582989"/>
    <w:pPr>
      <w:keepNext/>
      <w:keepLines/>
      <w:numPr>
        <w:ilvl w:val="8"/>
        <w:numId w:val="19"/>
      </w:numPr>
      <w:spacing w:before="20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62198D"/>
    <w:rPr>
      <w:rFonts w:asciiTheme="majorHAnsi" w:eastAsiaTheme="majorEastAsia" w:hAnsiTheme="majorHAnsi" w:cstheme="majorBidi"/>
      <w:b/>
      <w:bCs/>
      <w:color w:val="020065"/>
      <w:kern w:val="18"/>
      <w:sz w:val="34"/>
      <w:szCs w:val="28"/>
      <w:lang w:val="en-US"/>
    </w:rPr>
  </w:style>
  <w:style w:type="character" w:customStyle="1" w:styleId="Heading2Char">
    <w:name w:val="Heading 2 Char"/>
    <w:basedOn w:val="DefaultParagraphFont"/>
    <w:link w:val="Heading2"/>
    <w:uiPriority w:val="9"/>
    <w:rsid w:val="0062198D"/>
    <w:rPr>
      <w:rFonts w:asciiTheme="majorHAnsi" w:eastAsiaTheme="majorEastAsia" w:hAnsiTheme="majorHAnsi" w:cstheme="majorBidi"/>
      <w:bCs/>
      <w:color w:val="020065"/>
      <w:kern w:val="18"/>
      <w:sz w:val="30"/>
      <w:szCs w:val="26"/>
      <w:lang w:val="en-US"/>
    </w:rPr>
  </w:style>
  <w:style w:type="character" w:customStyle="1" w:styleId="Heading3Char">
    <w:name w:val="Heading 3 Char"/>
    <w:basedOn w:val="DefaultParagraphFont"/>
    <w:link w:val="Heading3"/>
    <w:uiPriority w:val="9"/>
    <w:rsid w:val="00AA03DA"/>
    <w:rPr>
      <w:rFonts w:asciiTheme="majorHAnsi" w:eastAsiaTheme="majorEastAsia" w:hAnsiTheme="majorHAnsi" w:cstheme="majorBidi"/>
      <w:bCs/>
      <w:color w:val="020065"/>
      <w:kern w:val="18"/>
      <w:sz w:val="26"/>
      <w:lang w:val="en-US"/>
    </w:rPr>
  </w:style>
  <w:style w:type="paragraph" w:styleId="ListNumber">
    <w:name w:val="List Number"/>
    <w:basedOn w:val="Normal"/>
    <w:uiPriority w:val="99"/>
    <w:qFormat/>
    <w:rsid w:val="00790710"/>
    <w:pPr>
      <w:numPr>
        <w:numId w:val="14"/>
      </w:numPr>
      <w:tabs>
        <w:tab w:val="clear" w:pos="284"/>
      </w:tabs>
      <w:spacing w:after="120"/>
    </w:pPr>
  </w:style>
  <w:style w:type="paragraph" w:styleId="ListNumber2">
    <w:name w:val="List Number 2"/>
    <w:basedOn w:val="Normal"/>
    <w:uiPriority w:val="99"/>
    <w:qFormat/>
    <w:rsid w:val="00790710"/>
    <w:pPr>
      <w:numPr>
        <w:ilvl w:val="1"/>
        <w:numId w:val="14"/>
      </w:numPr>
      <w:tabs>
        <w:tab w:val="clear" w:pos="284"/>
      </w:tabs>
      <w:spacing w:after="120"/>
    </w:pPr>
  </w:style>
  <w:style w:type="paragraph" w:styleId="ListNumber3">
    <w:name w:val="List Number 3"/>
    <w:basedOn w:val="Normal"/>
    <w:uiPriority w:val="99"/>
    <w:qFormat/>
    <w:rsid w:val="00790710"/>
    <w:pPr>
      <w:numPr>
        <w:ilvl w:val="2"/>
        <w:numId w:val="14"/>
      </w:numPr>
      <w:tabs>
        <w:tab w:val="clear" w:pos="284"/>
      </w:tabs>
      <w:spacing w:after="120"/>
    </w:pPr>
  </w:style>
  <w:style w:type="paragraph" w:styleId="ListBullet">
    <w:name w:val="List Bullet"/>
    <w:basedOn w:val="Normal"/>
    <w:uiPriority w:val="9"/>
    <w:qFormat/>
    <w:rsid w:val="001922F8"/>
    <w:pPr>
      <w:numPr>
        <w:numId w:val="13"/>
      </w:numPr>
      <w:tabs>
        <w:tab w:val="clear" w:pos="284"/>
        <w:tab w:val="clear" w:pos="425"/>
        <w:tab w:val="num" w:pos="720"/>
      </w:tabs>
      <w:spacing w:after="120"/>
      <w:ind w:left="720" w:hanging="360"/>
    </w:pPr>
    <w:rPr>
      <w:noProof/>
    </w:rPr>
  </w:style>
  <w:style w:type="paragraph" w:styleId="ListBullet2">
    <w:name w:val="List Bullet 2"/>
    <w:basedOn w:val="Normal"/>
    <w:uiPriority w:val="10"/>
    <w:qFormat/>
    <w:rsid w:val="00AA03DA"/>
    <w:pPr>
      <w:numPr>
        <w:numId w:val="21"/>
      </w:numPr>
      <w:tabs>
        <w:tab w:val="clear" w:pos="284"/>
      </w:tabs>
      <w:spacing w:after="120"/>
    </w:pPr>
  </w:style>
  <w:style w:type="paragraph" w:styleId="ListBullet3">
    <w:name w:val="List Bullet 3"/>
    <w:basedOn w:val="Normal"/>
    <w:uiPriority w:val="11"/>
    <w:qFormat/>
    <w:rsid w:val="00790710"/>
    <w:pPr>
      <w:numPr>
        <w:ilvl w:val="2"/>
        <w:numId w:val="13"/>
      </w:numPr>
      <w:tabs>
        <w:tab w:val="clear" w:pos="284"/>
      </w:tabs>
      <w:spacing w:after="120"/>
    </w:pPr>
  </w:style>
  <w:style w:type="character" w:customStyle="1" w:styleId="Heading4Char">
    <w:name w:val="Heading 4 Char"/>
    <w:basedOn w:val="DefaultParagraphFont"/>
    <w:link w:val="Heading4"/>
    <w:uiPriority w:val="9"/>
    <w:rsid w:val="002F56B8"/>
    <w:rPr>
      <w:rFonts w:asciiTheme="majorHAnsi" w:eastAsiaTheme="majorEastAsia" w:hAnsiTheme="majorHAnsi" w:cstheme="majorBidi"/>
      <w:b/>
      <w:bCs/>
      <w:iCs/>
      <w:kern w:val="18"/>
      <w:sz w:val="22"/>
      <w:lang w:val="en-US"/>
    </w:rPr>
  </w:style>
  <w:style w:type="numbering" w:customStyle="1" w:styleId="AECOMBullets">
    <w:name w:val="AECOM_Bullets"/>
    <w:basedOn w:val="NoList"/>
    <w:uiPriority w:val="99"/>
    <w:semiHidden/>
    <w:unhideWhenUsed/>
    <w:rsid w:val="00C86409"/>
    <w:pPr>
      <w:numPr>
        <w:numId w:val="1"/>
      </w:numPr>
    </w:pPr>
  </w:style>
  <w:style w:type="character" w:customStyle="1" w:styleId="Heading5Char">
    <w:name w:val="Heading 5 Char"/>
    <w:basedOn w:val="DefaultParagraphFont"/>
    <w:link w:val="Heading5"/>
    <w:uiPriority w:val="9"/>
    <w:rsid w:val="00D50419"/>
    <w:rPr>
      <w:rFonts w:asciiTheme="majorHAnsi" w:eastAsiaTheme="majorEastAsia" w:hAnsiTheme="majorHAnsi" w:cstheme="majorBidi"/>
      <w:b/>
      <w:color w:val="000000" w:themeColor="text1"/>
      <w:kern w:val="18"/>
      <w:sz w:val="22"/>
      <w:lang w:val="en-US"/>
    </w:rPr>
  </w:style>
  <w:style w:type="paragraph" w:styleId="BodyText">
    <w:name w:val="Body Text"/>
    <w:basedOn w:val="Normal"/>
    <w:link w:val="BodyTextChar"/>
    <w:qFormat/>
    <w:rsid w:val="00676FE6"/>
    <w:pPr>
      <w:spacing w:after="180"/>
    </w:pPr>
  </w:style>
  <w:style w:type="numbering" w:customStyle="1" w:styleId="AECOMList">
    <w:name w:val="AECOM_List"/>
    <w:basedOn w:val="NoList"/>
    <w:uiPriority w:val="99"/>
    <w:semiHidden/>
    <w:unhideWhenUsed/>
    <w:rsid w:val="00323654"/>
    <w:pPr>
      <w:numPr>
        <w:numId w:val="2"/>
      </w:numPr>
    </w:pPr>
  </w:style>
  <w:style w:type="character" w:customStyle="1" w:styleId="BodyTextChar">
    <w:name w:val="Body Text Char"/>
    <w:basedOn w:val="DefaultParagraphFont"/>
    <w:link w:val="BodyText"/>
    <w:rsid w:val="00F66A91"/>
    <w:rPr>
      <w:kern w:val="18"/>
    </w:rPr>
  </w:style>
  <w:style w:type="paragraph" w:customStyle="1" w:styleId="CoverTitle">
    <w:name w:val="Cover Title"/>
    <w:basedOn w:val="Normal"/>
    <w:next w:val="BodyText"/>
    <w:semiHidden/>
    <w:unhideWhenUsed/>
    <w:rsid w:val="00DD3356"/>
    <w:pPr>
      <w:spacing w:before="360" w:after="360" w:line="900" w:lineRule="atLeast"/>
    </w:pPr>
    <w:rPr>
      <w:rFonts w:asciiTheme="majorHAnsi" w:hAnsiTheme="majorHAnsi"/>
      <w:b/>
      <w:color w:val="00B5E2" w:themeColor="accent1"/>
      <w:sz w:val="80"/>
    </w:rPr>
  </w:style>
  <w:style w:type="paragraph" w:customStyle="1" w:styleId="SectionTitle">
    <w:name w:val="Section Title"/>
    <w:basedOn w:val="BodyText"/>
    <w:next w:val="BodyText"/>
    <w:semiHidden/>
    <w:unhideWhenUsed/>
    <w:rsid w:val="00D129FA"/>
    <w:pPr>
      <w:spacing w:before="360" w:after="360" w:line="660" w:lineRule="atLeast"/>
      <w:jc w:val="right"/>
    </w:pPr>
    <w:rPr>
      <w:rFonts w:asciiTheme="majorHAnsi" w:hAnsiTheme="majorHAnsi"/>
      <w:color w:val="FFFFFF" w:themeColor="background1"/>
      <w:sz w:val="60"/>
    </w:rPr>
  </w:style>
  <w:style w:type="paragraph" w:customStyle="1" w:styleId="DividerSectionNumber">
    <w:name w:val="Divider Section Number"/>
    <w:basedOn w:val="BodyText"/>
    <w:next w:val="BodyText"/>
    <w:semiHidden/>
    <w:unhideWhenUsed/>
    <w:rsid w:val="00B55307"/>
    <w:pPr>
      <w:tabs>
        <w:tab w:val="clear" w:pos="284"/>
      </w:tabs>
      <w:spacing w:before="360" w:after="360" w:line="2400" w:lineRule="atLeast"/>
      <w:jc w:val="right"/>
    </w:pPr>
    <w:rPr>
      <w:rFonts w:asciiTheme="majorHAnsi" w:hAnsiTheme="majorHAnsi"/>
      <w:color w:val="FFFFFF" w:themeColor="background1"/>
      <w:sz w:val="200"/>
    </w:rPr>
  </w:style>
  <w:style w:type="paragraph" w:customStyle="1" w:styleId="DividerSectionNumberSmall">
    <w:name w:val="Divider Section Number (Small)"/>
    <w:basedOn w:val="Normal"/>
    <w:next w:val="BodyText"/>
    <w:semiHidden/>
    <w:unhideWhenUsed/>
    <w:rsid w:val="00DD3356"/>
    <w:pPr>
      <w:spacing w:before="360" w:after="360" w:line="1440" w:lineRule="atLeast"/>
      <w:jc w:val="right"/>
    </w:pPr>
    <w:rPr>
      <w:rFonts w:asciiTheme="majorHAnsi" w:hAnsiTheme="majorHAnsi"/>
      <w:b/>
      <w:color w:val="00B5E2" w:themeColor="accent1"/>
      <w:sz w:val="120"/>
    </w:rPr>
  </w:style>
  <w:style w:type="table" w:styleId="TableGrid">
    <w:name w:val="Table Grid"/>
    <w:basedOn w:val="TableNormal"/>
    <w:uiPriority w:val="39"/>
    <w:unhideWhenUsed/>
    <w:rsid w:val="00364FD7"/>
    <w:rPr>
      <w:sz w:val="16"/>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57" w:type="dxa"/>
        <w:bottom w:w="28" w:type="dxa"/>
        <w:right w:w="57" w:type="dxa"/>
      </w:tblCellMar>
    </w:tblPr>
    <w:tblStylePr w:type="firstRow">
      <w:rPr>
        <w:rFonts w:asciiTheme="majorHAnsi" w:hAnsiTheme="majorHAnsi"/>
        <w:b w:val="0"/>
      </w:rPr>
    </w:tblStylePr>
  </w:style>
  <w:style w:type="table" w:customStyle="1" w:styleId="AECOMtable">
    <w:name w:val="AECOM table"/>
    <w:basedOn w:val="TableNormal"/>
    <w:uiPriority w:val="99"/>
    <w:unhideWhenUsed/>
    <w:rsid w:val="007A2A9C"/>
    <w:rPr>
      <w:sz w:val="16"/>
    </w:rPr>
    <w:tblPr>
      <w:tblBorders>
        <w:insideH w:val="single" w:sz="4" w:space="0" w:color="auto"/>
      </w:tblBorders>
      <w:tblCellMar>
        <w:top w:w="28" w:type="dxa"/>
        <w:left w:w="0" w:type="dxa"/>
        <w:bottom w:w="28" w:type="dxa"/>
        <w:right w:w="113" w:type="dxa"/>
      </w:tblCellMar>
    </w:tblPr>
    <w:tblStylePr w:type="firstRow">
      <w:rPr>
        <w:rFonts w:asciiTheme="majorHAnsi" w:hAnsiTheme="majorHAnsi"/>
        <w:b/>
        <w:color w:val="002060"/>
        <w:sz w:val="16"/>
      </w:rPr>
      <w:tblPr/>
      <w:tcPr>
        <w:tcBorders>
          <w:top w:val="nil"/>
          <w:left w:val="nil"/>
          <w:bottom w:val="single" w:sz="12" w:space="0" w:color="002060"/>
          <w:right w:val="nil"/>
          <w:insideH w:val="nil"/>
          <w:insideV w:val="nil"/>
          <w:tl2br w:val="nil"/>
          <w:tr2bl w:val="nil"/>
        </w:tcBorders>
      </w:tcPr>
    </w:tblStylePr>
  </w:style>
  <w:style w:type="paragraph" w:styleId="Caption">
    <w:name w:val="caption"/>
    <w:basedOn w:val="Normal"/>
    <w:next w:val="BodyText"/>
    <w:uiPriority w:val="35"/>
    <w:qFormat/>
    <w:rsid w:val="0062198D"/>
    <w:pPr>
      <w:keepNext/>
      <w:spacing w:after="120"/>
    </w:pPr>
    <w:rPr>
      <w:rFonts w:asciiTheme="majorHAnsi" w:hAnsiTheme="majorHAnsi"/>
      <w:b/>
      <w:bCs/>
      <w:color w:val="020065"/>
    </w:rPr>
  </w:style>
  <w:style w:type="paragraph" w:customStyle="1" w:styleId="Source">
    <w:name w:val="Source"/>
    <w:basedOn w:val="Normal"/>
    <w:qFormat/>
    <w:rsid w:val="006C043E"/>
    <w:pPr>
      <w:spacing w:after="120"/>
    </w:pPr>
    <w:rPr>
      <w:i/>
    </w:rPr>
  </w:style>
  <w:style w:type="paragraph" w:styleId="FootnoteText">
    <w:name w:val="footnote text"/>
    <w:basedOn w:val="Normal"/>
    <w:link w:val="FootnoteTextChar"/>
    <w:uiPriority w:val="99"/>
    <w:unhideWhenUsed/>
    <w:rsid w:val="00253171"/>
    <w:pPr>
      <w:spacing w:line="240" w:lineRule="auto"/>
    </w:pPr>
    <w:rPr>
      <w:sz w:val="16"/>
      <w:szCs w:val="20"/>
    </w:rPr>
  </w:style>
  <w:style w:type="character" w:customStyle="1" w:styleId="FootnoteTextChar">
    <w:name w:val="Footnote Text Char"/>
    <w:basedOn w:val="DefaultParagraphFont"/>
    <w:link w:val="FootnoteText"/>
    <w:uiPriority w:val="99"/>
    <w:rsid w:val="00F66A91"/>
    <w:rPr>
      <w:kern w:val="18"/>
      <w:sz w:val="16"/>
      <w:szCs w:val="20"/>
    </w:rPr>
  </w:style>
  <w:style w:type="character" w:styleId="FootnoteReference">
    <w:name w:val="footnote reference"/>
    <w:basedOn w:val="DefaultParagraphFont"/>
    <w:uiPriority w:val="99"/>
    <w:unhideWhenUsed/>
    <w:rsid w:val="00F27E4A"/>
    <w:rPr>
      <w:rFonts w:asciiTheme="majorHAnsi" w:hAnsiTheme="majorHAnsi"/>
      <w:color w:val="auto"/>
      <w:vertAlign w:val="superscript"/>
    </w:rPr>
  </w:style>
  <w:style w:type="paragraph" w:customStyle="1" w:styleId="Appendix">
    <w:name w:val="Appendix"/>
    <w:basedOn w:val="Heading1"/>
    <w:next w:val="BodyText"/>
    <w:uiPriority w:val="6"/>
    <w:qFormat/>
    <w:rsid w:val="00BE1CC8"/>
    <w:pPr>
      <w:pageBreakBefore/>
      <w:numPr>
        <w:numId w:val="20"/>
      </w:numPr>
    </w:pPr>
  </w:style>
  <w:style w:type="character" w:styleId="Hyperlink">
    <w:name w:val="Hyperlink"/>
    <w:basedOn w:val="DefaultParagraphFont"/>
    <w:uiPriority w:val="99"/>
    <w:qFormat/>
    <w:rsid w:val="00AA03DA"/>
    <w:rPr>
      <w:color w:val="020065"/>
      <w:u w:val="single"/>
    </w:rPr>
  </w:style>
  <w:style w:type="character" w:styleId="FollowedHyperlink">
    <w:name w:val="FollowedHyperlink"/>
    <w:basedOn w:val="DefaultParagraphFont"/>
    <w:uiPriority w:val="99"/>
    <w:qFormat/>
    <w:rsid w:val="00AA03DA"/>
    <w:rPr>
      <w:color w:val="020065"/>
      <w:u w:val="single"/>
    </w:rPr>
  </w:style>
  <w:style w:type="table" w:styleId="ColorfulGrid">
    <w:name w:val="Colorful Grid"/>
    <w:basedOn w:val="TableNormal"/>
    <w:uiPriority w:val="73"/>
    <w:semiHidden/>
    <w:unhideWhenUsed/>
    <w:rsid w:val="009E6ED7"/>
    <w:rPr>
      <w:color w:val="000000" w:themeColor="text1"/>
    </w:rPr>
    <w:tblPr>
      <w:tblStyleRowBandSize w:val="1"/>
      <w:tblStyleColBandSize w:val="1"/>
      <w:tblBorders>
        <w:insideH w:val="single" w:sz="4" w:space="0" w:color="FFFFFF" w:themeColor="background1"/>
      </w:tblBorders>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semiHidden/>
    <w:unhideWhenUsed/>
    <w:rsid w:val="009E6ED7"/>
    <w:rPr>
      <w:color w:val="000000" w:themeColor="text1"/>
    </w:rPr>
    <w:tblPr>
      <w:tblStyleRowBandSize w:val="1"/>
      <w:tblStyleColBandSize w:val="1"/>
      <w:tblBorders>
        <w:insideH w:val="single" w:sz="4" w:space="0" w:color="FFFFFF" w:themeColor="background1"/>
      </w:tblBorders>
    </w:tblPr>
    <w:tcPr>
      <w:shd w:val="clear" w:color="auto" w:fill="C6F3FF" w:themeFill="accent1" w:themeFillTint="33"/>
    </w:tcPr>
    <w:tblStylePr w:type="firstRow">
      <w:rPr>
        <w:b/>
        <w:bCs/>
      </w:rPr>
      <w:tblPr/>
      <w:tcPr>
        <w:shd w:val="clear" w:color="auto" w:fill="8DE8FF" w:themeFill="accent1" w:themeFillTint="66"/>
      </w:tcPr>
    </w:tblStylePr>
    <w:tblStylePr w:type="lastRow">
      <w:rPr>
        <w:b/>
        <w:bCs/>
        <w:color w:val="000000" w:themeColor="text1"/>
      </w:rPr>
      <w:tblPr/>
      <w:tcPr>
        <w:shd w:val="clear" w:color="auto" w:fill="8DE8FF" w:themeFill="accent1" w:themeFillTint="66"/>
      </w:tcPr>
    </w:tblStylePr>
    <w:tblStylePr w:type="firstCol">
      <w:rPr>
        <w:color w:val="FFFFFF" w:themeColor="background1"/>
      </w:rPr>
      <w:tblPr/>
      <w:tcPr>
        <w:shd w:val="clear" w:color="auto" w:fill="0087A9" w:themeFill="accent1" w:themeFillShade="BF"/>
      </w:tcPr>
    </w:tblStylePr>
    <w:tblStylePr w:type="lastCol">
      <w:rPr>
        <w:color w:val="FFFFFF" w:themeColor="background1"/>
      </w:rPr>
      <w:tblPr/>
      <w:tcPr>
        <w:shd w:val="clear" w:color="auto" w:fill="0087A9" w:themeFill="accent1" w:themeFillShade="BF"/>
      </w:tcPr>
    </w:tblStylePr>
    <w:tblStylePr w:type="band1Vert">
      <w:tblPr/>
      <w:tcPr>
        <w:shd w:val="clear" w:color="auto" w:fill="71E2FF" w:themeFill="accent1" w:themeFillTint="7F"/>
      </w:tcPr>
    </w:tblStylePr>
    <w:tblStylePr w:type="band1Horz">
      <w:tblPr/>
      <w:tcPr>
        <w:shd w:val="clear" w:color="auto" w:fill="71E2FF" w:themeFill="accent1" w:themeFillTint="7F"/>
      </w:tcPr>
    </w:tblStylePr>
  </w:style>
  <w:style w:type="table" w:styleId="ColorfulGrid-Accent2">
    <w:name w:val="Colorful Grid Accent 2"/>
    <w:basedOn w:val="TableNormal"/>
    <w:uiPriority w:val="73"/>
    <w:semiHidden/>
    <w:unhideWhenUsed/>
    <w:rsid w:val="009E6ED7"/>
    <w:rPr>
      <w:color w:val="000000" w:themeColor="text1"/>
    </w:rPr>
    <w:tblPr>
      <w:tblStyleRowBandSize w:val="1"/>
      <w:tblStyleColBandSize w:val="1"/>
      <w:tblBorders>
        <w:insideH w:val="single" w:sz="4" w:space="0" w:color="FFFFFF" w:themeColor="background1"/>
      </w:tblBorders>
    </w:tblPr>
    <w:tcPr>
      <w:shd w:val="clear" w:color="auto" w:fill="EBFFBE" w:themeFill="accent2" w:themeFillTint="33"/>
    </w:tcPr>
    <w:tblStylePr w:type="firstRow">
      <w:rPr>
        <w:b/>
        <w:bCs/>
      </w:rPr>
      <w:tblPr/>
      <w:tcPr>
        <w:shd w:val="clear" w:color="auto" w:fill="D8FF7E" w:themeFill="accent2" w:themeFillTint="66"/>
      </w:tcPr>
    </w:tblStylePr>
    <w:tblStylePr w:type="lastRow">
      <w:rPr>
        <w:b/>
        <w:bCs/>
        <w:color w:val="000000" w:themeColor="text1"/>
      </w:rPr>
      <w:tblPr/>
      <w:tcPr>
        <w:shd w:val="clear" w:color="auto" w:fill="D8FF7E" w:themeFill="accent2" w:themeFillTint="66"/>
      </w:tcPr>
    </w:tblStylePr>
    <w:tblStylePr w:type="firstCol">
      <w:rPr>
        <w:color w:val="FFFFFF" w:themeColor="background1"/>
      </w:rPr>
      <w:tblPr/>
      <w:tcPr>
        <w:shd w:val="clear" w:color="auto" w:fill="628D00" w:themeFill="accent2" w:themeFillShade="BF"/>
      </w:tcPr>
    </w:tblStylePr>
    <w:tblStylePr w:type="lastCol">
      <w:rPr>
        <w:color w:val="FFFFFF" w:themeColor="background1"/>
      </w:rPr>
      <w:tblPr/>
      <w:tcPr>
        <w:shd w:val="clear" w:color="auto" w:fill="628D00" w:themeFill="accent2" w:themeFillShade="BF"/>
      </w:tcPr>
    </w:tblStylePr>
    <w:tblStylePr w:type="band1Vert">
      <w:tblPr/>
      <w:tcPr>
        <w:shd w:val="clear" w:color="auto" w:fill="CEFF5F" w:themeFill="accent2" w:themeFillTint="7F"/>
      </w:tcPr>
    </w:tblStylePr>
    <w:tblStylePr w:type="band1Horz">
      <w:tblPr/>
      <w:tcPr>
        <w:shd w:val="clear" w:color="auto" w:fill="CEFF5F" w:themeFill="accent2" w:themeFillTint="7F"/>
      </w:tcPr>
    </w:tblStylePr>
  </w:style>
  <w:style w:type="table" w:styleId="ColorfulGrid-Accent3">
    <w:name w:val="Colorful Grid Accent 3"/>
    <w:basedOn w:val="TableNormal"/>
    <w:uiPriority w:val="73"/>
    <w:semiHidden/>
    <w:unhideWhenUsed/>
    <w:rsid w:val="009E6ED7"/>
    <w:rPr>
      <w:color w:val="000000" w:themeColor="text1"/>
    </w:rPr>
    <w:tblPr>
      <w:tblStyleRowBandSize w:val="1"/>
      <w:tblStyleColBandSize w:val="1"/>
      <w:tblBorders>
        <w:insideH w:val="single" w:sz="4" w:space="0" w:color="FFFFFF" w:themeColor="background1"/>
      </w:tblBorders>
    </w:tblPr>
    <w:tcPr>
      <w:shd w:val="clear" w:color="auto" w:fill="FDE7D2" w:themeFill="accent3" w:themeFillTint="33"/>
    </w:tcPr>
    <w:tblStylePr w:type="firstRow">
      <w:rPr>
        <w:b/>
        <w:bCs/>
      </w:rPr>
      <w:tblPr/>
      <w:tcPr>
        <w:shd w:val="clear" w:color="auto" w:fill="FBD0A5" w:themeFill="accent3" w:themeFillTint="66"/>
      </w:tcPr>
    </w:tblStylePr>
    <w:tblStylePr w:type="lastRow">
      <w:rPr>
        <w:b/>
        <w:bCs/>
        <w:color w:val="000000" w:themeColor="text1"/>
      </w:rPr>
      <w:tblPr/>
      <w:tcPr>
        <w:shd w:val="clear" w:color="auto" w:fill="FBD0A5" w:themeFill="accent3" w:themeFillTint="66"/>
      </w:tcPr>
    </w:tblStylePr>
    <w:tblStylePr w:type="firstCol">
      <w:rPr>
        <w:color w:val="FFFFFF" w:themeColor="background1"/>
      </w:rPr>
      <w:tblPr/>
      <w:tcPr>
        <w:shd w:val="clear" w:color="auto" w:fill="C76808" w:themeFill="accent3" w:themeFillShade="BF"/>
      </w:tcPr>
    </w:tblStylePr>
    <w:tblStylePr w:type="lastCol">
      <w:rPr>
        <w:color w:val="FFFFFF" w:themeColor="background1"/>
      </w:rPr>
      <w:tblPr/>
      <w:tcPr>
        <w:shd w:val="clear" w:color="auto" w:fill="C76808" w:themeFill="accent3" w:themeFillShade="BF"/>
      </w:tcPr>
    </w:tblStylePr>
    <w:tblStylePr w:type="band1Vert">
      <w:tblPr/>
      <w:tcPr>
        <w:shd w:val="clear" w:color="auto" w:fill="FAC58F" w:themeFill="accent3" w:themeFillTint="7F"/>
      </w:tcPr>
    </w:tblStylePr>
    <w:tblStylePr w:type="band1Horz">
      <w:tblPr/>
      <w:tcPr>
        <w:shd w:val="clear" w:color="auto" w:fill="FAC58F" w:themeFill="accent3" w:themeFillTint="7F"/>
      </w:tcPr>
    </w:tblStylePr>
  </w:style>
  <w:style w:type="table" w:styleId="ColorfulGrid-Accent4">
    <w:name w:val="Colorful Grid Accent 4"/>
    <w:basedOn w:val="TableNormal"/>
    <w:uiPriority w:val="73"/>
    <w:semiHidden/>
    <w:unhideWhenUsed/>
    <w:rsid w:val="009E6ED7"/>
    <w:rPr>
      <w:color w:val="000000" w:themeColor="text1"/>
    </w:rPr>
    <w:tblPr>
      <w:tblStyleRowBandSize w:val="1"/>
      <w:tblStyleColBandSize w:val="1"/>
      <w:tblBorders>
        <w:insideH w:val="single" w:sz="4" w:space="0" w:color="FFFFFF" w:themeColor="background1"/>
      </w:tblBorders>
    </w:tblPr>
    <w:tcPr>
      <w:shd w:val="clear" w:color="auto" w:fill="FFB8F0" w:themeFill="accent4" w:themeFillTint="33"/>
    </w:tcPr>
    <w:tblStylePr w:type="firstRow">
      <w:rPr>
        <w:b/>
        <w:bCs/>
      </w:rPr>
      <w:tblPr/>
      <w:tcPr>
        <w:shd w:val="clear" w:color="auto" w:fill="FF72E2" w:themeFill="accent4" w:themeFillTint="66"/>
      </w:tcPr>
    </w:tblStylePr>
    <w:tblStylePr w:type="lastRow">
      <w:rPr>
        <w:b/>
        <w:bCs/>
        <w:color w:val="000000" w:themeColor="text1"/>
      </w:rPr>
      <w:tblPr/>
      <w:tcPr>
        <w:shd w:val="clear" w:color="auto" w:fill="FF72E2" w:themeFill="accent4" w:themeFillTint="66"/>
      </w:tcPr>
    </w:tblStylePr>
    <w:tblStylePr w:type="firstCol">
      <w:rPr>
        <w:color w:val="FFFFFF" w:themeColor="background1"/>
      </w:rPr>
      <w:tblPr/>
      <w:tcPr>
        <w:shd w:val="clear" w:color="auto" w:fill="76005E" w:themeFill="accent4" w:themeFillShade="BF"/>
      </w:tcPr>
    </w:tblStylePr>
    <w:tblStylePr w:type="lastCol">
      <w:rPr>
        <w:color w:val="FFFFFF" w:themeColor="background1"/>
      </w:rPr>
      <w:tblPr/>
      <w:tcPr>
        <w:shd w:val="clear" w:color="auto" w:fill="76005E" w:themeFill="accent4" w:themeFillShade="BF"/>
      </w:tcPr>
    </w:tblStylePr>
    <w:tblStylePr w:type="band1Vert">
      <w:tblPr/>
      <w:tcPr>
        <w:shd w:val="clear" w:color="auto" w:fill="FF4FDB" w:themeFill="accent4" w:themeFillTint="7F"/>
      </w:tcPr>
    </w:tblStylePr>
    <w:tblStylePr w:type="band1Horz">
      <w:tblPr/>
      <w:tcPr>
        <w:shd w:val="clear" w:color="auto" w:fill="FF4FDB" w:themeFill="accent4" w:themeFillTint="7F"/>
      </w:tcPr>
    </w:tblStylePr>
  </w:style>
  <w:style w:type="table" w:styleId="ColorfulGrid-Accent5">
    <w:name w:val="Colorful Grid Accent 5"/>
    <w:basedOn w:val="TableNormal"/>
    <w:uiPriority w:val="73"/>
    <w:semiHidden/>
    <w:unhideWhenUsed/>
    <w:rsid w:val="009E6ED7"/>
    <w:rPr>
      <w:color w:val="000000" w:themeColor="text1"/>
    </w:rPr>
    <w:tblPr>
      <w:tblStyleRowBandSize w:val="1"/>
      <w:tblStyleColBandSize w:val="1"/>
      <w:tblBorders>
        <w:insideH w:val="single" w:sz="4" w:space="0" w:color="FFFFFF" w:themeColor="background1"/>
      </w:tblBorders>
    </w:tblPr>
    <w:tcPr>
      <w:shd w:val="clear" w:color="auto" w:fill="FFF9CF" w:themeFill="accent5" w:themeFillTint="33"/>
    </w:tcPr>
    <w:tblStylePr w:type="firstRow">
      <w:rPr>
        <w:b/>
        <w:bCs/>
      </w:rPr>
      <w:tblPr/>
      <w:tcPr>
        <w:shd w:val="clear" w:color="auto" w:fill="FFF4A0" w:themeFill="accent5" w:themeFillTint="66"/>
      </w:tcPr>
    </w:tblStylePr>
    <w:tblStylePr w:type="lastRow">
      <w:rPr>
        <w:b/>
        <w:bCs/>
        <w:color w:val="000000" w:themeColor="text1"/>
      </w:rPr>
      <w:tblPr/>
      <w:tcPr>
        <w:shd w:val="clear" w:color="auto" w:fill="FFF4A0" w:themeFill="accent5" w:themeFillTint="66"/>
      </w:tcPr>
    </w:tblStylePr>
    <w:tblStylePr w:type="firstCol">
      <w:rPr>
        <w:color w:val="FFFFFF" w:themeColor="background1"/>
      </w:rPr>
      <w:tblPr/>
      <w:tcPr>
        <w:shd w:val="clear" w:color="auto" w:fill="CCB500" w:themeFill="accent5" w:themeFillShade="BF"/>
      </w:tcPr>
    </w:tblStylePr>
    <w:tblStylePr w:type="lastCol">
      <w:rPr>
        <w:color w:val="FFFFFF" w:themeColor="background1"/>
      </w:rPr>
      <w:tblPr/>
      <w:tcPr>
        <w:shd w:val="clear" w:color="auto" w:fill="CCB500" w:themeFill="accent5" w:themeFillShade="BF"/>
      </w:tcPr>
    </w:tblStylePr>
    <w:tblStylePr w:type="band1Vert">
      <w:tblPr/>
      <w:tcPr>
        <w:shd w:val="clear" w:color="auto" w:fill="FFF288" w:themeFill="accent5" w:themeFillTint="7F"/>
      </w:tcPr>
    </w:tblStylePr>
    <w:tblStylePr w:type="band1Horz">
      <w:tblPr/>
      <w:tcPr>
        <w:shd w:val="clear" w:color="auto" w:fill="FFF288" w:themeFill="accent5" w:themeFillTint="7F"/>
      </w:tcPr>
    </w:tblStylePr>
  </w:style>
  <w:style w:type="table" w:styleId="ColorfulGrid-Accent6">
    <w:name w:val="Colorful Grid Accent 6"/>
    <w:basedOn w:val="TableNormal"/>
    <w:uiPriority w:val="73"/>
    <w:semiHidden/>
    <w:unhideWhenUsed/>
    <w:rsid w:val="009E6ED7"/>
    <w:rPr>
      <w:color w:val="000000" w:themeColor="text1"/>
    </w:rPr>
    <w:tblPr>
      <w:tblStyleRowBandSize w:val="1"/>
      <w:tblStyleColBandSize w:val="1"/>
      <w:tblBorders>
        <w:insideH w:val="single" w:sz="4" w:space="0" w:color="FFFFFF" w:themeColor="background1"/>
      </w:tblBorders>
    </w:tblPr>
    <w:tcPr>
      <w:shd w:val="clear" w:color="auto" w:fill="E8E5E4" w:themeFill="accent6" w:themeFillTint="33"/>
    </w:tcPr>
    <w:tblStylePr w:type="firstRow">
      <w:rPr>
        <w:b/>
        <w:bCs/>
      </w:rPr>
      <w:tblPr/>
      <w:tcPr>
        <w:shd w:val="clear" w:color="auto" w:fill="D1CCC9" w:themeFill="accent6" w:themeFillTint="66"/>
      </w:tcPr>
    </w:tblStylePr>
    <w:tblStylePr w:type="lastRow">
      <w:rPr>
        <w:b/>
        <w:bCs/>
        <w:color w:val="000000" w:themeColor="text1"/>
      </w:rPr>
      <w:tblPr/>
      <w:tcPr>
        <w:shd w:val="clear" w:color="auto" w:fill="D1CCC9" w:themeFill="accent6" w:themeFillTint="66"/>
      </w:tcPr>
    </w:tblStylePr>
    <w:tblStylePr w:type="firstCol">
      <w:rPr>
        <w:color w:val="FFFFFF" w:themeColor="background1"/>
      </w:rPr>
      <w:tblPr/>
      <w:tcPr>
        <w:shd w:val="clear" w:color="auto" w:fill="69615A" w:themeFill="accent6" w:themeFillShade="BF"/>
      </w:tcPr>
    </w:tblStylePr>
    <w:tblStylePr w:type="lastCol">
      <w:rPr>
        <w:color w:val="FFFFFF" w:themeColor="background1"/>
      </w:rPr>
      <w:tblPr/>
      <w:tcPr>
        <w:shd w:val="clear" w:color="auto" w:fill="69615A" w:themeFill="accent6" w:themeFillShade="BF"/>
      </w:tcPr>
    </w:tblStylePr>
    <w:tblStylePr w:type="band1Vert">
      <w:tblPr/>
      <w:tcPr>
        <w:shd w:val="clear" w:color="auto" w:fill="C5C0BC" w:themeFill="accent6" w:themeFillTint="7F"/>
      </w:tcPr>
    </w:tblStylePr>
    <w:tblStylePr w:type="band1Horz">
      <w:tblPr/>
      <w:tcPr>
        <w:shd w:val="clear" w:color="auto" w:fill="C5C0BC" w:themeFill="accent6" w:themeFillTint="7F"/>
      </w:tcPr>
    </w:tblStylePr>
  </w:style>
  <w:style w:type="table" w:styleId="ColorfulList">
    <w:name w:val="Colorful List"/>
    <w:basedOn w:val="TableNormal"/>
    <w:uiPriority w:val="72"/>
    <w:semiHidden/>
    <w:unhideWhenUsed/>
    <w:rsid w:val="009E6ED7"/>
    <w:rPr>
      <w:color w:val="000000" w:themeColor="text1"/>
    </w:rPr>
    <w:tblPr>
      <w:tblStyleRowBandSize w:val="1"/>
      <w:tblStyleColBandSize w:val="1"/>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699700" w:themeFill="accent2" w:themeFillShade="CC"/>
      </w:tcPr>
    </w:tblStylePr>
    <w:tblStylePr w:type="lastRow">
      <w:rPr>
        <w:b/>
        <w:bCs/>
        <w:color w:val="699700"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semiHidden/>
    <w:unhideWhenUsed/>
    <w:rsid w:val="009E6ED7"/>
    <w:rPr>
      <w:color w:val="000000" w:themeColor="text1"/>
    </w:rPr>
    <w:tblPr>
      <w:tblStyleRowBandSize w:val="1"/>
      <w:tblStyleColBandSize w:val="1"/>
    </w:tblPr>
    <w:tcPr>
      <w:shd w:val="clear" w:color="auto" w:fill="E3F9FF" w:themeFill="accent1" w:themeFillTint="19"/>
    </w:tcPr>
    <w:tblStylePr w:type="firstRow">
      <w:rPr>
        <w:b/>
        <w:bCs/>
        <w:color w:val="FFFFFF" w:themeColor="background1"/>
      </w:rPr>
      <w:tblPr/>
      <w:tcPr>
        <w:tcBorders>
          <w:bottom w:val="single" w:sz="12" w:space="0" w:color="FFFFFF" w:themeColor="background1"/>
        </w:tcBorders>
        <w:shd w:val="clear" w:color="auto" w:fill="699700" w:themeFill="accent2" w:themeFillShade="CC"/>
      </w:tcPr>
    </w:tblStylePr>
    <w:tblStylePr w:type="lastRow">
      <w:rPr>
        <w:b/>
        <w:bCs/>
        <w:color w:val="699700"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B8F0FF" w:themeFill="accent1" w:themeFillTint="3F"/>
      </w:tcPr>
    </w:tblStylePr>
    <w:tblStylePr w:type="band1Horz">
      <w:tblPr/>
      <w:tcPr>
        <w:shd w:val="clear" w:color="auto" w:fill="C6F3FF" w:themeFill="accent1" w:themeFillTint="33"/>
      </w:tcPr>
    </w:tblStylePr>
  </w:style>
  <w:style w:type="table" w:styleId="ColorfulList-Accent2">
    <w:name w:val="Colorful List Accent 2"/>
    <w:basedOn w:val="TableNormal"/>
    <w:uiPriority w:val="72"/>
    <w:semiHidden/>
    <w:unhideWhenUsed/>
    <w:rsid w:val="009E6ED7"/>
    <w:rPr>
      <w:color w:val="000000" w:themeColor="text1"/>
    </w:rPr>
    <w:tblPr>
      <w:tblStyleRowBandSize w:val="1"/>
      <w:tblStyleColBandSize w:val="1"/>
    </w:tblPr>
    <w:tcPr>
      <w:shd w:val="clear" w:color="auto" w:fill="F5FFDF" w:themeFill="accent2" w:themeFillTint="19"/>
    </w:tcPr>
    <w:tblStylePr w:type="firstRow">
      <w:rPr>
        <w:b/>
        <w:bCs/>
        <w:color w:val="FFFFFF" w:themeColor="background1"/>
      </w:rPr>
      <w:tblPr/>
      <w:tcPr>
        <w:tcBorders>
          <w:bottom w:val="single" w:sz="12" w:space="0" w:color="FFFFFF" w:themeColor="background1"/>
        </w:tcBorders>
        <w:shd w:val="clear" w:color="auto" w:fill="699700" w:themeFill="accent2" w:themeFillShade="CC"/>
      </w:tcPr>
    </w:tblStylePr>
    <w:tblStylePr w:type="lastRow">
      <w:rPr>
        <w:b/>
        <w:bCs/>
        <w:color w:val="699700"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7FFAF" w:themeFill="accent2" w:themeFillTint="3F"/>
      </w:tcPr>
    </w:tblStylePr>
    <w:tblStylePr w:type="band1Horz">
      <w:tblPr/>
      <w:tcPr>
        <w:shd w:val="clear" w:color="auto" w:fill="EBFFBE" w:themeFill="accent2" w:themeFillTint="33"/>
      </w:tcPr>
    </w:tblStylePr>
  </w:style>
  <w:style w:type="table" w:styleId="ColorfulList-Accent3">
    <w:name w:val="Colorful List Accent 3"/>
    <w:basedOn w:val="TableNormal"/>
    <w:uiPriority w:val="72"/>
    <w:semiHidden/>
    <w:unhideWhenUsed/>
    <w:rsid w:val="009E6ED7"/>
    <w:rPr>
      <w:color w:val="000000" w:themeColor="text1"/>
    </w:rPr>
    <w:tblPr>
      <w:tblStyleRowBandSize w:val="1"/>
      <w:tblStyleColBandSize w:val="1"/>
    </w:tblPr>
    <w:tcPr>
      <w:shd w:val="clear" w:color="auto" w:fill="FEF3E8" w:themeFill="accent3" w:themeFillTint="19"/>
    </w:tcPr>
    <w:tblStylePr w:type="firstRow">
      <w:rPr>
        <w:b/>
        <w:bCs/>
        <w:color w:val="FFFFFF" w:themeColor="background1"/>
      </w:rPr>
      <w:tblPr/>
      <w:tcPr>
        <w:tcBorders>
          <w:bottom w:val="single" w:sz="12" w:space="0" w:color="FFFFFF" w:themeColor="background1"/>
        </w:tcBorders>
        <w:shd w:val="clear" w:color="auto" w:fill="7E0064" w:themeFill="accent4" w:themeFillShade="CC"/>
      </w:tcPr>
    </w:tblStylePr>
    <w:tblStylePr w:type="lastRow">
      <w:rPr>
        <w:b/>
        <w:bCs/>
        <w:color w:val="7E0064"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CE2C7" w:themeFill="accent3" w:themeFillTint="3F"/>
      </w:tcPr>
    </w:tblStylePr>
    <w:tblStylePr w:type="band1Horz">
      <w:tblPr/>
      <w:tcPr>
        <w:shd w:val="clear" w:color="auto" w:fill="FDE7D2" w:themeFill="accent3" w:themeFillTint="33"/>
      </w:tcPr>
    </w:tblStylePr>
  </w:style>
  <w:style w:type="table" w:styleId="ColorfulList-Accent4">
    <w:name w:val="Colorful List Accent 4"/>
    <w:basedOn w:val="TableNormal"/>
    <w:uiPriority w:val="72"/>
    <w:semiHidden/>
    <w:unhideWhenUsed/>
    <w:rsid w:val="009E6ED7"/>
    <w:rPr>
      <w:color w:val="000000" w:themeColor="text1"/>
    </w:rPr>
    <w:tblPr>
      <w:tblStyleRowBandSize w:val="1"/>
      <w:tblStyleColBandSize w:val="1"/>
    </w:tblPr>
    <w:tcPr>
      <w:shd w:val="clear" w:color="auto" w:fill="FFDCF7" w:themeFill="accent4" w:themeFillTint="19"/>
    </w:tcPr>
    <w:tblStylePr w:type="firstRow">
      <w:rPr>
        <w:b/>
        <w:bCs/>
        <w:color w:val="FFFFFF" w:themeColor="background1"/>
      </w:rPr>
      <w:tblPr/>
      <w:tcPr>
        <w:tcBorders>
          <w:bottom w:val="single" w:sz="12" w:space="0" w:color="FFFFFF" w:themeColor="background1"/>
        </w:tcBorders>
        <w:shd w:val="clear" w:color="auto" w:fill="D46F08" w:themeFill="accent3" w:themeFillShade="CC"/>
      </w:tcPr>
    </w:tblStylePr>
    <w:tblStylePr w:type="lastRow">
      <w:rPr>
        <w:b/>
        <w:bCs/>
        <w:color w:val="D46F08"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FA8ED" w:themeFill="accent4" w:themeFillTint="3F"/>
      </w:tcPr>
    </w:tblStylePr>
    <w:tblStylePr w:type="band1Horz">
      <w:tblPr/>
      <w:tcPr>
        <w:shd w:val="clear" w:color="auto" w:fill="FFB8F0" w:themeFill="accent4" w:themeFillTint="33"/>
      </w:tcPr>
    </w:tblStylePr>
  </w:style>
  <w:style w:type="table" w:styleId="ColorfulList-Accent5">
    <w:name w:val="Colorful List Accent 5"/>
    <w:basedOn w:val="TableNormal"/>
    <w:uiPriority w:val="72"/>
    <w:semiHidden/>
    <w:unhideWhenUsed/>
    <w:rsid w:val="009E6ED7"/>
    <w:rPr>
      <w:color w:val="000000" w:themeColor="text1"/>
    </w:rPr>
    <w:tblPr>
      <w:tblStyleRowBandSize w:val="1"/>
      <w:tblStyleColBandSize w:val="1"/>
    </w:tblPr>
    <w:tcPr>
      <w:shd w:val="clear" w:color="auto" w:fill="FFFCE7" w:themeFill="accent5" w:themeFillTint="19"/>
    </w:tcPr>
    <w:tblStylePr w:type="firstRow">
      <w:rPr>
        <w:b/>
        <w:bCs/>
        <w:color w:val="FFFFFF" w:themeColor="background1"/>
      </w:rPr>
      <w:tblPr/>
      <w:tcPr>
        <w:tcBorders>
          <w:bottom w:val="single" w:sz="12" w:space="0" w:color="FFFFFF" w:themeColor="background1"/>
        </w:tcBorders>
        <w:shd w:val="clear" w:color="auto" w:fill="706760" w:themeFill="accent6" w:themeFillShade="CC"/>
      </w:tcPr>
    </w:tblStylePr>
    <w:tblStylePr w:type="lastRow">
      <w:rPr>
        <w:b/>
        <w:bCs/>
        <w:color w:val="706760"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FF8C4" w:themeFill="accent5" w:themeFillTint="3F"/>
      </w:tcPr>
    </w:tblStylePr>
    <w:tblStylePr w:type="band1Horz">
      <w:tblPr/>
      <w:tcPr>
        <w:shd w:val="clear" w:color="auto" w:fill="FFF9CF" w:themeFill="accent5" w:themeFillTint="33"/>
      </w:tcPr>
    </w:tblStylePr>
  </w:style>
  <w:style w:type="table" w:styleId="ColorfulList-Accent6">
    <w:name w:val="Colorful List Accent 6"/>
    <w:basedOn w:val="TableNormal"/>
    <w:uiPriority w:val="72"/>
    <w:semiHidden/>
    <w:unhideWhenUsed/>
    <w:rsid w:val="009E6ED7"/>
    <w:rPr>
      <w:color w:val="000000" w:themeColor="text1"/>
    </w:rPr>
    <w:tblPr>
      <w:tblStyleRowBandSize w:val="1"/>
      <w:tblStyleColBandSize w:val="1"/>
    </w:tblPr>
    <w:tcPr>
      <w:shd w:val="clear" w:color="auto" w:fill="F3F2F1" w:themeFill="accent6" w:themeFillTint="19"/>
    </w:tcPr>
    <w:tblStylePr w:type="firstRow">
      <w:rPr>
        <w:b/>
        <w:bCs/>
        <w:color w:val="FFFFFF" w:themeColor="background1"/>
      </w:rPr>
      <w:tblPr/>
      <w:tcPr>
        <w:tcBorders>
          <w:bottom w:val="single" w:sz="12" w:space="0" w:color="FFFFFF" w:themeColor="background1"/>
        </w:tcBorders>
        <w:shd w:val="clear" w:color="auto" w:fill="DAC200" w:themeFill="accent5" w:themeFillShade="CC"/>
      </w:tcPr>
    </w:tblStylePr>
    <w:tblStylePr w:type="lastRow">
      <w:rPr>
        <w:b/>
        <w:bCs/>
        <w:color w:val="DAC200"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2E0DD" w:themeFill="accent6" w:themeFillTint="3F"/>
      </w:tcPr>
    </w:tblStylePr>
    <w:tblStylePr w:type="band1Horz">
      <w:tblPr/>
      <w:tcPr>
        <w:shd w:val="clear" w:color="auto" w:fill="E8E5E4" w:themeFill="accent6" w:themeFillTint="33"/>
      </w:tcPr>
    </w:tblStylePr>
  </w:style>
  <w:style w:type="table" w:styleId="ColorfulShading">
    <w:name w:val="Colorful Shading"/>
    <w:basedOn w:val="TableNormal"/>
    <w:uiPriority w:val="71"/>
    <w:semiHidden/>
    <w:unhideWhenUsed/>
    <w:rsid w:val="009E6ED7"/>
    <w:rPr>
      <w:color w:val="000000" w:themeColor="text1"/>
    </w:rPr>
    <w:tblPr>
      <w:tblStyleRowBandSize w:val="1"/>
      <w:tblStyleColBandSize w:val="1"/>
      <w:tblBorders>
        <w:top w:val="single" w:sz="24" w:space="0" w:color="84BD00"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Pr>
    <w:tcPr>
      <w:shd w:val="clear" w:color="auto" w:fill="E6E6E6" w:themeFill="text1" w:themeFillTint="19"/>
    </w:tcPr>
    <w:tblStylePr w:type="firstRow">
      <w:rPr>
        <w:b/>
        <w:bCs/>
      </w:rPr>
      <w:tblPr/>
      <w:tcPr>
        <w:tcBorders>
          <w:top w:val="nil"/>
          <w:left w:val="nil"/>
          <w:bottom w:val="single" w:sz="24" w:space="0" w:color="84BD00"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semiHidden/>
    <w:unhideWhenUsed/>
    <w:rsid w:val="009E6ED7"/>
    <w:rPr>
      <w:color w:val="000000" w:themeColor="text1"/>
    </w:rPr>
    <w:tblPr>
      <w:tblStyleRowBandSize w:val="1"/>
      <w:tblStyleColBandSize w:val="1"/>
      <w:tblBorders>
        <w:top w:val="single" w:sz="24" w:space="0" w:color="84BD00" w:themeColor="accent2"/>
        <w:left w:val="single" w:sz="4" w:space="0" w:color="00B5E2" w:themeColor="accent1"/>
        <w:bottom w:val="single" w:sz="4" w:space="0" w:color="00B5E2" w:themeColor="accent1"/>
        <w:right w:val="single" w:sz="4" w:space="0" w:color="00B5E2" w:themeColor="accent1"/>
        <w:insideH w:val="single" w:sz="4" w:space="0" w:color="FFFFFF" w:themeColor="background1"/>
        <w:insideV w:val="single" w:sz="4" w:space="0" w:color="FFFFFF" w:themeColor="background1"/>
      </w:tblBorders>
    </w:tblPr>
    <w:tcPr>
      <w:shd w:val="clear" w:color="auto" w:fill="E3F9FF" w:themeFill="accent1" w:themeFillTint="19"/>
    </w:tcPr>
    <w:tblStylePr w:type="firstRow">
      <w:rPr>
        <w:b/>
        <w:bCs/>
      </w:rPr>
      <w:tblPr/>
      <w:tcPr>
        <w:tcBorders>
          <w:top w:val="nil"/>
          <w:left w:val="nil"/>
          <w:bottom w:val="single" w:sz="24" w:space="0" w:color="84BD00"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6C87" w:themeFill="accent1" w:themeFillShade="99"/>
      </w:tcPr>
    </w:tblStylePr>
    <w:tblStylePr w:type="firstCol">
      <w:rPr>
        <w:color w:val="FFFFFF" w:themeColor="background1"/>
      </w:rPr>
      <w:tblPr/>
      <w:tcPr>
        <w:tcBorders>
          <w:top w:val="nil"/>
          <w:left w:val="nil"/>
          <w:bottom w:val="nil"/>
          <w:right w:val="nil"/>
          <w:insideH w:val="single" w:sz="4" w:space="0" w:color="006C87" w:themeColor="accent1" w:themeShade="99"/>
          <w:insideV w:val="nil"/>
        </w:tcBorders>
        <w:shd w:val="clear" w:color="auto" w:fill="006C87"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006C87" w:themeFill="accent1" w:themeFillShade="99"/>
      </w:tcPr>
    </w:tblStylePr>
    <w:tblStylePr w:type="band1Vert">
      <w:tblPr/>
      <w:tcPr>
        <w:shd w:val="clear" w:color="auto" w:fill="8DE8FF" w:themeFill="accent1" w:themeFillTint="66"/>
      </w:tcPr>
    </w:tblStylePr>
    <w:tblStylePr w:type="band1Horz">
      <w:tblPr/>
      <w:tcPr>
        <w:shd w:val="clear" w:color="auto" w:fill="71E2FF"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semiHidden/>
    <w:unhideWhenUsed/>
    <w:rsid w:val="009E6ED7"/>
    <w:rPr>
      <w:color w:val="000000" w:themeColor="text1"/>
    </w:rPr>
    <w:tblPr>
      <w:tblStyleRowBandSize w:val="1"/>
      <w:tblStyleColBandSize w:val="1"/>
      <w:tblBorders>
        <w:top w:val="single" w:sz="24" w:space="0" w:color="84BD00" w:themeColor="accent2"/>
        <w:left w:val="single" w:sz="4" w:space="0" w:color="84BD00" w:themeColor="accent2"/>
        <w:bottom w:val="single" w:sz="4" w:space="0" w:color="84BD00" w:themeColor="accent2"/>
        <w:right w:val="single" w:sz="4" w:space="0" w:color="84BD00" w:themeColor="accent2"/>
        <w:insideH w:val="single" w:sz="4" w:space="0" w:color="FFFFFF" w:themeColor="background1"/>
        <w:insideV w:val="single" w:sz="4" w:space="0" w:color="FFFFFF" w:themeColor="background1"/>
      </w:tblBorders>
    </w:tblPr>
    <w:tcPr>
      <w:shd w:val="clear" w:color="auto" w:fill="F5FFDF" w:themeFill="accent2" w:themeFillTint="19"/>
    </w:tcPr>
    <w:tblStylePr w:type="firstRow">
      <w:rPr>
        <w:b/>
        <w:bCs/>
      </w:rPr>
      <w:tblPr/>
      <w:tcPr>
        <w:tcBorders>
          <w:top w:val="nil"/>
          <w:left w:val="nil"/>
          <w:bottom w:val="single" w:sz="24" w:space="0" w:color="84BD00"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F7100" w:themeFill="accent2" w:themeFillShade="99"/>
      </w:tcPr>
    </w:tblStylePr>
    <w:tblStylePr w:type="firstCol">
      <w:rPr>
        <w:color w:val="FFFFFF" w:themeColor="background1"/>
      </w:rPr>
      <w:tblPr/>
      <w:tcPr>
        <w:tcBorders>
          <w:top w:val="nil"/>
          <w:left w:val="nil"/>
          <w:bottom w:val="nil"/>
          <w:right w:val="nil"/>
          <w:insideH w:val="single" w:sz="4" w:space="0" w:color="4F7100" w:themeColor="accent2" w:themeShade="99"/>
          <w:insideV w:val="nil"/>
        </w:tcBorders>
        <w:shd w:val="clear" w:color="auto" w:fill="4F7100"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4F7100" w:themeFill="accent2" w:themeFillShade="99"/>
      </w:tcPr>
    </w:tblStylePr>
    <w:tblStylePr w:type="band1Vert">
      <w:tblPr/>
      <w:tcPr>
        <w:shd w:val="clear" w:color="auto" w:fill="D8FF7E" w:themeFill="accent2" w:themeFillTint="66"/>
      </w:tcPr>
    </w:tblStylePr>
    <w:tblStylePr w:type="band1Horz">
      <w:tblPr/>
      <w:tcPr>
        <w:shd w:val="clear" w:color="auto" w:fill="CEFF5F"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semiHidden/>
    <w:unhideWhenUsed/>
    <w:rsid w:val="009E6ED7"/>
    <w:rPr>
      <w:color w:val="000000" w:themeColor="text1"/>
    </w:rPr>
    <w:tblPr>
      <w:tblStyleRowBandSize w:val="1"/>
      <w:tblStyleColBandSize w:val="1"/>
      <w:tblBorders>
        <w:top w:val="single" w:sz="24" w:space="0" w:color="9E007E" w:themeColor="accent4"/>
        <w:left w:val="single" w:sz="4" w:space="0" w:color="F68B1F" w:themeColor="accent3"/>
        <w:bottom w:val="single" w:sz="4" w:space="0" w:color="F68B1F" w:themeColor="accent3"/>
        <w:right w:val="single" w:sz="4" w:space="0" w:color="F68B1F" w:themeColor="accent3"/>
        <w:insideH w:val="single" w:sz="4" w:space="0" w:color="FFFFFF" w:themeColor="background1"/>
        <w:insideV w:val="single" w:sz="4" w:space="0" w:color="FFFFFF" w:themeColor="background1"/>
      </w:tblBorders>
    </w:tblPr>
    <w:tcPr>
      <w:shd w:val="clear" w:color="auto" w:fill="FEF3E8" w:themeFill="accent3" w:themeFillTint="19"/>
    </w:tcPr>
    <w:tblStylePr w:type="firstRow">
      <w:rPr>
        <w:b/>
        <w:bCs/>
      </w:rPr>
      <w:tblPr/>
      <w:tcPr>
        <w:tcBorders>
          <w:top w:val="nil"/>
          <w:left w:val="nil"/>
          <w:bottom w:val="single" w:sz="24" w:space="0" w:color="9E007E"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9F5306" w:themeFill="accent3" w:themeFillShade="99"/>
      </w:tcPr>
    </w:tblStylePr>
    <w:tblStylePr w:type="firstCol">
      <w:rPr>
        <w:color w:val="FFFFFF" w:themeColor="background1"/>
      </w:rPr>
      <w:tblPr/>
      <w:tcPr>
        <w:tcBorders>
          <w:top w:val="nil"/>
          <w:left w:val="nil"/>
          <w:bottom w:val="nil"/>
          <w:right w:val="nil"/>
          <w:insideH w:val="single" w:sz="4" w:space="0" w:color="9F5306" w:themeColor="accent3" w:themeShade="99"/>
          <w:insideV w:val="nil"/>
        </w:tcBorders>
        <w:shd w:val="clear" w:color="auto" w:fill="9F5306"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9F5306" w:themeFill="accent3" w:themeFillShade="99"/>
      </w:tcPr>
    </w:tblStylePr>
    <w:tblStylePr w:type="band1Vert">
      <w:tblPr/>
      <w:tcPr>
        <w:shd w:val="clear" w:color="auto" w:fill="FBD0A5" w:themeFill="accent3" w:themeFillTint="66"/>
      </w:tcPr>
    </w:tblStylePr>
    <w:tblStylePr w:type="band1Horz">
      <w:tblPr/>
      <w:tcPr>
        <w:shd w:val="clear" w:color="auto" w:fill="FAC58F" w:themeFill="accent3" w:themeFillTint="7F"/>
      </w:tcPr>
    </w:tblStylePr>
  </w:style>
  <w:style w:type="table" w:styleId="ColorfulShading-Accent4">
    <w:name w:val="Colorful Shading Accent 4"/>
    <w:basedOn w:val="TableNormal"/>
    <w:uiPriority w:val="71"/>
    <w:semiHidden/>
    <w:unhideWhenUsed/>
    <w:rsid w:val="009E6ED7"/>
    <w:rPr>
      <w:color w:val="000000" w:themeColor="text1"/>
    </w:rPr>
    <w:tblPr>
      <w:tblStyleRowBandSize w:val="1"/>
      <w:tblStyleColBandSize w:val="1"/>
      <w:tblBorders>
        <w:top w:val="single" w:sz="24" w:space="0" w:color="F68B1F" w:themeColor="accent3"/>
        <w:left w:val="single" w:sz="4" w:space="0" w:color="9E007E" w:themeColor="accent4"/>
        <w:bottom w:val="single" w:sz="4" w:space="0" w:color="9E007E" w:themeColor="accent4"/>
        <w:right w:val="single" w:sz="4" w:space="0" w:color="9E007E" w:themeColor="accent4"/>
        <w:insideH w:val="single" w:sz="4" w:space="0" w:color="FFFFFF" w:themeColor="background1"/>
        <w:insideV w:val="single" w:sz="4" w:space="0" w:color="FFFFFF" w:themeColor="background1"/>
      </w:tblBorders>
    </w:tblPr>
    <w:tcPr>
      <w:shd w:val="clear" w:color="auto" w:fill="FFDCF7" w:themeFill="accent4" w:themeFillTint="19"/>
    </w:tcPr>
    <w:tblStylePr w:type="firstRow">
      <w:rPr>
        <w:b/>
        <w:bCs/>
      </w:rPr>
      <w:tblPr/>
      <w:tcPr>
        <w:tcBorders>
          <w:top w:val="nil"/>
          <w:left w:val="nil"/>
          <w:bottom w:val="single" w:sz="24" w:space="0" w:color="F68B1F"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004B" w:themeFill="accent4" w:themeFillShade="99"/>
      </w:tcPr>
    </w:tblStylePr>
    <w:tblStylePr w:type="firstCol">
      <w:rPr>
        <w:color w:val="FFFFFF" w:themeColor="background1"/>
      </w:rPr>
      <w:tblPr/>
      <w:tcPr>
        <w:tcBorders>
          <w:top w:val="nil"/>
          <w:left w:val="nil"/>
          <w:bottom w:val="nil"/>
          <w:right w:val="nil"/>
          <w:insideH w:val="single" w:sz="4" w:space="0" w:color="5E004B" w:themeColor="accent4" w:themeShade="99"/>
          <w:insideV w:val="nil"/>
        </w:tcBorders>
        <w:shd w:val="clear" w:color="auto" w:fill="5E004B"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5E004B" w:themeFill="accent4" w:themeFillShade="99"/>
      </w:tcPr>
    </w:tblStylePr>
    <w:tblStylePr w:type="band1Vert">
      <w:tblPr/>
      <w:tcPr>
        <w:shd w:val="clear" w:color="auto" w:fill="FF72E2" w:themeFill="accent4" w:themeFillTint="66"/>
      </w:tcPr>
    </w:tblStylePr>
    <w:tblStylePr w:type="band1Horz">
      <w:tblPr/>
      <w:tcPr>
        <w:shd w:val="clear" w:color="auto" w:fill="FF4FDB"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semiHidden/>
    <w:unhideWhenUsed/>
    <w:rsid w:val="009E6ED7"/>
    <w:rPr>
      <w:color w:val="000000" w:themeColor="text1"/>
    </w:rPr>
    <w:tblPr>
      <w:tblStyleRowBandSize w:val="1"/>
      <w:tblStyleColBandSize w:val="1"/>
      <w:tblBorders>
        <w:top w:val="single" w:sz="24" w:space="0" w:color="8C8279" w:themeColor="accent6"/>
        <w:left w:val="single" w:sz="4" w:space="0" w:color="FFE512" w:themeColor="accent5"/>
        <w:bottom w:val="single" w:sz="4" w:space="0" w:color="FFE512" w:themeColor="accent5"/>
        <w:right w:val="single" w:sz="4" w:space="0" w:color="FFE512" w:themeColor="accent5"/>
        <w:insideH w:val="single" w:sz="4" w:space="0" w:color="FFFFFF" w:themeColor="background1"/>
        <w:insideV w:val="single" w:sz="4" w:space="0" w:color="FFFFFF" w:themeColor="background1"/>
      </w:tblBorders>
    </w:tblPr>
    <w:tcPr>
      <w:shd w:val="clear" w:color="auto" w:fill="FFFCE7" w:themeFill="accent5" w:themeFillTint="19"/>
    </w:tcPr>
    <w:tblStylePr w:type="firstRow">
      <w:rPr>
        <w:b/>
        <w:bCs/>
      </w:rPr>
      <w:tblPr/>
      <w:tcPr>
        <w:tcBorders>
          <w:top w:val="nil"/>
          <w:left w:val="nil"/>
          <w:bottom w:val="single" w:sz="24" w:space="0" w:color="8C8279"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A39100" w:themeFill="accent5" w:themeFillShade="99"/>
      </w:tcPr>
    </w:tblStylePr>
    <w:tblStylePr w:type="firstCol">
      <w:rPr>
        <w:color w:val="FFFFFF" w:themeColor="background1"/>
      </w:rPr>
      <w:tblPr/>
      <w:tcPr>
        <w:tcBorders>
          <w:top w:val="nil"/>
          <w:left w:val="nil"/>
          <w:bottom w:val="nil"/>
          <w:right w:val="nil"/>
          <w:insideH w:val="single" w:sz="4" w:space="0" w:color="A39100" w:themeColor="accent5" w:themeShade="99"/>
          <w:insideV w:val="nil"/>
        </w:tcBorders>
        <w:shd w:val="clear" w:color="auto" w:fill="A39100"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A39100" w:themeFill="accent5" w:themeFillShade="99"/>
      </w:tcPr>
    </w:tblStylePr>
    <w:tblStylePr w:type="band1Vert">
      <w:tblPr/>
      <w:tcPr>
        <w:shd w:val="clear" w:color="auto" w:fill="FFF4A0" w:themeFill="accent5" w:themeFillTint="66"/>
      </w:tcPr>
    </w:tblStylePr>
    <w:tblStylePr w:type="band1Horz">
      <w:tblPr/>
      <w:tcPr>
        <w:shd w:val="clear" w:color="auto" w:fill="FFF288"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semiHidden/>
    <w:unhideWhenUsed/>
    <w:rsid w:val="009E6ED7"/>
    <w:rPr>
      <w:color w:val="000000" w:themeColor="text1"/>
    </w:rPr>
    <w:tblPr>
      <w:tblStyleRowBandSize w:val="1"/>
      <w:tblStyleColBandSize w:val="1"/>
      <w:tblBorders>
        <w:top w:val="single" w:sz="24" w:space="0" w:color="FFE512" w:themeColor="accent5"/>
        <w:left w:val="single" w:sz="4" w:space="0" w:color="8C8279" w:themeColor="accent6"/>
        <w:bottom w:val="single" w:sz="4" w:space="0" w:color="8C8279" w:themeColor="accent6"/>
        <w:right w:val="single" w:sz="4" w:space="0" w:color="8C8279" w:themeColor="accent6"/>
        <w:insideH w:val="single" w:sz="4" w:space="0" w:color="FFFFFF" w:themeColor="background1"/>
        <w:insideV w:val="single" w:sz="4" w:space="0" w:color="FFFFFF" w:themeColor="background1"/>
      </w:tblBorders>
    </w:tblPr>
    <w:tcPr>
      <w:shd w:val="clear" w:color="auto" w:fill="F3F2F1" w:themeFill="accent6" w:themeFillTint="19"/>
    </w:tcPr>
    <w:tblStylePr w:type="firstRow">
      <w:rPr>
        <w:b/>
        <w:bCs/>
      </w:rPr>
      <w:tblPr/>
      <w:tcPr>
        <w:tcBorders>
          <w:top w:val="nil"/>
          <w:left w:val="nil"/>
          <w:bottom w:val="single" w:sz="24" w:space="0" w:color="FFE512"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44D48" w:themeFill="accent6" w:themeFillShade="99"/>
      </w:tcPr>
    </w:tblStylePr>
    <w:tblStylePr w:type="firstCol">
      <w:rPr>
        <w:color w:val="FFFFFF" w:themeColor="background1"/>
      </w:rPr>
      <w:tblPr/>
      <w:tcPr>
        <w:tcBorders>
          <w:top w:val="nil"/>
          <w:left w:val="nil"/>
          <w:bottom w:val="nil"/>
          <w:right w:val="nil"/>
          <w:insideH w:val="single" w:sz="4" w:space="0" w:color="544D48" w:themeColor="accent6" w:themeShade="99"/>
          <w:insideV w:val="nil"/>
        </w:tcBorders>
        <w:shd w:val="clear" w:color="auto" w:fill="544D4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544D48" w:themeFill="accent6" w:themeFillShade="99"/>
      </w:tcPr>
    </w:tblStylePr>
    <w:tblStylePr w:type="band1Vert">
      <w:tblPr/>
      <w:tcPr>
        <w:shd w:val="clear" w:color="auto" w:fill="D1CCC9" w:themeFill="accent6" w:themeFillTint="66"/>
      </w:tcPr>
    </w:tblStylePr>
    <w:tblStylePr w:type="band1Horz">
      <w:tblPr/>
      <w:tcPr>
        <w:shd w:val="clear" w:color="auto" w:fill="C5C0BC" w:themeFill="accent6" w:themeFillTint="7F"/>
      </w:tcPr>
    </w:tblStylePr>
    <w:tblStylePr w:type="neCell">
      <w:rPr>
        <w:color w:val="000000" w:themeColor="text1"/>
      </w:rPr>
    </w:tblStylePr>
    <w:tblStylePr w:type="nwCell">
      <w:rPr>
        <w:color w:val="000000" w:themeColor="text1"/>
      </w:rPr>
    </w:tblStylePr>
  </w:style>
  <w:style w:type="table" w:styleId="DarkList">
    <w:name w:val="Dark List"/>
    <w:basedOn w:val="TableNormal"/>
    <w:uiPriority w:val="70"/>
    <w:semiHidden/>
    <w:unhideWhenUsed/>
    <w:rsid w:val="009E6ED7"/>
    <w:rPr>
      <w:color w:val="FFFFFF" w:themeColor="background1"/>
    </w:rPr>
    <w:tblPr>
      <w:tblStyleRowBandSize w:val="1"/>
      <w:tblStyleColBandSize w:val="1"/>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semiHidden/>
    <w:unhideWhenUsed/>
    <w:rsid w:val="009E6ED7"/>
    <w:rPr>
      <w:color w:val="FFFFFF" w:themeColor="background1"/>
    </w:rPr>
    <w:tblPr>
      <w:tblStyleRowBandSize w:val="1"/>
      <w:tblStyleColBandSize w:val="1"/>
    </w:tblPr>
    <w:tcPr>
      <w:shd w:val="clear" w:color="auto" w:fill="00B5E2"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597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0087A9"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0087A9" w:themeFill="accent1" w:themeFillShade="BF"/>
      </w:tcPr>
    </w:tblStylePr>
    <w:tblStylePr w:type="band1Vert">
      <w:tblPr/>
      <w:tcPr>
        <w:tcBorders>
          <w:top w:val="nil"/>
          <w:left w:val="nil"/>
          <w:bottom w:val="nil"/>
          <w:right w:val="nil"/>
          <w:insideH w:val="nil"/>
          <w:insideV w:val="nil"/>
        </w:tcBorders>
        <w:shd w:val="clear" w:color="auto" w:fill="0087A9" w:themeFill="accent1" w:themeFillShade="BF"/>
      </w:tcPr>
    </w:tblStylePr>
    <w:tblStylePr w:type="band1Horz">
      <w:tblPr/>
      <w:tcPr>
        <w:tcBorders>
          <w:top w:val="nil"/>
          <w:left w:val="nil"/>
          <w:bottom w:val="nil"/>
          <w:right w:val="nil"/>
          <w:insideH w:val="nil"/>
          <w:insideV w:val="nil"/>
        </w:tcBorders>
        <w:shd w:val="clear" w:color="auto" w:fill="0087A9" w:themeFill="accent1" w:themeFillShade="BF"/>
      </w:tcPr>
    </w:tblStylePr>
  </w:style>
  <w:style w:type="table" w:styleId="DarkList-Accent2">
    <w:name w:val="Dark List Accent 2"/>
    <w:basedOn w:val="TableNormal"/>
    <w:uiPriority w:val="70"/>
    <w:semiHidden/>
    <w:unhideWhenUsed/>
    <w:rsid w:val="009E6ED7"/>
    <w:rPr>
      <w:color w:val="FFFFFF" w:themeColor="background1"/>
    </w:rPr>
    <w:tblPr>
      <w:tblStyleRowBandSize w:val="1"/>
      <w:tblStyleColBandSize w:val="1"/>
    </w:tblPr>
    <w:tcPr>
      <w:shd w:val="clear" w:color="auto" w:fill="84BD00"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15E00"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628D00"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628D00" w:themeFill="accent2" w:themeFillShade="BF"/>
      </w:tcPr>
    </w:tblStylePr>
    <w:tblStylePr w:type="band1Vert">
      <w:tblPr/>
      <w:tcPr>
        <w:tcBorders>
          <w:top w:val="nil"/>
          <w:left w:val="nil"/>
          <w:bottom w:val="nil"/>
          <w:right w:val="nil"/>
          <w:insideH w:val="nil"/>
          <w:insideV w:val="nil"/>
        </w:tcBorders>
        <w:shd w:val="clear" w:color="auto" w:fill="628D00" w:themeFill="accent2" w:themeFillShade="BF"/>
      </w:tcPr>
    </w:tblStylePr>
    <w:tblStylePr w:type="band1Horz">
      <w:tblPr/>
      <w:tcPr>
        <w:tcBorders>
          <w:top w:val="nil"/>
          <w:left w:val="nil"/>
          <w:bottom w:val="nil"/>
          <w:right w:val="nil"/>
          <w:insideH w:val="nil"/>
          <w:insideV w:val="nil"/>
        </w:tcBorders>
        <w:shd w:val="clear" w:color="auto" w:fill="628D00" w:themeFill="accent2" w:themeFillShade="BF"/>
      </w:tcPr>
    </w:tblStylePr>
  </w:style>
  <w:style w:type="table" w:styleId="DarkList-Accent3">
    <w:name w:val="Dark List Accent 3"/>
    <w:basedOn w:val="TableNormal"/>
    <w:uiPriority w:val="70"/>
    <w:semiHidden/>
    <w:unhideWhenUsed/>
    <w:rsid w:val="009E6ED7"/>
    <w:rPr>
      <w:color w:val="FFFFFF" w:themeColor="background1"/>
    </w:rPr>
    <w:tblPr>
      <w:tblStyleRowBandSize w:val="1"/>
      <w:tblStyleColBandSize w:val="1"/>
    </w:tblPr>
    <w:tcPr>
      <w:shd w:val="clear" w:color="auto" w:fill="F68B1F"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844505"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C76808"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C76808" w:themeFill="accent3" w:themeFillShade="BF"/>
      </w:tcPr>
    </w:tblStylePr>
    <w:tblStylePr w:type="band1Vert">
      <w:tblPr/>
      <w:tcPr>
        <w:tcBorders>
          <w:top w:val="nil"/>
          <w:left w:val="nil"/>
          <w:bottom w:val="nil"/>
          <w:right w:val="nil"/>
          <w:insideH w:val="nil"/>
          <w:insideV w:val="nil"/>
        </w:tcBorders>
        <w:shd w:val="clear" w:color="auto" w:fill="C76808" w:themeFill="accent3" w:themeFillShade="BF"/>
      </w:tcPr>
    </w:tblStylePr>
    <w:tblStylePr w:type="band1Horz">
      <w:tblPr/>
      <w:tcPr>
        <w:tcBorders>
          <w:top w:val="nil"/>
          <w:left w:val="nil"/>
          <w:bottom w:val="nil"/>
          <w:right w:val="nil"/>
          <w:insideH w:val="nil"/>
          <w:insideV w:val="nil"/>
        </w:tcBorders>
        <w:shd w:val="clear" w:color="auto" w:fill="C76808" w:themeFill="accent3" w:themeFillShade="BF"/>
      </w:tcPr>
    </w:tblStylePr>
  </w:style>
  <w:style w:type="table" w:styleId="DarkList-Accent4">
    <w:name w:val="Dark List Accent 4"/>
    <w:basedOn w:val="TableNormal"/>
    <w:uiPriority w:val="70"/>
    <w:semiHidden/>
    <w:unhideWhenUsed/>
    <w:rsid w:val="009E6ED7"/>
    <w:rPr>
      <w:color w:val="FFFFFF" w:themeColor="background1"/>
    </w:rPr>
    <w:tblPr>
      <w:tblStyleRowBandSize w:val="1"/>
      <w:tblStyleColBandSize w:val="1"/>
    </w:tblPr>
    <w:tcPr>
      <w:shd w:val="clear" w:color="auto" w:fill="9E007E"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003E"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76005E"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76005E" w:themeFill="accent4" w:themeFillShade="BF"/>
      </w:tcPr>
    </w:tblStylePr>
    <w:tblStylePr w:type="band1Vert">
      <w:tblPr/>
      <w:tcPr>
        <w:tcBorders>
          <w:top w:val="nil"/>
          <w:left w:val="nil"/>
          <w:bottom w:val="nil"/>
          <w:right w:val="nil"/>
          <w:insideH w:val="nil"/>
          <w:insideV w:val="nil"/>
        </w:tcBorders>
        <w:shd w:val="clear" w:color="auto" w:fill="76005E" w:themeFill="accent4" w:themeFillShade="BF"/>
      </w:tcPr>
    </w:tblStylePr>
    <w:tblStylePr w:type="band1Horz">
      <w:tblPr/>
      <w:tcPr>
        <w:tcBorders>
          <w:top w:val="nil"/>
          <w:left w:val="nil"/>
          <w:bottom w:val="nil"/>
          <w:right w:val="nil"/>
          <w:insideH w:val="nil"/>
          <w:insideV w:val="nil"/>
        </w:tcBorders>
        <w:shd w:val="clear" w:color="auto" w:fill="76005E" w:themeFill="accent4" w:themeFillShade="BF"/>
      </w:tcPr>
    </w:tblStylePr>
  </w:style>
  <w:style w:type="table" w:styleId="DarkList-Accent5">
    <w:name w:val="Dark List Accent 5"/>
    <w:basedOn w:val="TableNormal"/>
    <w:uiPriority w:val="70"/>
    <w:semiHidden/>
    <w:unhideWhenUsed/>
    <w:rsid w:val="009E6ED7"/>
    <w:rPr>
      <w:color w:val="FFFFFF" w:themeColor="background1"/>
    </w:rPr>
    <w:tblPr>
      <w:tblStyleRowBandSize w:val="1"/>
      <w:tblStyleColBandSize w:val="1"/>
    </w:tblPr>
    <w:tcPr>
      <w:shd w:val="clear" w:color="auto" w:fill="FFE512"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877800"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CCB500"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CCB500" w:themeFill="accent5" w:themeFillShade="BF"/>
      </w:tcPr>
    </w:tblStylePr>
    <w:tblStylePr w:type="band1Vert">
      <w:tblPr/>
      <w:tcPr>
        <w:tcBorders>
          <w:top w:val="nil"/>
          <w:left w:val="nil"/>
          <w:bottom w:val="nil"/>
          <w:right w:val="nil"/>
          <w:insideH w:val="nil"/>
          <w:insideV w:val="nil"/>
        </w:tcBorders>
        <w:shd w:val="clear" w:color="auto" w:fill="CCB500" w:themeFill="accent5" w:themeFillShade="BF"/>
      </w:tcPr>
    </w:tblStylePr>
    <w:tblStylePr w:type="band1Horz">
      <w:tblPr/>
      <w:tcPr>
        <w:tcBorders>
          <w:top w:val="nil"/>
          <w:left w:val="nil"/>
          <w:bottom w:val="nil"/>
          <w:right w:val="nil"/>
          <w:insideH w:val="nil"/>
          <w:insideV w:val="nil"/>
        </w:tcBorders>
        <w:shd w:val="clear" w:color="auto" w:fill="CCB500" w:themeFill="accent5" w:themeFillShade="BF"/>
      </w:tcPr>
    </w:tblStylePr>
  </w:style>
  <w:style w:type="table" w:styleId="DarkList-Accent6">
    <w:name w:val="Dark List Accent 6"/>
    <w:basedOn w:val="TableNormal"/>
    <w:uiPriority w:val="70"/>
    <w:semiHidden/>
    <w:unhideWhenUsed/>
    <w:rsid w:val="009E6ED7"/>
    <w:rPr>
      <w:color w:val="FFFFFF" w:themeColor="background1"/>
    </w:rPr>
    <w:tblPr>
      <w:tblStyleRowBandSize w:val="1"/>
      <w:tblStyleColBandSize w:val="1"/>
    </w:tblPr>
    <w:tcPr>
      <w:shd w:val="clear" w:color="auto" w:fill="8C8279"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5403C"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69615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69615A" w:themeFill="accent6" w:themeFillShade="BF"/>
      </w:tcPr>
    </w:tblStylePr>
    <w:tblStylePr w:type="band1Vert">
      <w:tblPr/>
      <w:tcPr>
        <w:tcBorders>
          <w:top w:val="nil"/>
          <w:left w:val="nil"/>
          <w:bottom w:val="nil"/>
          <w:right w:val="nil"/>
          <w:insideH w:val="nil"/>
          <w:insideV w:val="nil"/>
        </w:tcBorders>
        <w:shd w:val="clear" w:color="auto" w:fill="69615A" w:themeFill="accent6" w:themeFillShade="BF"/>
      </w:tcPr>
    </w:tblStylePr>
    <w:tblStylePr w:type="band1Horz">
      <w:tblPr/>
      <w:tcPr>
        <w:tcBorders>
          <w:top w:val="nil"/>
          <w:left w:val="nil"/>
          <w:bottom w:val="nil"/>
          <w:right w:val="nil"/>
          <w:insideH w:val="nil"/>
          <w:insideV w:val="nil"/>
        </w:tcBorders>
        <w:shd w:val="clear" w:color="auto" w:fill="69615A" w:themeFill="accent6" w:themeFillShade="BF"/>
      </w:tcPr>
    </w:tblStylePr>
  </w:style>
  <w:style w:type="table" w:styleId="LightGrid">
    <w:name w:val="Light Grid"/>
    <w:basedOn w:val="TableNormal"/>
    <w:uiPriority w:val="62"/>
    <w:semiHidden/>
    <w:unhideWhenUsed/>
    <w:rsid w:val="009E6ED7"/>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semiHidden/>
    <w:unhideWhenUsed/>
    <w:rsid w:val="009E6ED7"/>
    <w:tblPr>
      <w:tblStyleRowBandSize w:val="1"/>
      <w:tblStyleColBandSize w:val="1"/>
      <w:tblBorders>
        <w:top w:val="single" w:sz="8" w:space="0" w:color="00B5E2" w:themeColor="accent1"/>
        <w:left w:val="single" w:sz="8" w:space="0" w:color="00B5E2" w:themeColor="accent1"/>
        <w:bottom w:val="single" w:sz="8" w:space="0" w:color="00B5E2" w:themeColor="accent1"/>
        <w:right w:val="single" w:sz="8" w:space="0" w:color="00B5E2" w:themeColor="accent1"/>
        <w:insideH w:val="single" w:sz="8" w:space="0" w:color="00B5E2" w:themeColor="accent1"/>
        <w:insideV w:val="single" w:sz="8" w:space="0" w:color="00B5E2"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B5E2" w:themeColor="accent1"/>
          <w:left w:val="single" w:sz="8" w:space="0" w:color="00B5E2" w:themeColor="accent1"/>
          <w:bottom w:val="single" w:sz="18" w:space="0" w:color="00B5E2" w:themeColor="accent1"/>
          <w:right w:val="single" w:sz="8" w:space="0" w:color="00B5E2" w:themeColor="accent1"/>
          <w:insideH w:val="nil"/>
          <w:insideV w:val="single" w:sz="8" w:space="0" w:color="00B5E2"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B5E2" w:themeColor="accent1"/>
          <w:left w:val="single" w:sz="8" w:space="0" w:color="00B5E2" w:themeColor="accent1"/>
          <w:bottom w:val="single" w:sz="8" w:space="0" w:color="00B5E2" w:themeColor="accent1"/>
          <w:right w:val="single" w:sz="8" w:space="0" w:color="00B5E2" w:themeColor="accent1"/>
          <w:insideH w:val="nil"/>
          <w:insideV w:val="single" w:sz="8" w:space="0" w:color="00B5E2"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B5E2" w:themeColor="accent1"/>
          <w:left w:val="single" w:sz="8" w:space="0" w:color="00B5E2" w:themeColor="accent1"/>
          <w:bottom w:val="single" w:sz="8" w:space="0" w:color="00B5E2" w:themeColor="accent1"/>
          <w:right w:val="single" w:sz="8" w:space="0" w:color="00B5E2" w:themeColor="accent1"/>
        </w:tcBorders>
      </w:tcPr>
    </w:tblStylePr>
    <w:tblStylePr w:type="band1Vert">
      <w:tblPr/>
      <w:tcPr>
        <w:tcBorders>
          <w:top w:val="single" w:sz="8" w:space="0" w:color="00B5E2" w:themeColor="accent1"/>
          <w:left w:val="single" w:sz="8" w:space="0" w:color="00B5E2" w:themeColor="accent1"/>
          <w:bottom w:val="single" w:sz="8" w:space="0" w:color="00B5E2" w:themeColor="accent1"/>
          <w:right w:val="single" w:sz="8" w:space="0" w:color="00B5E2" w:themeColor="accent1"/>
        </w:tcBorders>
        <w:shd w:val="clear" w:color="auto" w:fill="B8F0FF" w:themeFill="accent1" w:themeFillTint="3F"/>
      </w:tcPr>
    </w:tblStylePr>
    <w:tblStylePr w:type="band1Horz">
      <w:tblPr/>
      <w:tcPr>
        <w:tcBorders>
          <w:top w:val="single" w:sz="8" w:space="0" w:color="00B5E2" w:themeColor="accent1"/>
          <w:left w:val="single" w:sz="8" w:space="0" w:color="00B5E2" w:themeColor="accent1"/>
          <w:bottom w:val="single" w:sz="8" w:space="0" w:color="00B5E2" w:themeColor="accent1"/>
          <w:right w:val="single" w:sz="8" w:space="0" w:color="00B5E2" w:themeColor="accent1"/>
          <w:insideV w:val="single" w:sz="8" w:space="0" w:color="00B5E2" w:themeColor="accent1"/>
        </w:tcBorders>
        <w:shd w:val="clear" w:color="auto" w:fill="B8F0FF" w:themeFill="accent1" w:themeFillTint="3F"/>
      </w:tcPr>
    </w:tblStylePr>
    <w:tblStylePr w:type="band2Horz">
      <w:tblPr/>
      <w:tcPr>
        <w:tcBorders>
          <w:top w:val="single" w:sz="8" w:space="0" w:color="00B5E2" w:themeColor="accent1"/>
          <w:left w:val="single" w:sz="8" w:space="0" w:color="00B5E2" w:themeColor="accent1"/>
          <w:bottom w:val="single" w:sz="8" w:space="0" w:color="00B5E2" w:themeColor="accent1"/>
          <w:right w:val="single" w:sz="8" w:space="0" w:color="00B5E2" w:themeColor="accent1"/>
          <w:insideV w:val="single" w:sz="8" w:space="0" w:color="00B5E2" w:themeColor="accent1"/>
        </w:tcBorders>
      </w:tcPr>
    </w:tblStylePr>
  </w:style>
  <w:style w:type="table" w:styleId="LightGrid-Accent2">
    <w:name w:val="Light Grid Accent 2"/>
    <w:basedOn w:val="TableNormal"/>
    <w:uiPriority w:val="62"/>
    <w:semiHidden/>
    <w:unhideWhenUsed/>
    <w:rsid w:val="009E6ED7"/>
    <w:tblPr>
      <w:tblStyleRowBandSize w:val="1"/>
      <w:tblStyleColBandSize w:val="1"/>
      <w:tblBorders>
        <w:top w:val="single" w:sz="8" w:space="0" w:color="84BD00" w:themeColor="accent2"/>
        <w:left w:val="single" w:sz="8" w:space="0" w:color="84BD00" w:themeColor="accent2"/>
        <w:bottom w:val="single" w:sz="8" w:space="0" w:color="84BD00" w:themeColor="accent2"/>
        <w:right w:val="single" w:sz="8" w:space="0" w:color="84BD00" w:themeColor="accent2"/>
        <w:insideH w:val="single" w:sz="8" w:space="0" w:color="84BD00" w:themeColor="accent2"/>
        <w:insideV w:val="single" w:sz="8" w:space="0" w:color="84BD00"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84BD00" w:themeColor="accent2"/>
          <w:left w:val="single" w:sz="8" w:space="0" w:color="84BD00" w:themeColor="accent2"/>
          <w:bottom w:val="single" w:sz="18" w:space="0" w:color="84BD00" w:themeColor="accent2"/>
          <w:right w:val="single" w:sz="8" w:space="0" w:color="84BD00" w:themeColor="accent2"/>
          <w:insideH w:val="nil"/>
          <w:insideV w:val="single" w:sz="8" w:space="0" w:color="84BD00"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4BD00" w:themeColor="accent2"/>
          <w:left w:val="single" w:sz="8" w:space="0" w:color="84BD00" w:themeColor="accent2"/>
          <w:bottom w:val="single" w:sz="8" w:space="0" w:color="84BD00" w:themeColor="accent2"/>
          <w:right w:val="single" w:sz="8" w:space="0" w:color="84BD00" w:themeColor="accent2"/>
          <w:insideH w:val="nil"/>
          <w:insideV w:val="single" w:sz="8" w:space="0" w:color="84BD00"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4BD00" w:themeColor="accent2"/>
          <w:left w:val="single" w:sz="8" w:space="0" w:color="84BD00" w:themeColor="accent2"/>
          <w:bottom w:val="single" w:sz="8" w:space="0" w:color="84BD00" w:themeColor="accent2"/>
          <w:right w:val="single" w:sz="8" w:space="0" w:color="84BD00" w:themeColor="accent2"/>
        </w:tcBorders>
      </w:tcPr>
    </w:tblStylePr>
    <w:tblStylePr w:type="band1Vert">
      <w:tblPr/>
      <w:tcPr>
        <w:tcBorders>
          <w:top w:val="single" w:sz="8" w:space="0" w:color="84BD00" w:themeColor="accent2"/>
          <w:left w:val="single" w:sz="8" w:space="0" w:color="84BD00" w:themeColor="accent2"/>
          <w:bottom w:val="single" w:sz="8" w:space="0" w:color="84BD00" w:themeColor="accent2"/>
          <w:right w:val="single" w:sz="8" w:space="0" w:color="84BD00" w:themeColor="accent2"/>
        </w:tcBorders>
        <w:shd w:val="clear" w:color="auto" w:fill="E7FFAF" w:themeFill="accent2" w:themeFillTint="3F"/>
      </w:tcPr>
    </w:tblStylePr>
    <w:tblStylePr w:type="band1Horz">
      <w:tblPr/>
      <w:tcPr>
        <w:tcBorders>
          <w:top w:val="single" w:sz="8" w:space="0" w:color="84BD00" w:themeColor="accent2"/>
          <w:left w:val="single" w:sz="8" w:space="0" w:color="84BD00" w:themeColor="accent2"/>
          <w:bottom w:val="single" w:sz="8" w:space="0" w:color="84BD00" w:themeColor="accent2"/>
          <w:right w:val="single" w:sz="8" w:space="0" w:color="84BD00" w:themeColor="accent2"/>
          <w:insideV w:val="single" w:sz="8" w:space="0" w:color="84BD00" w:themeColor="accent2"/>
        </w:tcBorders>
        <w:shd w:val="clear" w:color="auto" w:fill="E7FFAF" w:themeFill="accent2" w:themeFillTint="3F"/>
      </w:tcPr>
    </w:tblStylePr>
    <w:tblStylePr w:type="band2Horz">
      <w:tblPr/>
      <w:tcPr>
        <w:tcBorders>
          <w:top w:val="single" w:sz="8" w:space="0" w:color="84BD00" w:themeColor="accent2"/>
          <w:left w:val="single" w:sz="8" w:space="0" w:color="84BD00" w:themeColor="accent2"/>
          <w:bottom w:val="single" w:sz="8" w:space="0" w:color="84BD00" w:themeColor="accent2"/>
          <w:right w:val="single" w:sz="8" w:space="0" w:color="84BD00" w:themeColor="accent2"/>
          <w:insideV w:val="single" w:sz="8" w:space="0" w:color="84BD00" w:themeColor="accent2"/>
        </w:tcBorders>
      </w:tcPr>
    </w:tblStylePr>
  </w:style>
  <w:style w:type="table" w:styleId="LightGrid-Accent3">
    <w:name w:val="Light Grid Accent 3"/>
    <w:basedOn w:val="TableNormal"/>
    <w:uiPriority w:val="62"/>
    <w:semiHidden/>
    <w:unhideWhenUsed/>
    <w:rsid w:val="009E6ED7"/>
    <w:tblPr>
      <w:tblStyleRowBandSize w:val="1"/>
      <w:tblStyleColBandSize w:val="1"/>
      <w:tblBorders>
        <w:top w:val="single" w:sz="8" w:space="0" w:color="F68B1F" w:themeColor="accent3"/>
        <w:left w:val="single" w:sz="8" w:space="0" w:color="F68B1F" w:themeColor="accent3"/>
        <w:bottom w:val="single" w:sz="8" w:space="0" w:color="F68B1F" w:themeColor="accent3"/>
        <w:right w:val="single" w:sz="8" w:space="0" w:color="F68B1F" w:themeColor="accent3"/>
        <w:insideH w:val="single" w:sz="8" w:space="0" w:color="F68B1F" w:themeColor="accent3"/>
        <w:insideV w:val="single" w:sz="8" w:space="0" w:color="F68B1F"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F68B1F" w:themeColor="accent3"/>
          <w:left w:val="single" w:sz="8" w:space="0" w:color="F68B1F" w:themeColor="accent3"/>
          <w:bottom w:val="single" w:sz="18" w:space="0" w:color="F68B1F" w:themeColor="accent3"/>
          <w:right w:val="single" w:sz="8" w:space="0" w:color="F68B1F" w:themeColor="accent3"/>
          <w:insideH w:val="nil"/>
          <w:insideV w:val="single" w:sz="8" w:space="0" w:color="F68B1F"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68B1F" w:themeColor="accent3"/>
          <w:left w:val="single" w:sz="8" w:space="0" w:color="F68B1F" w:themeColor="accent3"/>
          <w:bottom w:val="single" w:sz="8" w:space="0" w:color="F68B1F" w:themeColor="accent3"/>
          <w:right w:val="single" w:sz="8" w:space="0" w:color="F68B1F" w:themeColor="accent3"/>
          <w:insideH w:val="nil"/>
          <w:insideV w:val="single" w:sz="8" w:space="0" w:color="F68B1F"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68B1F" w:themeColor="accent3"/>
          <w:left w:val="single" w:sz="8" w:space="0" w:color="F68B1F" w:themeColor="accent3"/>
          <w:bottom w:val="single" w:sz="8" w:space="0" w:color="F68B1F" w:themeColor="accent3"/>
          <w:right w:val="single" w:sz="8" w:space="0" w:color="F68B1F" w:themeColor="accent3"/>
        </w:tcBorders>
      </w:tcPr>
    </w:tblStylePr>
    <w:tblStylePr w:type="band1Vert">
      <w:tblPr/>
      <w:tcPr>
        <w:tcBorders>
          <w:top w:val="single" w:sz="8" w:space="0" w:color="F68B1F" w:themeColor="accent3"/>
          <w:left w:val="single" w:sz="8" w:space="0" w:color="F68B1F" w:themeColor="accent3"/>
          <w:bottom w:val="single" w:sz="8" w:space="0" w:color="F68B1F" w:themeColor="accent3"/>
          <w:right w:val="single" w:sz="8" w:space="0" w:color="F68B1F" w:themeColor="accent3"/>
        </w:tcBorders>
        <w:shd w:val="clear" w:color="auto" w:fill="FCE2C7" w:themeFill="accent3" w:themeFillTint="3F"/>
      </w:tcPr>
    </w:tblStylePr>
    <w:tblStylePr w:type="band1Horz">
      <w:tblPr/>
      <w:tcPr>
        <w:tcBorders>
          <w:top w:val="single" w:sz="8" w:space="0" w:color="F68B1F" w:themeColor="accent3"/>
          <w:left w:val="single" w:sz="8" w:space="0" w:color="F68B1F" w:themeColor="accent3"/>
          <w:bottom w:val="single" w:sz="8" w:space="0" w:color="F68B1F" w:themeColor="accent3"/>
          <w:right w:val="single" w:sz="8" w:space="0" w:color="F68B1F" w:themeColor="accent3"/>
          <w:insideV w:val="single" w:sz="8" w:space="0" w:color="F68B1F" w:themeColor="accent3"/>
        </w:tcBorders>
        <w:shd w:val="clear" w:color="auto" w:fill="FCE2C7" w:themeFill="accent3" w:themeFillTint="3F"/>
      </w:tcPr>
    </w:tblStylePr>
    <w:tblStylePr w:type="band2Horz">
      <w:tblPr/>
      <w:tcPr>
        <w:tcBorders>
          <w:top w:val="single" w:sz="8" w:space="0" w:color="F68B1F" w:themeColor="accent3"/>
          <w:left w:val="single" w:sz="8" w:space="0" w:color="F68B1F" w:themeColor="accent3"/>
          <w:bottom w:val="single" w:sz="8" w:space="0" w:color="F68B1F" w:themeColor="accent3"/>
          <w:right w:val="single" w:sz="8" w:space="0" w:color="F68B1F" w:themeColor="accent3"/>
          <w:insideV w:val="single" w:sz="8" w:space="0" w:color="F68B1F" w:themeColor="accent3"/>
        </w:tcBorders>
      </w:tcPr>
    </w:tblStylePr>
  </w:style>
  <w:style w:type="table" w:styleId="LightGrid-Accent4">
    <w:name w:val="Light Grid Accent 4"/>
    <w:basedOn w:val="TableNormal"/>
    <w:uiPriority w:val="62"/>
    <w:semiHidden/>
    <w:unhideWhenUsed/>
    <w:rsid w:val="009E6ED7"/>
    <w:tblPr>
      <w:tblStyleRowBandSize w:val="1"/>
      <w:tblStyleColBandSize w:val="1"/>
      <w:tblBorders>
        <w:top w:val="single" w:sz="8" w:space="0" w:color="9E007E" w:themeColor="accent4"/>
        <w:left w:val="single" w:sz="8" w:space="0" w:color="9E007E" w:themeColor="accent4"/>
        <w:bottom w:val="single" w:sz="8" w:space="0" w:color="9E007E" w:themeColor="accent4"/>
        <w:right w:val="single" w:sz="8" w:space="0" w:color="9E007E" w:themeColor="accent4"/>
        <w:insideH w:val="single" w:sz="8" w:space="0" w:color="9E007E" w:themeColor="accent4"/>
        <w:insideV w:val="single" w:sz="8" w:space="0" w:color="9E007E" w:themeColor="accent4"/>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9E007E" w:themeColor="accent4"/>
          <w:left w:val="single" w:sz="8" w:space="0" w:color="9E007E" w:themeColor="accent4"/>
          <w:bottom w:val="single" w:sz="18" w:space="0" w:color="9E007E" w:themeColor="accent4"/>
          <w:right w:val="single" w:sz="8" w:space="0" w:color="9E007E" w:themeColor="accent4"/>
          <w:insideH w:val="nil"/>
          <w:insideV w:val="single" w:sz="8" w:space="0" w:color="9E007E"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E007E" w:themeColor="accent4"/>
          <w:left w:val="single" w:sz="8" w:space="0" w:color="9E007E" w:themeColor="accent4"/>
          <w:bottom w:val="single" w:sz="8" w:space="0" w:color="9E007E" w:themeColor="accent4"/>
          <w:right w:val="single" w:sz="8" w:space="0" w:color="9E007E" w:themeColor="accent4"/>
          <w:insideH w:val="nil"/>
          <w:insideV w:val="single" w:sz="8" w:space="0" w:color="9E007E"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E007E" w:themeColor="accent4"/>
          <w:left w:val="single" w:sz="8" w:space="0" w:color="9E007E" w:themeColor="accent4"/>
          <w:bottom w:val="single" w:sz="8" w:space="0" w:color="9E007E" w:themeColor="accent4"/>
          <w:right w:val="single" w:sz="8" w:space="0" w:color="9E007E" w:themeColor="accent4"/>
        </w:tcBorders>
      </w:tcPr>
    </w:tblStylePr>
    <w:tblStylePr w:type="band1Vert">
      <w:tblPr/>
      <w:tcPr>
        <w:tcBorders>
          <w:top w:val="single" w:sz="8" w:space="0" w:color="9E007E" w:themeColor="accent4"/>
          <w:left w:val="single" w:sz="8" w:space="0" w:color="9E007E" w:themeColor="accent4"/>
          <w:bottom w:val="single" w:sz="8" w:space="0" w:color="9E007E" w:themeColor="accent4"/>
          <w:right w:val="single" w:sz="8" w:space="0" w:color="9E007E" w:themeColor="accent4"/>
        </w:tcBorders>
        <w:shd w:val="clear" w:color="auto" w:fill="FFA8ED" w:themeFill="accent4" w:themeFillTint="3F"/>
      </w:tcPr>
    </w:tblStylePr>
    <w:tblStylePr w:type="band1Horz">
      <w:tblPr/>
      <w:tcPr>
        <w:tcBorders>
          <w:top w:val="single" w:sz="8" w:space="0" w:color="9E007E" w:themeColor="accent4"/>
          <w:left w:val="single" w:sz="8" w:space="0" w:color="9E007E" w:themeColor="accent4"/>
          <w:bottom w:val="single" w:sz="8" w:space="0" w:color="9E007E" w:themeColor="accent4"/>
          <w:right w:val="single" w:sz="8" w:space="0" w:color="9E007E" w:themeColor="accent4"/>
          <w:insideV w:val="single" w:sz="8" w:space="0" w:color="9E007E" w:themeColor="accent4"/>
        </w:tcBorders>
        <w:shd w:val="clear" w:color="auto" w:fill="FFA8ED" w:themeFill="accent4" w:themeFillTint="3F"/>
      </w:tcPr>
    </w:tblStylePr>
    <w:tblStylePr w:type="band2Horz">
      <w:tblPr/>
      <w:tcPr>
        <w:tcBorders>
          <w:top w:val="single" w:sz="8" w:space="0" w:color="9E007E" w:themeColor="accent4"/>
          <w:left w:val="single" w:sz="8" w:space="0" w:color="9E007E" w:themeColor="accent4"/>
          <w:bottom w:val="single" w:sz="8" w:space="0" w:color="9E007E" w:themeColor="accent4"/>
          <w:right w:val="single" w:sz="8" w:space="0" w:color="9E007E" w:themeColor="accent4"/>
          <w:insideV w:val="single" w:sz="8" w:space="0" w:color="9E007E" w:themeColor="accent4"/>
        </w:tcBorders>
      </w:tcPr>
    </w:tblStylePr>
  </w:style>
  <w:style w:type="table" w:styleId="LightGrid-Accent5">
    <w:name w:val="Light Grid Accent 5"/>
    <w:basedOn w:val="TableNormal"/>
    <w:uiPriority w:val="62"/>
    <w:semiHidden/>
    <w:unhideWhenUsed/>
    <w:rsid w:val="009E6ED7"/>
    <w:tblPr>
      <w:tblStyleRowBandSize w:val="1"/>
      <w:tblStyleColBandSize w:val="1"/>
      <w:tblBorders>
        <w:top w:val="single" w:sz="8" w:space="0" w:color="FFE512" w:themeColor="accent5"/>
        <w:left w:val="single" w:sz="8" w:space="0" w:color="FFE512" w:themeColor="accent5"/>
        <w:bottom w:val="single" w:sz="8" w:space="0" w:color="FFE512" w:themeColor="accent5"/>
        <w:right w:val="single" w:sz="8" w:space="0" w:color="FFE512" w:themeColor="accent5"/>
        <w:insideH w:val="single" w:sz="8" w:space="0" w:color="FFE512" w:themeColor="accent5"/>
        <w:insideV w:val="single" w:sz="8" w:space="0" w:color="FFE512"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FFE512" w:themeColor="accent5"/>
          <w:left w:val="single" w:sz="8" w:space="0" w:color="FFE512" w:themeColor="accent5"/>
          <w:bottom w:val="single" w:sz="18" w:space="0" w:color="FFE512" w:themeColor="accent5"/>
          <w:right w:val="single" w:sz="8" w:space="0" w:color="FFE512" w:themeColor="accent5"/>
          <w:insideH w:val="nil"/>
          <w:insideV w:val="single" w:sz="8" w:space="0" w:color="FFE512"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FE512" w:themeColor="accent5"/>
          <w:left w:val="single" w:sz="8" w:space="0" w:color="FFE512" w:themeColor="accent5"/>
          <w:bottom w:val="single" w:sz="8" w:space="0" w:color="FFE512" w:themeColor="accent5"/>
          <w:right w:val="single" w:sz="8" w:space="0" w:color="FFE512" w:themeColor="accent5"/>
          <w:insideH w:val="nil"/>
          <w:insideV w:val="single" w:sz="8" w:space="0" w:color="FFE512"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FE512" w:themeColor="accent5"/>
          <w:left w:val="single" w:sz="8" w:space="0" w:color="FFE512" w:themeColor="accent5"/>
          <w:bottom w:val="single" w:sz="8" w:space="0" w:color="FFE512" w:themeColor="accent5"/>
          <w:right w:val="single" w:sz="8" w:space="0" w:color="FFE512" w:themeColor="accent5"/>
        </w:tcBorders>
      </w:tcPr>
    </w:tblStylePr>
    <w:tblStylePr w:type="band1Vert">
      <w:tblPr/>
      <w:tcPr>
        <w:tcBorders>
          <w:top w:val="single" w:sz="8" w:space="0" w:color="FFE512" w:themeColor="accent5"/>
          <w:left w:val="single" w:sz="8" w:space="0" w:color="FFE512" w:themeColor="accent5"/>
          <w:bottom w:val="single" w:sz="8" w:space="0" w:color="FFE512" w:themeColor="accent5"/>
          <w:right w:val="single" w:sz="8" w:space="0" w:color="FFE512" w:themeColor="accent5"/>
        </w:tcBorders>
        <w:shd w:val="clear" w:color="auto" w:fill="FFF8C4" w:themeFill="accent5" w:themeFillTint="3F"/>
      </w:tcPr>
    </w:tblStylePr>
    <w:tblStylePr w:type="band1Horz">
      <w:tblPr/>
      <w:tcPr>
        <w:tcBorders>
          <w:top w:val="single" w:sz="8" w:space="0" w:color="FFE512" w:themeColor="accent5"/>
          <w:left w:val="single" w:sz="8" w:space="0" w:color="FFE512" w:themeColor="accent5"/>
          <w:bottom w:val="single" w:sz="8" w:space="0" w:color="FFE512" w:themeColor="accent5"/>
          <w:right w:val="single" w:sz="8" w:space="0" w:color="FFE512" w:themeColor="accent5"/>
          <w:insideV w:val="single" w:sz="8" w:space="0" w:color="FFE512" w:themeColor="accent5"/>
        </w:tcBorders>
        <w:shd w:val="clear" w:color="auto" w:fill="FFF8C4" w:themeFill="accent5" w:themeFillTint="3F"/>
      </w:tcPr>
    </w:tblStylePr>
    <w:tblStylePr w:type="band2Horz">
      <w:tblPr/>
      <w:tcPr>
        <w:tcBorders>
          <w:top w:val="single" w:sz="8" w:space="0" w:color="FFE512" w:themeColor="accent5"/>
          <w:left w:val="single" w:sz="8" w:space="0" w:color="FFE512" w:themeColor="accent5"/>
          <w:bottom w:val="single" w:sz="8" w:space="0" w:color="FFE512" w:themeColor="accent5"/>
          <w:right w:val="single" w:sz="8" w:space="0" w:color="FFE512" w:themeColor="accent5"/>
          <w:insideV w:val="single" w:sz="8" w:space="0" w:color="FFE512" w:themeColor="accent5"/>
        </w:tcBorders>
      </w:tcPr>
    </w:tblStylePr>
  </w:style>
  <w:style w:type="table" w:styleId="LightGrid-Accent6">
    <w:name w:val="Light Grid Accent 6"/>
    <w:basedOn w:val="TableNormal"/>
    <w:uiPriority w:val="62"/>
    <w:semiHidden/>
    <w:unhideWhenUsed/>
    <w:rsid w:val="009E6ED7"/>
    <w:tblPr>
      <w:tblStyleRowBandSize w:val="1"/>
      <w:tblStyleColBandSize w:val="1"/>
      <w:tblBorders>
        <w:top w:val="single" w:sz="8" w:space="0" w:color="8C8279" w:themeColor="accent6"/>
        <w:left w:val="single" w:sz="8" w:space="0" w:color="8C8279" w:themeColor="accent6"/>
        <w:bottom w:val="single" w:sz="8" w:space="0" w:color="8C8279" w:themeColor="accent6"/>
        <w:right w:val="single" w:sz="8" w:space="0" w:color="8C8279" w:themeColor="accent6"/>
        <w:insideH w:val="single" w:sz="8" w:space="0" w:color="8C8279" w:themeColor="accent6"/>
        <w:insideV w:val="single" w:sz="8" w:space="0" w:color="8C8279"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8C8279" w:themeColor="accent6"/>
          <w:left w:val="single" w:sz="8" w:space="0" w:color="8C8279" w:themeColor="accent6"/>
          <w:bottom w:val="single" w:sz="18" w:space="0" w:color="8C8279" w:themeColor="accent6"/>
          <w:right w:val="single" w:sz="8" w:space="0" w:color="8C8279" w:themeColor="accent6"/>
          <w:insideH w:val="nil"/>
          <w:insideV w:val="single" w:sz="8" w:space="0" w:color="8C8279"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C8279" w:themeColor="accent6"/>
          <w:left w:val="single" w:sz="8" w:space="0" w:color="8C8279" w:themeColor="accent6"/>
          <w:bottom w:val="single" w:sz="8" w:space="0" w:color="8C8279" w:themeColor="accent6"/>
          <w:right w:val="single" w:sz="8" w:space="0" w:color="8C8279" w:themeColor="accent6"/>
          <w:insideH w:val="nil"/>
          <w:insideV w:val="single" w:sz="8" w:space="0" w:color="8C8279"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C8279" w:themeColor="accent6"/>
          <w:left w:val="single" w:sz="8" w:space="0" w:color="8C8279" w:themeColor="accent6"/>
          <w:bottom w:val="single" w:sz="8" w:space="0" w:color="8C8279" w:themeColor="accent6"/>
          <w:right w:val="single" w:sz="8" w:space="0" w:color="8C8279" w:themeColor="accent6"/>
        </w:tcBorders>
      </w:tcPr>
    </w:tblStylePr>
    <w:tblStylePr w:type="band1Vert">
      <w:tblPr/>
      <w:tcPr>
        <w:tcBorders>
          <w:top w:val="single" w:sz="8" w:space="0" w:color="8C8279" w:themeColor="accent6"/>
          <w:left w:val="single" w:sz="8" w:space="0" w:color="8C8279" w:themeColor="accent6"/>
          <w:bottom w:val="single" w:sz="8" w:space="0" w:color="8C8279" w:themeColor="accent6"/>
          <w:right w:val="single" w:sz="8" w:space="0" w:color="8C8279" w:themeColor="accent6"/>
        </w:tcBorders>
        <w:shd w:val="clear" w:color="auto" w:fill="E2E0DD" w:themeFill="accent6" w:themeFillTint="3F"/>
      </w:tcPr>
    </w:tblStylePr>
    <w:tblStylePr w:type="band1Horz">
      <w:tblPr/>
      <w:tcPr>
        <w:tcBorders>
          <w:top w:val="single" w:sz="8" w:space="0" w:color="8C8279" w:themeColor="accent6"/>
          <w:left w:val="single" w:sz="8" w:space="0" w:color="8C8279" w:themeColor="accent6"/>
          <w:bottom w:val="single" w:sz="8" w:space="0" w:color="8C8279" w:themeColor="accent6"/>
          <w:right w:val="single" w:sz="8" w:space="0" w:color="8C8279" w:themeColor="accent6"/>
          <w:insideV w:val="single" w:sz="8" w:space="0" w:color="8C8279" w:themeColor="accent6"/>
        </w:tcBorders>
        <w:shd w:val="clear" w:color="auto" w:fill="E2E0DD" w:themeFill="accent6" w:themeFillTint="3F"/>
      </w:tcPr>
    </w:tblStylePr>
    <w:tblStylePr w:type="band2Horz">
      <w:tblPr/>
      <w:tcPr>
        <w:tcBorders>
          <w:top w:val="single" w:sz="8" w:space="0" w:color="8C8279" w:themeColor="accent6"/>
          <w:left w:val="single" w:sz="8" w:space="0" w:color="8C8279" w:themeColor="accent6"/>
          <w:bottom w:val="single" w:sz="8" w:space="0" w:color="8C8279" w:themeColor="accent6"/>
          <w:right w:val="single" w:sz="8" w:space="0" w:color="8C8279" w:themeColor="accent6"/>
          <w:insideV w:val="single" w:sz="8" w:space="0" w:color="8C8279" w:themeColor="accent6"/>
        </w:tcBorders>
      </w:tcPr>
    </w:tblStylePr>
  </w:style>
  <w:style w:type="table" w:styleId="LightList">
    <w:name w:val="Light List"/>
    <w:basedOn w:val="TableNormal"/>
    <w:uiPriority w:val="61"/>
    <w:semiHidden/>
    <w:unhideWhenUsed/>
    <w:rsid w:val="009E6ED7"/>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semiHidden/>
    <w:unhideWhenUsed/>
    <w:rsid w:val="009E6ED7"/>
    <w:tblPr>
      <w:tblStyleRowBandSize w:val="1"/>
      <w:tblStyleColBandSize w:val="1"/>
      <w:tblBorders>
        <w:top w:val="single" w:sz="8" w:space="0" w:color="00B5E2" w:themeColor="accent1"/>
        <w:left w:val="single" w:sz="8" w:space="0" w:color="00B5E2" w:themeColor="accent1"/>
        <w:bottom w:val="single" w:sz="8" w:space="0" w:color="00B5E2" w:themeColor="accent1"/>
        <w:right w:val="single" w:sz="8" w:space="0" w:color="00B5E2" w:themeColor="accent1"/>
      </w:tblBorders>
    </w:tblPr>
    <w:tblStylePr w:type="firstRow">
      <w:pPr>
        <w:spacing w:before="0" w:after="0" w:line="240" w:lineRule="auto"/>
      </w:pPr>
      <w:rPr>
        <w:b/>
        <w:bCs/>
        <w:color w:val="FFFFFF" w:themeColor="background1"/>
      </w:rPr>
      <w:tblPr/>
      <w:tcPr>
        <w:shd w:val="clear" w:color="auto" w:fill="00B5E2" w:themeFill="accent1"/>
      </w:tcPr>
    </w:tblStylePr>
    <w:tblStylePr w:type="lastRow">
      <w:pPr>
        <w:spacing w:before="0" w:after="0" w:line="240" w:lineRule="auto"/>
      </w:pPr>
      <w:rPr>
        <w:b/>
        <w:bCs/>
      </w:rPr>
      <w:tblPr/>
      <w:tcPr>
        <w:tcBorders>
          <w:top w:val="double" w:sz="6" w:space="0" w:color="00B5E2" w:themeColor="accent1"/>
          <w:left w:val="single" w:sz="8" w:space="0" w:color="00B5E2" w:themeColor="accent1"/>
          <w:bottom w:val="single" w:sz="8" w:space="0" w:color="00B5E2" w:themeColor="accent1"/>
          <w:right w:val="single" w:sz="8" w:space="0" w:color="00B5E2" w:themeColor="accent1"/>
        </w:tcBorders>
      </w:tcPr>
    </w:tblStylePr>
    <w:tblStylePr w:type="firstCol">
      <w:rPr>
        <w:b/>
        <w:bCs/>
      </w:rPr>
    </w:tblStylePr>
    <w:tblStylePr w:type="lastCol">
      <w:rPr>
        <w:b/>
        <w:bCs/>
      </w:rPr>
    </w:tblStylePr>
    <w:tblStylePr w:type="band1Vert">
      <w:tblPr/>
      <w:tcPr>
        <w:tcBorders>
          <w:top w:val="single" w:sz="8" w:space="0" w:color="00B5E2" w:themeColor="accent1"/>
          <w:left w:val="single" w:sz="8" w:space="0" w:color="00B5E2" w:themeColor="accent1"/>
          <w:bottom w:val="single" w:sz="8" w:space="0" w:color="00B5E2" w:themeColor="accent1"/>
          <w:right w:val="single" w:sz="8" w:space="0" w:color="00B5E2" w:themeColor="accent1"/>
        </w:tcBorders>
      </w:tcPr>
    </w:tblStylePr>
    <w:tblStylePr w:type="band1Horz">
      <w:tblPr/>
      <w:tcPr>
        <w:tcBorders>
          <w:top w:val="single" w:sz="8" w:space="0" w:color="00B5E2" w:themeColor="accent1"/>
          <w:left w:val="single" w:sz="8" w:space="0" w:color="00B5E2" w:themeColor="accent1"/>
          <w:bottom w:val="single" w:sz="8" w:space="0" w:color="00B5E2" w:themeColor="accent1"/>
          <w:right w:val="single" w:sz="8" w:space="0" w:color="00B5E2" w:themeColor="accent1"/>
        </w:tcBorders>
      </w:tcPr>
    </w:tblStylePr>
  </w:style>
  <w:style w:type="table" w:styleId="LightList-Accent2">
    <w:name w:val="Light List Accent 2"/>
    <w:basedOn w:val="TableNormal"/>
    <w:uiPriority w:val="61"/>
    <w:semiHidden/>
    <w:unhideWhenUsed/>
    <w:rsid w:val="009E6ED7"/>
    <w:tblPr>
      <w:tblStyleRowBandSize w:val="1"/>
      <w:tblStyleColBandSize w:val="1"/>
      <w:tblBorders>
        <w:top w:val="single" w:sz="8" w:space="0" w:color="84BD00" w:themeColor="accent2"/>
        <w:left w:val="single" w:sz="8" w:space="0" w:color="84BD00" w:themeColor="accent2"/>
        <w:bottom w:val="single" w:sz="8" w:space="0" w:color="84BD00" w:themeColor="accent2"/>
        <w:right w:val="single" w:sz="8" w:space="0" w:color="84BD00" w:themeColor="accent2"/>
      </w:tblBorders>
    </w:tblPr>
    <w:tblStylePr w:type="firstRow">
      <w:pPr>
        <w:spacing w:before="0" w:after="0" w:line="240" w:lineRule="auto"/>
      </w:pPr>
      <w:rPr>
        <w:b/>
        <w:bCs/>
        <w:color w:val="FFFFFF" w:themeColor="background1"/>
      </w:rPr>
      <w:tblPr/>
      <w:tcPr>
        <w:shd w:val="clear" w:color="auto" w:fill="84BD00" w:themeFill="accent2"/>
      </w:tcPr>
    </w:tblStylePr>
    <w:tblStylePr w:type="lastRow">
      <w:pPr>
        <w:spacing w:before="0" w:after="0" w:line="240" w:lineRule="auto"/>
      </w:pPr>
      <w:rPr>
        <w:b/>
        <w:bCs/>
      </w:rPr>
      <w:tblPr/>
      <w:tcPr>
        <w:tcBorders>
          <w:top w:val="double" w:sz="6" w:space="0" w:color="84BD00" w:themeColor="accent2"/>
          <w:left w:val="single" w:sz="8" w:space="0" w:color="84BD00" w:themeColor="accent2"/>
          <w:bottom w:val="single" w:sz="8" w:space="0" w:color="84BD00" w:themeColor="accent2"/>
          <w:right w:val="single" w:sz="8" w:space="0" w:color="84BD00" w:themeColor="accent2"/>
        </w:tcBorders>
      </w:tcPr>
    </w:tblStylePr>
    <w:tblStylePr w:type="firstCol">
      <w:rPr>
        <w:b/>
        <w:bCs/>
      </w:rPr>
    </w:tblStylePr>
    <w:tblStylePr w:type="lastCol">
      <w:rPr>
        <w:b/>
        <w:bCs/>
      </w:rPr>
    </w:tblStylePr>
    <w:tblStylePr w:type="band1Vert">
      <w:tblPr/>
      <w:tcPr>
        <w:tcBorders>
          <w:top w:val="single" w:sz="8" w:space="0" w:color="84BD00" w:themeColor="accent2"/>
          <w:left w:val="single" w:sz="8" w:space="0" w:color="84BD00" w:themeColor="accent2"/>
          <w:bottom w:val="single" w:sz="8" w:space="0" w:color="84BD00" w:themeColor="accent2"/>
          <w:right w:val="single" w:sz="8" w:space="0" w:color="84BD00" w:themeColor="accent2"/>
        </w:tcBorders>
      </w:tcPr>
    </w:tblStylePr>
    <w:tblStylePr w:type="band1Horz">
      <w:tblPr/>
      <w:tcPr>
        <w:tcBorders>
          <w:top w:val="single" w:sz="8" w:space="0" w:color="84BD00" w:themeColor="accent2"/>
          <w:left w:val="single" w:sz="8" w:space="0" w:color="84BD00" w:themeColor="accent2"/>
          <w:bottom w:val="single" w:sz="8" w:space="0" w:color="84BD00" w:themeColor="accent2"/>
          <w:right w:val="single" w:sz="8" w:space="0" w:color="84BD00" w:themeColor="accent2"/>
        </w:tcBorders>
      </w:tcPr>
    </w:tblStylePr>
  </w:style>
  <w:style w:type="table" w:styleId="LightList-Accent3">
    <w:name w:val="Light List Accent 3"/>
    <w:basedOn w:val="TableNormal"/>
    <w:uiPriority w:val="61"/>
    <w:semiHidden/>
    <w:unhideWhenUsed/>
    <w:rsid w:val="009E6ED7"/>
    <w:tblPr>
      <w:tblStyleRowBandSize w:val="1"/>
      <w:tblStyleColBandSize w:val="1"/>
      <w:tblBorders>
        <w:top w:val="single" w:sz="8" w:space="0" w:color="F68B1F" w:themeColor="accent3"/>
        <w:left w:val="single" w:sz="8" w:space="0" w:color="F68B1F" w:themeColor="accent3"/>
        <w:bottom w:val="single" w:sz="8" w:space="0" w:color="F68B1F" w:themeColor="accent3"/>
        <w:right w:val="single" w:sz="8" w:space="0" w:color="F68B1F" w:themeColor="accent3"/>
      </w:tblBorders>
    </w:tblPr>
    <w:tblStylePr w:type="firstRow">
      <w:pPr>
        <w:spacing w:before="0" w:after="0" w:line="240" w:lineRule="auto"/>
      </w:pPr>
      <w:rPr>
        <w:b/>
        <w:bCs/>
        <w:color w:val="FFFFFF" w:themeColor="background1"/>
      </w:rPr>
      <w:tblPr/>
      <w:tcPr>
        <w:shd w:val="clear" w:color="auto" w:fill="F68B1F" w:themeFill="accent3"/>
      </w:tcPr>
    </w:tblStylePr>
    <w:tblStylePr w:type="lastRow">
      <w:pPr>
        <w:spacing w:before="0" w:after="0" w:line="240" w:lineRule="auto"/>
      </w:pPr>
      <w:rPr>
        <w:b/>
        <w:bCs/>
      </w:rPr>
      <w:tblPr/>
      <w:tcPr>
        <w:tcBorders>
          <w:top w:val="double" w:sz="6" w:space="0" w:color="F68B1F" w:themeColor="accent3"/>
          <w:left w:val="single" w:sz="8" w:space="0" w:color="F68B1F" w:themeColor="accent3"/>
          <w:bottom w:val="single" w:sz="8" w:space="0" w:color="F68B1F" w:themeColor="accent3"/>
          <w:right w:val="single" w:sz="8" w:space="0" w:color="F68B1F" w:themeColor="accent3"/>
        </w:tcBorders>
      </w:tcPr>
    </w:tblStylePr>
    <w:tblStylePr w:type="firstCol">
      <w:rPr>
        <w:b/>
        <w:bCs/>
      </w:rPr>
    </w:tblStylePr>
    <w:tblStylePr w:type="lastCol">
      <w:rPr>
        <w:b/>
        <w:bCs/>
      </w:rPr>
    </w:tblStylePr>
    <w:tblStylePr w:type="band1Vert">
      <w:tblPr/>
      <w:tcPr>
        <w:tcBorders>
          <w:top w:val="single" w:sz="8" w:space="0" w:color="F68B1F" w:themeColor="accent3"/>
          <w:left w:val="single" w:sz="8" w:space="0" w:color="F68B1F" w:themeColor="accent3"/>
          <w:bottom w:val="single" w:sz="8" w:space="0" w:color="F68B1F" w:themeColor="accent3"/>
          <w:right w:val="single" w:sz="8" w:space="0" w:color="F68B1F" w:themeColor="accent3"/>
        </w:tcBorders>
      </w:tcPr>
    </w:tblStylePr>
    <w:tblStylePr w:type="band1Horz">
      <w:tblPr/>
      <w:tcPr>
        <w:tcBorders>
          <w:top w:val="single" w:sz="8" w:space="0" w:color="F68B1F" w:themeColor="accent3"/>
          <w:left w:val="single" w:sz="8" w:space="0" w:color="F68B1F" w:themeColor="accent3"/>
          <w:bottom w:val="single" w:sz="8" w:space="0" w:color="F68B1F" w:themeColor="accent3"/>
          <w:right w:val="single" w:sz="8" w:space="0" w:color="F68B1F" w:themeColor="accent3"/>
        </w:tcBorders>
      </w:tcPr>
    </w:tblStylePr>
  </w:style>
  <w:style w:type="table" w:styleId="LightList-Accent4">
    <w:name w:val="Light List Accent 4"/>
    <w:basedOn w:val="TableNormal"/>
    <w:uiPriority w:val="61"/>
    <w:semiHidden/>
    <w:unhideWhenUsed/>
    <w:rsid w:val="009E6ED7"/>
    <w:tblPr>
      <w:tblStyleRowBandSize w:val="1"/>
      <w:tblStyleColBandSize w:val="1"/>
      <w:tblBorders>
        <w:top w:val="single" w:sz="8" w:space="0" w:color="9E007E" w:themeColor="accent4"/>
        <w:left w:val="single" w:sz="8" w:space="0" w:color="9E007E" w:themeColor="accent4"/>
        <w:bottom w:val="single" w:sz="8" w:space="0" w:color="9E007E" w:themeColor="accent4"/>
        <w:right w:val="single" w:sz="8" w:space="0" w:color="9E007E" w:themeColor="accent4"/>
      </w:tblBorders>
    </w:tblPr>
    <w:tblStylePr w:type="firstRow">
      <w:pPr>
        <w:spacing w:before="0" w:after="0" w:line="240" w:lineRule="auto"/>
      </w:pPr>
      <w:rPr>
        <w:b/>
        <w:bCs/>
        <w:color w:val="FFFFFF" w:themeColor="background1"/>
      </w:rPr>
      <w:tblPr/>
      <w:tcPr>
        <w:shd w:val="clear" w:color="auto" w:fill="9E007E" w:themeFill="accent4"/>
      </w:tcPr>
    </w:tblStylePr>
    <w:tblStylePr w:type="lastRow">
      <w:pPr>
        <w:spacing w:before="0" w:after="0" w:line="240" w:lineRule="auto"/>
      </w:pPr>
      <w:rPr>
        <w:b/>
        <w:bCs/>
      </w:rPr>
      <w:tblPr/>
      <w:tcPr>
        <w:tcBorders>
          <w:top w:val="double" w:sz="6" w:space="0" w:color="9E007E" w:themeColor="accent4"/>
          <w:left w:val="single" w:sz="8" w:space="0" w:color="9E007E" w:themeColor="accent4"/>
          <w:bottom w:val="single" w:sz="8" w:space="0" w:color="9E007E" w:themeColor="accent4"/>
          <w:right w:val="single" w:sz="8" w:space="0" w:color="9E007E" w:themeColor="accent4"/>
        </w:tcBorders>
      </w:tcPr>
    </w:tblStylePr>
    <w:tblStylePr w:type="firstCol">
      <w:rPr>
        <w:b/>
        <w:bCs/>
      </w:rPr>
    </w:tblStylePr>
    <w:tblStylePr w:type="lastCol">
      <w:rPr>
        <w:b/>
        <w:bCs/>
      </w:rPr>
    </w:tblStylePr>
    <w:tblStylePr w:type="band1Vert">
      <w:tblPr/>
      <w:tcPr>
        <w:tcBorders>
          <w:top w:val="single" w:sz="8" w:space="0" w:color="9E007E" w:themeColor="accent4"/>
          <w:left w:val="single" w:sz="8" w:space="0" w:color="9E007E" w:themeColor="accent4"/>
          <w:bottom w:val="single" w:sz="8" w:space="0" w:color="9E007E" w:themeColor="accent4"/>
          <w:right w:val="single" w:sz="8" w:space="0" w:color="9E007E" w:themeColor="accent4"/>
        </w:tcBorders>
      </w:tcPr>
    </w:tblStylePr>
    <w:tblStylePr w:type="band1Horz">
      <w:tblPr/>
      <w:tcPr>
        <w:tcBorders>
          <w:top w:val="single" w:sz="8" w:space="0" w:color="9E007E" w:themeColor="accent4"/>
          <w:left w:val="single" w:sz="8" w:space="0" w:color="9E007E" w:themeColor="accent4"/>
          <w:bottom w:val="single" w:sz="8" w:space="0" w:color="9E007E" w:themeColor="accent4"/>
          <w:right w:val="single" w:sz="8" w:space="0" w:color="9E007E" w:themeColor="accent4"/>
        </w:tcBorders>
      </w:tcPr>
    </w:tblStylePr>
  </w:style>
  <w:style w:type="table" w:styleId="LightList-Accent5">
    <w:name w:val="Light List Accent 5"/>
    <w:basedOn w:val="TableNormal"/>
    <w:uiPriority w:val="61"/>
    <w:semiHidden/>
    <w:unhideWhenUsed/>
    <w:rsid w:val="009E6ED7"/>
    <w:tblPr>
      <w:tblStyleRowBandSize w:val="1"/>
      <w:tblStyleColBandSize w:val="1"/>
      <w:tblBorders>
        <w:top w:val="single" w:sz="8" w:space="0" w:color="FFE512" w:themeColor="accent5"/>
        <w:left w:val="single" w:sz="8" w:space="0" w:color="FFE512" w:themeColor="accent5"/>
        <w:bottom w:val="single" w:sz="8" w:space="0" w:color="FFE512" w:themeColor="accent5"/>
        <w:right w:val="single" w:sz="8" w:space="0" w:color="FFE512" w:themeColor="accent5"/>
      </w:tblBorders>
    </w:tblPr>
    <w:tblStylePr w:type="firstRow">
      <w:pPr>
        <w:spacing w:before="0" w:after="0" w:line="240" w:lineRule="auto"/>
      </w:pPr>
      <w:rPr>
        <w:b/>
        <w:bCs/>
        <w:color w:val="FFFFFF" w:themeColor="background1"/>
      </w:rPr>
      <w:tblPr/>
      <w:tcPr>
        <w:shd w:val="clear" w:color="auto" w:fill="FFE512" w:themeFill="accent5"/>
      </w:tcPr>
    </w:tblStylePr>
    <w:tblStylePr w:type="lastRow">
      <w:pPr>
        <w:spacing w:before="0" w:after="0" w:line="240" w:lineRule="auto"/>
      </w:pPr>
      <w:rPr>
        <w:b/>
        <w:bCs/>
      </w:rPr>
      <w:tblPr/>
      <w:tcPr>
        <w:tcBorders>
          <w:top w:val="double" w:sz="6" w:space="0" w:color="FFE512" w:themeColor="accent5"/>
          <w:left w:val="single" w:sz="8" w:space="0" w:color="FFE512" w:themeColor="accent5"/>
          <w:bottom w:val="single" w:sz="8" w:space="0" w:color="FFE512" w:themeColor="accent5"/>
          <w:right w:val="single" w:sz="8" w:space="0" w:color="FFE512" w:themeColor="accent5"/>
        </w:tcBorders>
      </w:tcPr>
    </w:tblStylePr>
    <w:tblStylePr w:type="firstCol">
      <w:rPr>
        <w:b/>
        <w:bCs/>
      </w:rPr>
    </w:tblStylePr>
    <w:tblStylePr w:type="lastCol">
      <w:rPr>
        <w:b/>
        <w:bCs/>
      </w:rPr>
    </w:tblStylePr>
    <w:tblStylePr w:type="band1Vert">
      <w:tblPr/>
      <w:tcPr>
        <w:tcBorders>
          <w:top w:val="single" w:sz="8" w:space="0" w:color="FFE512" w:themeColor="accent5"/>
          <w:left w:val="single" w:sz="8" w:space="0" w:color="FFE512" w:themeColor="accent5"/>
          <w:bottom w:val="single" w:sz="8" w:space="0" w:color="FFE512" w:themeColor="accent5"/>
          <w:right w:val="single" w:sz="8" w:space="0" w:color="FFE512" w:themeColor="accent5"/>
        </w:tcBorders>
      </w:tcPr>
    </w:tblStylePr>
    <w:tblStylePr w:type="band1Horz">
      <w:tblPr/>
      <w:tcPr>
        <w:tcBorders>
          <w:top w:val="single" w:sz="8" w:space="0" w:color="FFE512" w:themeColor="accent5"/>
          <w:left w:val="single" w:sz="8" w:space="0" w:color="FFE512" w:themeColor="accent5"/>
          <w:bottom w:val="single" w:sz="8" w:space="0" w:color="FFE512" w:themeColor="accent5"/>
          <w:right w:val="single" w:sz="8" w:space="0" w:color="FFE512" w:themeColor="accent5"/>
        </w:tcBorders>
      </w:tcPr>
    </w:tblStylePr>
  </w:style>
  <w:style w:type="table" w:styleId="LightList-Accent6">
    <w:name w:val="Light List Accent 6"/>
    <w:basedOn w:val="TableNormal"/>
    <w:uiPriority w:val="61"/>
    <w:semiHidden/>
    <w:unhideWhenUsed/>
    <w:rsid w:val="009E6ED7"/>
    <w:tblPr>
      <w:tblStyleRowBandSize w:val="1"/>
      <w:tblStyleColBandSize w:val="1"/>
      <w:tblBorders>
        <w:top w:val="single" w:sz="8" w:space="0" w:color="8C8279" w:themeColor="accent6"/>
        <w:left w:val="single" w:sz="8" w:space="0" w:color="8C8279" w:themeColor="accent6"/>
        <w:bottom w:val="single" w:sz="8" w:space="0" w:color="8C8279" w:themeColor="accent6"/>
        <w:right w:val="single" w:sz="8" w:space="0" w:color="8C8279" w:themeColor="accent6"/>
      </w:tblBorders>
    </w:tblPr>
    <w:tblStylePr w:type="firstRow">
      <w:pPr>
        <w:spacing w:before="0" w:after="0" w:line="240" w:lineRule="auto"/>
      </w:pPr>
      <w:rPr>
        <w:b/>
        <w:bCs/>
        <w:color w:val="FFFFFF" w:themeColor="background1"/>
      </w:rPr>
      <w:tblPr/>
      <w:tcPr>
        <w:shd w:val="clear" w:color="auto" w:fill="8C8279" w:themeFill="accent6"/>
      </w:tcPr>
    </w:tblStylePr>
    <w:tblStylePr w:type="lastRow">
      <w:pPr>
        <w:spacing w:before="0" w:after="0" w:line="240" w:lineRule="auto"/>
      </w:pPr>
      <w:rPr>
        <w:b/>
        <w:bCs/>
      </w:rPr>
      <w:tblPr/>
      <w:tcPr>
        <w:tcBorders>
          <w:top w:val="double" w:sz="6" w:space="0" w:color="8C8279" w:themeColor="accent6"/>
          <w:left w:val="single" w:sz="8" w:space="0" w:color="8C8279" w:themeColor="accent6"/>
          <w:bottom w:val="single" w:sz="8" w:space="0" w:color="8C8279" w:themeColor="accent6"/>
          <w:right w:val="single" w:sz="8" w:space="0" w:color="8C8279" w:themeColor="accent6"/>
        </w:tcBorders>
      </w:tcPr>
    </w:tblStylePr>
    <w:tblStylePr w:type="firstCol">
      <w:rPr>
        <w:b/>
        <w:bCs/>
      </w:rPr>
    </w:tblStylePr>
    <w:tblStylePr w:type="lastCol">
      <w:rPr>
        <w:b/>
        <w:bCs/>
      </w:rPr>
    </w:tblStylePr>
    <w:tblStylePr w:type="band1Vert">
      <w:tblPr/>
      <w:tcPr>
        <w:tcBorders>
          <w:top w:val="single" w:sz="8" w:space="0" w:color="8C8279" w:themeColor="accent6"/>
          <w:left w:val="single" w:sz="8" w:space="0" w:color="8C8279" w:themeColor="accent6"/>
          <w:bottom w:val="single" w:sz="8" w:space="0" w:color="8C8279" w:themeColor="accent6"/>
          <w:right w:val="single" w:sz="8" w:space="0" w:color="8C8279" w:themeColor="accent6"/>
        </w:tcBorders>
      </w:tcPr>
    </w:tblStylePr>
    <w:tblStylePr w:type="band1Horz">
      <w:tblPr/>
      <w:tcPr>
        <w:tcBorders>
          <w:top w:val="single" w:sz="8" w:space="0" w:color="8C8279" w:themeColor="accent6"/>
          <w:left w:val="single" w:sz="8" w:space="0" w:color="8C8279" w:themeColor="accent6"/>
          <w:bottom w:val="single" w:sz="8" w:space="0" w:color="8C8279" w:themeColor="accent6"/>
          <w:right w:val="single" w:sz="8" w:space="0" w:color="8C8279" w:themeColor="accent6"/>
        </w:tcBorders>
      </w:tcPr>
    </w:tblStylePr>
  </w:style>
  <w:style w:type="table" w:styleId="LightShading">
    <w:name w:val="Light Shading"/>
    <w:basedOn w:val="TableNormal"/>
    <w:uiPriority w:val="60"/>
    <w:semiHidden/>
    <w:unhideWhenUsed/>
    <w:rsid w:val="009E6ED7"/>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semiHidden/>
    <w:unhideWhenUsed/>
    <w:rsid w:val="009E6ED7"/>
    <w:rPr>
      <w:color w:val="0087A9" w:themeColor="accent1" w:themeShade="BF"/>
    </w:rPr>
    <w:tblPr>
      <w:tblStyleRowBandSize w:val="1"/>
      <w:tblStyleColBandSize w:val="1"/>
      <w:tblBorders>
        <w:top w:val="single" w:sz="8" w:space="0" w:color="00B5E2" w:themeColor="accent1"/>
        <w:bottom w:val="single" w:sz="8" w:space="0" w:color="00B5E2" w:themeColor="accent1"/>
      </w:tblBorders>
    </w:tblPr>
    <w:tblStylePr w:type="firstRow">
      <w:pPr>
        <w:spacing w:before="0" w:after="0" w:line="240" w:lineRule="auto"/>
      </w:pPr>
      <w:rPr>
        <w:b/>
        <w:bCs/>
      </w:rPr>
      <w:tblPr/>
      <w:tcPr>
        <w:tcBorders>
          <w:top w:val="single" w:sz="8" w:space="0" w:color="00B5E2" w:themeColor="accent1"/>
          <w:left w:val="nil"/>
          <w:bottom w:val="single" w:sz="8" w:space="0" w:color="00B5E2" w:themeColor="accent1"/>
          <w:right w:val="nil"/>
          <w:insideH w:val="nil"/>
          <w:insideV w:val="nil"/>
        </w:tcBorders>
      </w:tcPr>
    </w:tblStylePr>
    <w:tblStylePr w:type="lastRow">
      <w:pPr>
        <w:spacing w:before="0" w:after="0" w:line="240" w:lineRule="auto"/>
      </w:pPr>
      <w:rPr>
        <w:b/>
        <w:bCs/>
      </w:rPr>
      <w:tblPr/>
      <w:tcPr>
        <w:tcBorders>
          <w:top w:val="single" w:sz="8" w:space="0" w:color="00B5E2" w:themeColor="accent1"/>
          <w:left w:val="nil"/>
          <w:bottom w:val="single" w:sz="8" w:space="0" w:color="00B5E2"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B8F0FF" w:themeFill="accent1" w:themeFillTint="3F"/>
      </w:tcPr>
    </w:tblStylePr>
    <w:tblStylePr w:type="band1Horz">
      <w:tblPr/>
      <w:tcPr>
        <w:tcBorders>
          <w:left w:val="nil"/>
          <w:right w:val="nil"/>
          <w:insideH w:val="nil"/>
          <w:insideV w:val="nil"/>
        </w:tcBorders>
        <w:shd w:val="clear" w:color="auto" w:fill="B8F0FF" w:themeFill="accent1" w:themeFillTint="3F"/>
      </w:tcPr>
    </w:tblStylePr>
  </w:style>
  <w:style w:type="table" w:styleId="LightShading-Accent2">
    <w:name w:val="Light Shading Accent 2"/>
    <w:basedOn w:val="TableNormal"/>
    <w:uiPriority w:val="60"/>
    <w:semiHidden/>
    <w:unhideWhenUsed/>
    <w:rsid w:val="009E6ED7"/>
    <w:rPr>
      <w:color w:val="628D00" w:themeColor="accent2" w:themeShade="BF"/>
    </w:rPr>
    <w:tblPr>
      <w:tblStyleRowBandSize w:val="1"/>
      <w:tblStyleColBandSize w:val="1"/>
      <w:tblBorders>
        <w:top w:val="single" w:sz="8" w:space="0" w:color="84BD00" w:themeColor="accent2"/>
        <w:bottom w:val="single" w:sz="8" w:space="0" w:color="84BD00" w:themeColor="accent2"/>
      </w:tblBorders>
    </w:tblPr>
    <w:tblStylePr w:type="firstRow">
      <w:pPr>
        <w:spacing w:before="0" w:after="0" w:line="240" w:lineRule="auto"/>
      </w:pPr>
      <w:rPr>
        <w:b/>
        <w:bCs/>
      </w:rPr>
      <w:tblPr/>
      <w:tcPr>
        <w:tcBorders>
          <w:top w:val="single" w:sz="8" w:space="0" w:color="84BD00" w:themeColor="accent2"/>
          <w:left w:val="nil"/>
          <w:bottom w:val="single" w:sz="8" w:space="0" w:color="84BD00" w:themeColor="accent2"/>
          <w:right w:val="nil"/>
          <w:insideH w:val="nil"/>
          <w:insideV w:val="nil"/>
        </w:tcBorders>
      </w:tcPr>
    </w:tblStylePr>
    <w:tblStylePr w:type="lastRow">
      <w:pPr>
        <w:spacing w:before="0" w:after="0" w:line="240" w:lineRule="auto"/>
      </w:pPr>
      <w:rPr>
        <w:b/>
        <w:bCs/>
      </w:rPr>
      <w:tblPr/>
      <w:tcPr>
        <w:tcBorders>
          <w:top w:val="single" w:sz="8" w:space="0" w:color="84BD00" w:themeColor="accent2"/>
          <w:left w:val="nil"/>
          <w:bottom w:val="single" w:sz="8" w:space="0" w:color="84BD00"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7FFAF" w:themeFill="accent2" w:themeFillTint="3F"/>
      </w:tcPr>
    </w:tblStylePr>
    <w:tblStylePr w:type="band1Horz">
      <w:tblPr/>
      <w:tcPr>
        <w:tcBorders>
          <w:left w:val="nil"/>
          <w:right w:val="nil"/>
          <w:insideH w:val="nil"/>
          <w:insideV w:val="nil"/>
        </w:tcBorders>
        <w:shd w:val="clear" w:color="auto" w:fill="E7FFAF" w:themeFill="accent2" w:themeFillTint="3F"/>
      </w:tcPr>
    </w:tblStylePr>
  </w:style>
  <w:style w:type="table" w:styleId="LightShading-Accent3">
    <w:name w:val="Light Shading Accent 3"/>
    <w:basedOn w:val="TableNormal"/>
    <w:uiPriority w:val="60"/>
    <w:semiHidden/>
    <w:unhideWhenUsed/>
    <w:rsid w:val="009E6ED7"/>
    <w:rPr>
      <w:color w:val="C76808" w:themeColor="accent3" w:themeShade="BF"/>
    </w:rPr>
    <w:tblPr>
      <w:tblStyleRowBandSize w:val="1"/>
      <w:tblStyleColBandSize w:val="1"/>
      <w:tblBorders>
        <w:top w:val="single" w:sz="8" w:space="0" w:color="F68B1F" w:themeColor="accent3"/>
        <w:bottom w:val="single" w:sz="8" w:space="0" w:color="F68B1F" w:themeColor="accent3"/>
      </w:tblBorders>
    </w:tblPr>
    <w:tblStylePr w:type="firstRow">
      <w:pPr>
        <w:spacing w:before="0" w:after="0" w:line="240" w:lineRule="auto"/>
      </w:pPr>
      <w:rPr>
        <w:b/>
        <w:bCs/>
      </w:rPr>
      <w:tblPr/>
      <w:tcPr>
        <w:tcBorders>
          <w:top w:val="single" w:sz="8" w:space="0" w:color="F68B1F" w:themeColor="accent3"/>
          <w:left w:val="nil"/>
          <w:bottom w:val="single" w:sz="8" w:space="0" w:color="F68B1F" w:themeColor="accent3"/>
          <w:right w:val="nil"/>
          <w:insideH w:val="nil"/>
          <w:insideV w:val="nil"/>
        </w:tcBorders>
      </w:tcPr>
    </w:tblStylePr>
    <w:tblStylePr w:type="lastRow">
      <w:pPr>
        <w:spacing w:before="0" w:after="0" w:line="240" w:lineRule="auto"/>
      </w:pPr>
      <w:rPr>
        <w:b/>
        <w:bCs/>
      </w:rPr>
      <w:tblPr/>
      <w:tcPr>
        <w:tcBorders>
          <w:top w:val="single" w:sz="8" w:space="0" w:color="F68B1F" w:themeColor="accent3"/>
          <w:left w:val="nil"/>
          <w:bottom w:val="single" w:sz="8" w:space="0" w:color="F68B1F"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CE2C7" w:themeFill="accent3" w:themeFillTint="3F"/>
      </w:tcPr>
    </w:tblStylePr>
    <w:tblStylePr w:type="band1Horz">
      <w:tblPr/>
      <w:tcPr>
        <w:tcBorders>
          <w:left w:val="nil"/>
          <w:right w:val="nil"/>
          <w:insideH w:val="nil"/>
          <w:insideV w:val="nil"/>
        </w:tcBorders>
        <w:shd w:val="clear" w:color="auto" w:fill="FCE2C7" w:themeFill="accent3" w:themeFillTint="3F"/>
      </w:tcPr>
    </w:tblStylePr>
  </w:style>
  <w:style w:type="table" w:styleId="LightShading-Accent4">
    <w:name w:val="Light Shading Accent 4"/>
    <w:basedOn w:val="TableNormal"/>
    <w:uiPriority w:val="60"/>
    <w:semiHidden/>
    <w:unhideWhenUsed/>
    <w:rsid w:val="009E6ED7"/>
    <w:rPr>
      <w:color w:val="76005E" w:themeColor="accent4" w:themeShade="BF"/>
    </w:rPr>
    <w:tblPr>
      <w:tblStyleRowBandSize w:val="1"/>
      <w:tblStyleColBandSize w:val="1"/>
      <w:tblBorders>
        <w:top w:val="single" w:sz="8" w:space="0" w:color="9E007E" w:themeColor="accent4"/>
        <w:bottom w:val="single" w:sz="8" w:space="0" w:color="9E007E" w:themeColor="accent4"/>
      </w:tblBorders>
    </w:tblPr>
    <w:tblStylePr w:type="firstRow">
      <w:pPr>
        <w:spacing w:before="0" w:after="0" w:line="240" w:lineRule="auto"/>
      </w:pPr>
      <w:rPr>
        <w:b/>
        <w:bCs/>
      </w:rPr>
      <w:tblPr/>
      <w:tcPr>
        <w:tcBorders>
          <w:top w:val="single" w:sz="8" w:space="0" w:color="9E007E" w:themeColor="accent4"/>
          <w:left w:val="nil"/>
          <w:bottom w:val="single" w:sz="8" w:space="0" w:color="9E007E" w:themeColor="accent4"/>
          <w:right w:val="nil"/>
          <w:insideH w:val="nil"/>
          <w:insideV w:val="nil"/>
        </w:tcBorders>
      </w:tcPr>
    </w:tblStylePr>
    <w:tblStylePr w:type="lastRow">
      <w:pPr>
        <w:spacing w:before="0" w:after="0" w:line="240" w:lineRule="auto"/>
      </w:pPr>
      <w:rPr>
        <w:b/>
        <w:bCs/>
      </w:rPr>
      <w:tblPr/>
      <w:tcPr>
        <w:tcBorders>
          <w:top w:val="single" w:sz="8" w:space="0" w:color="9E007E" w:themeColor="accent4"/>
          <w:left w:val="nil"/>
          <w:bottom w:val="single" w:sz="8" w:space="0" w:color="9E007E"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FA8ED" w:themeFill="accent4" w:themeFillTint="3F"/>
      </w:tcPr>
    </w:tblStylePr>
    <w:tblStylePr w:type="band1Horz">
      <w:tblPr/>
      <w:tcPr>
        <w:tcBorders>
          <w:left w:val="nil"/>
          <w:right w:val="nil"/>
          <w:insideH w:val="nil"/>
          <w:insideV w:val="nil"/>
        </w:tcBorders>
        <w:shd w:val="clear" w:color="auto" w:fill="FFA8ED" w:themeFill="accent4" w:themeFillTint="3F"/>
      </w:tcPr>
    </w:tblStylePr>
  </w:style>
  <w:style w:type="table" w:styleId="LightShading-Accent5">
    <w:name w:val="Light Shading Accent 5"/>
    <w:basedOn w:val="TableNormal"/>
    <w:uiPriority w:val="60"/>
    <w:semiHidden/>
    <w:unhideWhenUsed/>
    <w:rsid w:val="009E6ED7"/>
    <w:rPr>
      <w:color w:val="CCB500" w:themeColor="accent5" w:themeShade="BF"/>
    </w:rPr>
    <w:tblPr>
      <w:tblStyleRowBandSize w:val="1"/>
      <w:tblStyleColBandSize w:val="1"/>
      <w:tblBorders>
        <w:top w:val="single" w:sz="8" w:space="0" w:color="FFE512" w:themeColor="accent5"/>
        <w:bottom w:val="single" w:sz="8" w:space="0" w:color="FFE512" w:themeColor="accent5"/>
      </w:tblBorders>
    </w:tblPr>
    <w:tblStylePr w:type="firstRow">
      <w:pPr>
        <w:spacing w:before="0" w:after="0" w:line="240" w:lineRule="auto"/>
      </w:pPr>
      <w:rPr>
        <w:b/>
        <w:bCs/>
      </w:rPr>
      <w:tblPr/>
      <w:tcPr>
        <w:tcBorders>
          <w:top w:val="single" w:sz="8" w:space="0" w:color="FFE512" w:themeColor="accent5"/>
          <w:left w:val="nil"/>
          <w:bottom w:val="single" w:sz="8" w:space="0" w:color="FFE512" w:themeColor="accent5"/>
          <w:right w:val="nil"/>
          <w:insideH w:val="nil"/>
          <w:insideV w:val="nil"/>
        </w:tcBorders>
      </w:tcPr>
    </w:tblStylePr>
    <w:tblStylePr w:type="lastRow">
      <w:pPr>
        <w:spacing w:before="0" w:after="0" w:line="240" w:lineRule="auto"/>
      </w:pPr>
      <w:rPr>
        <w:b/>
        <w:bCs/>
      </w:rPr>
      <w:tblPr/>
      <w:tcPr>
        <w:tcBorders>
          <w:top w:val="single" w:sz="8" w:space="0" w:color="FFE512" w:themeColor="accent5"/>
          <w:left w:val="nil"/>
          <w:bottom w:val="single" w:sz="8" w:space="0" w:color="FFE512"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FF8C4" w:themeFill="accent5" w:themeFillTint="3F"/>
      </w:tcPr>
    </w:tblStylePr>
    <w:tblStylePr w:type="band1Horz">
      <w:tblPr/>
      <w:tcPr>
        <w:tcBorders>
          <w:left w:val="nil"/>
          <w:right w:val="nil"/>
          <w:insideH w:val="nil"/>
          <w:insideV w:val="nil"/>
        </w:tcBorders>
        <w:shd w:val="clear" w:color="auto" w:fill="FFF8C4" w:themeFill="accent5" w:themeFillTint="3F"/>
      </w:tcPr>
    </w:tblStylePr>
  </w:style>
  <w:style w:type="table" w:styleId="LightShading-Accent6">
    <w:name w:val="Light Shading Accent 6"/>
    <w:basedOn w:val="TableNormal"/>
    <w:uiPriority w:val="60"/>
    <w:semiHidden/>
    <w:unhideWhenUsed/>
    <w:rsid w:val="009E6ED7"/>
    <w:rPr>
      <w:color w:val="69615A" w:themeColor="accent6" w:themeShade="BF"/>
    </w:rPr>
    <w:tblPr>
      <w:tblStyleRowBandSize w:val="1"/>
      <w:tblStyleColBandSize w:val="1"/>
      <w:tblBorders>
        <w:top w:val="single" w:sz="8" w:space="0" w:color="8C8279" w:themeColor="accent6"/>
        <w:bottom w:val="single" w:sz="8" w:space="0" w:color="8C8279" w:themeColor="accent6"/>
      </w:tblBorders>
    </w:tblPr>
    <w:tblStylePr w:type="firstRow">
      <w:pPr>
        <w:spacing w:before="0" w:after="0" w:line="240" w:lineRule="auto"/>
      </w:pPr>
      <w:rPr>
        <w:b/>
        <w:bCs/>
      </w:rPr>
      <w:tblPr/>
      <w:tcPr>
        <w:tcBorders>
          <w:top w:val="single" w:sz="8" w:space="0" w:color="8C8279" w:themeColor="accent6"/>
          <w:left w:val="nil"/>
          <w:bottom w:val="single" w:sz="8" w:space="0" w:color="8C8279" w:themeColor="accent6"/>
          <w:right w:val="nil"/>
          <w:insideH w:val="nil"/>
          <w:insideV w:val="nil"/>
        </w:tcBorders>
      </w:tcPr>
    </w:tblStylePr>
    <w:tblStylePr w:type="lastRow">
      <w:pPr>
        <w:spacing w:before="0" w:after="0" w:line="240" w:lineRule="auto"/>
      </w:pPr>
      <w:rPr>
        <w:b/>
        <w:bCs/>
      </w:rPr>
      <w:tblPr/>
      <w:tcPr>
        <w:tcBorders>
          <w:top w:val="single" w:sz="8" w:space="0" w:color="8C8279" w:themeColor="accent6"/>
          <w:left w:val="nil"/>
          <w:bottom w:val="single" w:sz="8" w:space="0" w:color="8C8279"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2E0DD" w:themeFill="accent6" w:themeFillTint="3F"/>
      </w:tcPr>
    </w:tblStylePr>
    <w:tblStylePr w:type="band1Horz">
      <w:tblPr/>
      <w:tcPr>
        <w:tcBorders>
          <w:left w:val="nil"/>
          <w:right w:val="nil"/>
          <w:insideH w:val="nil"/>
          <w:insideV w:val="nil"/>
        </w:tcBorders>
        <w:shd w:val="clear" w:color="auto" w:fill="E2E0DD" w:themeFill="accent6" w:themeFillTint="3F"/>
      </w:tcPr>
    </w:tblStylePr>
  </w:style>
  <w:style w:type="table" w:styleId="MediumGrid1">
    <w:name w:val="Medium Grid 1"/>
    <w:basedOn w:val="TableNormal"/>
    <w:uiPriority w:val="67"/>
    <w:semiHidden/>
    <w:unhideWhenUsed/>
    <w:rsid w:val="009E6ED7"/>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semiHidden/>
    <w:unhideWhenUsed/>
    <w:rsid w:val="009E6ED7"/>
    <w:tblPr>
      <w:tblStyleRowBandSize w:val="1"/>
      <w:tblStyleColBandSize w:val="1"/>
      <w:tblBorders>
        <w:top w:val="single" w:sz="8" w:space="0" w:color="2AD4FF" w:themeColor="accent1" w:themeTint="BF"/>
        <w:left w:val="single" w:sz="8" w:space="0" w:color="2AD4FF" w:themeColor="accent1" w:themeTint="BF"/>
        <w:bottom w:val="single" w:sz="8" w:space="0" w:color="2AD4FF" w:themeColor="accent1" w:themeTint="BF"/>
        <w:right w:val="single" w:sz="8" w:space="0" w:color="2AD4FF" w:themeColor="accent1" w:themeTint="BF"/>
        <w:insideH w:val="single" w:sz="8" w:space="0" w:color="2AD4FF" w:themeColor="accent1" w:themeTint="BF"/>
        <w:insideV w:val="single" w:sz="8" w:space="0" w:color="2AD4FF" w:themeColor="accent1" w:themeTint="BF"/>
      </w:tblBorders>
    </w:tblPr>
    <w:tcPr>
      <w:shd w:val="clear" w:color="auto" w:fill="B8F0FF" w:themeFill="accent1" w:themeFillTint="3F"/>
    </w:tcPr>
    <w:tblStylePr w:type="firstRow">
      <w:rPr>
        <w:b/>
        <w:bCs/>
      </w:rPr>
    </w:tblStylePr>
    <w:tblStylePr w:type="lastRow">
      <w:rPr>
        <w:b/>
        <w:bCs/>
      </w:rPr>
      <w:tblPr/>
      <w:tcPr>
        <w:tcBorders>
          <w:top w:val="single" w:sz="18" w:space="0" w:color="2AD4FF" w:themeColor="accent1" w:themeTint="BF"/>
        </w:tcBorders>
      </w:tcPr>
    </w:tblStylePr>
    <w:tblStylePr w:type="firstCol">
      <w:rPr>
        <w:b/>
        <w:bCs/>
      </w:rPr>
    </w:tblStylePr>
    <w:tblStylePr w:type="lastCol">
      <w:rPr>
        <w:b/>
        <w:bCs/>
      </w:rPr>
    </w:tblStylePr>
    <w:tblStylePr w:type="band1Vert">
      <w:tblPr/>
      <w:tcPr>
        <w:shd w:val="clear" w:color="auto" w:fill="71E2FF" w:themeFill="accent1" w:themeFillTint="7F"/>
      </w:tcPr>
    </w:tblStylePr>
    <w:tblStylePr w:type="band1Horz">
      <w:tblPr/>
      <w:tcPr>
        <w:shd w:val="clear" w:color="auto" w:fill="71E2FF" w:themeFill="accent1" w:themeFillTint="7F"/>
      </w:tcPr>
    </w:tblStylePr>
  </w:style>
  <w:style w:type="table" w:styleId="MediumGrid1-Accent2">
    <w:name w:val="Medium Grid 1 Accent 2"/>
    <w:basedOn w:val="TableNormal"/>
    <w:uiPriority w:val="67"/>
    <w:semiHidden/>
    <w:unhideWhenUsed/>
    <w:rsid w:val="009E6ED7"/>
    <w:tblPr>
      <w:tblStyleRowBandSize w:val="1"/>
      <w:tblStyleColBandSize w:val="1"/>
      <w:tblBorders>
        <w:top w:val="single" w:sz="8" w:space="0" w:color="B6FF0E" w:themeColor="accent2" w:themeTint="BF"/>
        <w:left w:val="single" w:sz="8" w:space="0" w:color="B6FF0E" w:themeColor="accent2" w:themeTint="BF"/>
        <w:bottom w:val="single" w:sz="8" w:space="0" w:color="B6FF0E" w:themeColor="accent2" w:themeTint="BF"/>
        <w:right w:val="single" w:sz="8" w:space="0" w:color="B6FF0E" w:themeColor="accent2" w:themeTint="BF"/>
        <w:insideH w:val="single" w:sz="8" w:space="0" w:color="B6FF0E" w:themeColor="accent2" w:themeTint="BF"/>
        <w:insideV w:val="single" w:sz="8" w:space="0" w:color="B6FF0E" w:themeColor="accent2" w:themeTint="BF"/>
      </w:tblBorders>
    </w:tblPr>
    <w:tcPr>
      <w:shd w:val="clear" w:color="auto" w:fill="E7FFAF" w:themeFill="accent2" w:themeFillTint="3F"/>
    </w:tcPr>
    <w:tblStylePr w:type="firstRow">
      <w:rPr>
        <w:b/>
        <w:bCs/>
      </w:rPr>
    </w:tblStylePr>
    <w:tblStylePr w:type="lastRow">
      <w:rPr>
        <w:b/>
        <w:bCs/>
      </w:rPr>
      <w:tblPr/>
      <w:tcPr>
        <w:tcBorders>
          <w:top w:val="single" w:sz="18" w:space="0" w:color="B6FF0E" w:themeColor="accent2" w:themeTint="BF"/>
        </w:tcBorders>
      </w:tcPr>
    </w:tblStylePr>
    <w:tblStylePr w:type="firstCol">
      <w:rPr>
        <w:b/>
        <w:bCs/>
      </w:rPr>
    </w:tblStylePr>
    <w:tblStylePr w:type="lastCol">
      <w:rPr>
        <w:b/>
        <w:bCs/>
      </w:rPr>
    </w:tblStylePr>
    <w:tblStylePr w:type="band1Vert">
      <w:tblPr/>
      <w:tcPr>
        <w:shd w:val="clear" w:color="auto" w:fill="CEFF5F" w:themeFill="accent2" w:themeFillTint="7F"/>
      </w:tcPr>
    </w:tblStylePr>
    <w:tblStylePr w:type="band1Horz">
      <w:tblPr/>
      <w:tcPr>
        <w:shd w:val="clear" w:color="auto" w:fill="CEFF5F" w:themeFill="accent2" w:themeFillTint="7F"/>
      </w:tcPr>
    </w:tblStylePr>
  </w:style>
  <w:style w:type="table" w:styleId="MediumGrid1-Accent3">
    <w:name w:val="Medium Grid 1 Accent 3"/>
    <w:basedOn w:val="TableNormal"/>
    <w:uiPriority w:val="67"/>
    <w:semiHidden/>
    <w:unhideWhenUsed/>
    <w:rsid w:val="009E6ED7"/>
    <w:tblPr>
      <w:tblStyleRowBandSize w:val="1"/>
      <w:tblStyleColBandSize w:val="1"/>
      <w:tblBorders>
        <w:top w:val="single" w:sz="8" w:space="0" w:color="F8A757" w:themeColor="accent3" w:themeTint="BF"/>
        <w:left w:val="single" w:sz="8" w:space="0" w:color="F8A757" w:themeColor="accent3" w:themeTint="BF"/>
        <w:bottom w:val="single" w:sz="8" w:space="0" w:color="F8A757" w:themeColor="accent3" w:themeTint="BF"/>
        <w:right w:val="single" w:sz="8" w:space="0" w:color="F8A757" w:themeColor="accent3" w:themeTint="BF"/>
        <w:insideH w:val="single" w:sz="8" w:space="0" w:color="F8A757" w:themeColor="accent3" w:themeTint="BF"/>
        <w:insideV w:val="single" w:sz="8" w:space="0" w:color="F8A757" w:themeColor="accent3" w:themeTint="BF"/>
      </w:tblBorders>
    </w:tblPr>
    <w:tcPr>
      <w:shd w:val="clear" w:color="auto" w:fill="FCE2C7" w:themeFill="accent3" w:themeFillTint="3F"/>
    </w:tcPr>
    <w:tblStylePr w:type="firstRow">
      <w:rPr>
        <w:b/>
        <w:bCs/>
      </w:rPr>
    </w:tblStylePr>
    <w:tblStylePr w:type="lastRow">
      <w:rPr>
        <w:b/>
        <w:bCs/>
      </w:rPr>
      <w:tblPr/>
      <w:tcPr>
        <w:tcBorders>
          <w:top w:val="single" w:sz="18" w:space="0" w:color="F8A757" w:themeColor="accent3" w:themeTint="BF"/>
        </w:tcBorders>
      </w:tcPr>
    </w:tblStylePr>
    <w:tblStylePr w:type="firstCol">
      <w:rPr>
        <w:b/>
        <w:bCs/>
      </w:rPr>
    </w:tblStylePr>
    <w:tblStylePr w:type="lastCol">
      <w:rPr>
        <w:b/>
        <w:bCs/>
      </w:rPr>
    </w:tblStylePr>
    <w:tblStylePr w:type="band1Vert">
      <w:tblPr/>
      <w:tcPr>
        <w:shd w:val="clear" w:color="auto" w:fill="FAC58F" w:themeFill="accent3" w:themeFillTint="7F"/>
      </w:tcPr>
    </w:tblStylePr>
    <w:tblStylePr w:type="band1Horz">
      <w:tblPr/>
      <w:tcPr>
        <w:shd w:val="clear" w:color="auto" w:fill="FAC58F" w:themeFill="accent3" w:themeFillTint="7F"/>
      </w:tcPr>
    </w:tblStylePr>
  </w:style>
  <w:style w:type="table" w:styleId="MediumGrid1-Accent4">
    <w:name w:val="Medium Grid 1 Accent 4"/>
    <w:basedOn w:val="TableNormal"/>
    <w:uiPriority w:val="67"/>
    <w:semiHidden/>
    <w:unhideWhenUsed/>
    <w:rsid w:val="009E6ED7"/>
    <w:tblPr>
      <w:tblStyleRowBandSize w:val="1"/>
      <w:tblStyleColBandSize w:val="1"/>
      <w:tblBorders>
        <w:top w:val="single" w:sz="8" w:space="0" w:color="F600C4" w:themeColor="accent4" w:themeTint="BF"/>
        <w:left w:val="single" w:sz="8" w:space="0" w:color="F600C4" w:themeColor="accent4" w:themeTint="BF"/>
        <w:bottom w:val="single" w:sz="8" w:space="0" w:color="F600C4" w:themeColor="accent4" w:themeTint="BF"/>
        <w:right w:val="single" w:sz="8" w:space="0" w:color="F600C4" w:themeColor="accent4" w:themeTint="BF"/>
        <w:insideH w:val="single" w:sz="8" w:space="0" w:color="F600C4" w:themeColor="accent4" w:themeTint="BF"/>
        <w:insideV w:val="single" w:sz="8" w:space="0" w:color="F600C4" w:themeColor="accent4" w:themeTint="BF"/>
      </w:tblBorders>
    </w:tblPr>
    <w:tcPr>
      <w:shd w:val="clear" w:color="auto" w:fill="FFA8ED" w:themeFill="accent4" w:themeFillTint="3F"/>
    </w:tcPr>
    <w:tblStylePr w:type="firstRow">
      <w:rPr>
        <w:b/>
        <w:bCs/>
      </w:rPr>
    </w:tblStylePr>
    <w:tblStylePr w:type="lastRow">
      <w:rPr>
        <w:b/>
        <w:bCs/>
      </w:rPr>
      <w:tblPr/>
      <w:tcPr>
        <w:tcBorders>
          <w:top w:val="single" w:sz="18" w:space="0" w:color="F600C4" w:themeColor="accent4" w:themeTint="BF"/>
        </w:tcBorders>
      </w:tcPr>
    </w:tblStylePr>
    <w:tblStylePr w:type="firstCol">
      <w:rPr>
        <w:b/>
        <w:bCs/>
      </w:rPr>
    </w:tblStylePr>
    <w:tblStylePr w:type="lastCol">
      <w:rPr>
        <w:b/>
        <w:bCs/>
      </w:rPr>
    </w:tblStylePr>
    <w:tblStylePr w:type="band1Vert">
      <w:tblPr/>
      <w:tcPr>
        <w:shd w:val="clear" w:color="auto" w:fill="FF4FDB" w:themeFill="accent4" w:themeFillTint="7F"/>
      </w:tcPr>
    </w:tblStylePr>
    <w:tblStylePr w:type="band1Horz">
      <w:tblPr/>
      <w:tcPr>
        <w:shd w:val="clear" w:color="auto" w:fill="FF4FDB" w:themeFill="accent4" w:themeFillTint="7F"/>
      </w:tcPr>
    </w:tblStylePr>
  </w:style>
  <w:style w:type="table" w:styleId="MediumGrid1-Accent5">
    <w:name w:val="Medium Grid 1 Accent 5"/>
    <w:basedOn w:val="TableNormal"/>
    <w:uiPriority w:val="67"/>
    <w:semiHidden/>
    <w:unhideWhenUsed/>
    <w:rsid w:val="009E6ED7"/>
    <w:tblPr>
      <w:tblStyleRowBandSize w:val="1"/>
      <w:tblStyleColBandSize w:val="1"/>
      <w:tblBorders>
        <w:top w:val="single" w:sz="8" w:space="0" w:color="FFEB4D" w:themeColor="accent5" w:themeTint="BF"/>
        <w:left w:val="single" w:sz="8" w:space="0" w:color="FFEB4D" w:themeColor="accent5" w:themeTint="BF"/>
        <w:bottom w:val="single" w:sz="8" w:space="0" w:color="FFEB4D" w:themeColor="accent5" w:themeTint="BF"/>
        <w:right w:val="single" w:sz="8" w:space="0" w:color="FFEB4D" w:themeColor="accent5" w:themeTint="BF"/>
        <w:insideH w:val="single" w:sz="8" w:space="0" w:color="FFEB4D" w:themeColor="accent5" w:themeTint="BF"/>
        <w:insideV w:val="single" w:sz="8" w:space="0" w:color="FFEB4D" w:themeColor="accent5" w:themeTint="BF"/>
      </w:tblBorders>
    </w:tblPr>
    <w:tcPr>
      <w:shd w:val="clear" w:color="auto" w:fill="FFF8C4" w:themeFill="accent5" w:themeFillTint="3F"/>
    </w:tcPr>
    <w:tblStylePr w:type="firstRow">
      <w:rPr>
        <w:b/>
        <w:bCs/>
      </w:rPr>
    </w:tblStylePr>
    <w:tblStylePr w:type="lastRow">
      <w:rPr>
        <w:b/>
        <w:bCs/>
      </w:rPr>
      <w:tblPr/>
      <w:tcPr>
        <w:tcBorders>
          <w:top w:val="single" w:sz="18" w:space="0" w:color="FFEB4D" w:themeColor="accent5" w:themeTint="BF"/>
        </w:tcBorders>
      </w:tcPr>
    </w:tblStylePr>
    <w:tblStylePr w:type="firstCol">
      <w:rPr>
        <w:b/>
        <w:bCs/>
      </w:rPr>
    </w:tblStylePr>
    <w:tblStylePr w:type="lastCol">
      <w:rPr>
        <w:b/>
        <w:bCs/>
      </w:rPr>
    </w:tblStylePr>
    <w:tblStylePr w:type="band1Vert">
      <w:tblPr/>
      <w:tcPr>
        <w:shd w:val="clear" w:color="auto" w:fill="FFF288" w:themeFill="accent5" w:themeFillTint="7F"/>
      </w:tcPr>
    </w:tblStylePr>
    <w:tblStylePr w:type="band1Horz">
      <w:tblPr/>
      <w:tcPr>
        <w:shd w:val="clear" w:color="auto" w:fill="FFF288" w:themeFill="accent5" w:themeFillTint="7F"/>
      </w:tcPr>
    </w:tblStylePr>
  </w:style>
  <w:style w:type="table" w:styleId="MediumGrid1-Accent6">
    <w:name w:val="Medium Grid 1 Accent 6"/>
    <w:basedOn w:val="TableNormal"/>
    <w:uiPriority w:val="67"/>
    <w:semiHidden/>
    <w:unhideWhenUsed/>
    <w:rsid w:val="009E6ED7"/>
    <w:tblPr>
      <w:tblStyleRowBandSize w:val="1"/>
      <w:tblStyleColBandSize w:val="1"/>
      <w:tblBorders>
        <w:top w:val="single" w:sz="8" w:space="0" w:color="A8A19A" w:themeColor="accent6" w:themeTint="BF"/>
        <w:left w:val="single" w:sz="8" w:space="0" w:color="A8A19A" w:themeColor="accent6" w:themeTint="BF"/>
        <w:bottom w:val="single" w:sz="8" w:space="0" w:color="A8A19A" w:themeColor="accent6" w:themeTint="BF"/>
        <w:right w:val="single" w:sz="8" w:space="0" w:color="A8A19A" w:themeColor="accent6" w:themeTint="BF"/>
        <w:insideH w:val="single" w:sz="8" w:space="0" w:color="A8A19A" w:themeColor="accent6" w:themeTint="BF"/>
        <w:insideV w:val="single" w:sz="8" w:space="0" w:color="A8A19A" w:themeColor="accent6" w:themeTint="BF"/>
      </w:tblBorders>
    </w:tblPr>
    <w:tcPr>
      <w:shd w:val="clear" w:color="auto" w:fill="E2E0DD" w:themeFill="accent6" w:themeFillTint="3F"/>
    </w:tcPr>
    <w:tblStylePr w:type="firstRow">
      <w:rPr>
        <w:b/>
        <w:bCs/>
      </w:rPr>
    </w:tblStylePr>
    <w:tblStylePr w:type="lastRow">
      <w:rPr>
        <w:b/>
        <w:bCs/>
      </w:rPr>
      <w:tblPr/>
      <w:tcPr>
        <w:tcBorders>
          <w:top w:val="single" w:sz="18" w:space="0" w:color="A8A19A" w:themeColor="accent6" w:themeTint="BF"/>
        </w:tcBorders>
      </w:tcPr>
    </w:tblStylePr>
    <w:tblStylePr w:type="firstCol">
      <w:rPr>
        <w:b/>
        <w:bCs/>
      </w:rPr>
    </w:tblStylePr>
    <w:tblStylePr w:type="lastCol">
      <w:rPr>
        <w:b/>
        <w:bCs/>
      </w:rPr>
    </w:tblStylePr>
    <w:tblStylePr w:type="band1Vert">
      <w:tblPr/>
      <w:tcPr>
        <w:shd w:val="clear" w:color="auto" w:fill="C5C0BC" w:themeFill="accent6" w:themeFillTint="7F"/>
      </w:tcPr>
    </w:tblStylePr>
    <w:tblStylePr w:type="band1Horz">
      <w:tblPr/>
      <w:tcPr>
        <w:shd w:val="clear" w:color="auto" w:fill="C5C0BC" w:themeFill="accent6" w:themeFillTint="7F"/>
      </w:tcPr>
    </w:tblStylePr>
  </w:style>
  <w:style w:type="table" w:styleId="MediumGrid2">
    <w:name w:val="Medium Grid 2"/>
    <w:basedOn w:val="TableNormal"/>
    <w:uiPriority w:val="68"/>
    <w:semiHidden/>
    <w:unhideWhenUsed/>
    <w:rsid w:val="009E6ED7"/>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semiHidden/>
    <w:unhideWhenUsed/>
    <w:rsid w:val="009E6ED7"/>
    <w:rPr>
      <w:rFonts w:asciiTheme="majorHAnsi" w:eastAsiaTheme="majorEastAsia" w:hAnsiTheme="majorHAnsi" w:cstheme="majorBidi"/>
      <w:color w:val="000000" w:themeColor="text1"/>
    </w:rPr>
    <w:tblPr>
      <w:tblStyleRowBandSize w:val="1"/>
      <w:tblStyleColBandSize w:val="1"/>
      <w:tblBorders>
        <w:top w:val="single" w:sz="8" w:space="0" w:color="00B5E2" w:themeColor="accent1"/>
        <w:left w:val="single" w:sz="8" w:space="0" w:color="00B5E2" w:themeColor="accent1"/>
        <w:bottom w:val="single" w:sz="8" w:space="0" w:color="00B5E2" w:themeColor="accent1"/>
        <w:right w:val="single" w:sz="8" w:space="0" w:color="00B5E2" w:themeColor="accent1"/>
        <w:insideH w:val="single" w:sz="8" w:space="0" w:color="00B5E2" w:themeColor="accent1"/>
        <w:insideV w:val="single" w:sz="8" w:space="0" w:color="00B5E2" w:themeColor="accent1"/>
      </w:tblBorders>
    </w:tblPr>
    <w:tcPr>
      <w:shd w:val="clear" w:color="auto" w:fill="B8F0FF" w:themeFill="accent1" w:themeFillTint="3F"/>
    </w:tcPr>
    <w:tblStylePr w:type="firstRow">
      <w:rPr>
        <w:b/>
        <w:bCs/>
        <w:color w:val="000000" w:themeColor="text1"/>
      </w:rPr>
      <w:tblPr/>
      <w:tcPr>
        <w:shd w:val="clear" w:color="auto" w:fill="E3F9FF"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6F3FF" w:themeFill="accent1" w:themeFillTint="33"/>
      </w:tcPr>
    </w:tblStylePr>
    <w:tblStylePr w:type="band1Vert">
      <w:tblPr/>
      <w:tcPr>
        <w:shd w:val="clear" w:color="auto" w:fill="71E2FF" w:themeFill="accent1" w:themeFillTint="7F"/>
      </w:tcPr>
    </w:tblStylePr>
    <w:tblStylePr w:type="band1Horz">
      <w:tblPr/>
      <w:tcPr>
        <w:tcBorders>
          <w:insideH w:val="single" w:sz="6" w:space="0" w:color="00B5E2" w:themeColor="accent1"/>
          <w:insideV w:val="single" w:sz="6" w:space="0" w:color="00B5E2" w:themeColor="accent1"/>
        </w:tcBorders>
        <w:shd w:val="clear" w:color="auto" w:fill="71E2FF"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semiHidden/>
    <w:unhideWhenUsed/>
    <w:rsid w:val="009E6ED7"/>
    <w:rPr>
      <w:rFonts w:asciiTheme="majorHAnsi" w:eastAsiaTheme="majorEastAsia" w:hAnsiTheme="majorHAnsi" w:cstheme="majorBidi"/>
      <w:color w:val="000000" w:themeColor="text1"/>
    </w:rPr>
    <w:tblPr>
      <w:tblStyleRowBandSize w:val="1"/>
      <w:tblStyleColBandSize w:val="1"/>
      <w:tblBorders>
        <w:top w:val="single" w:sz="8" w:space="0" w:color="84BD00" w:themeColor="accent2"/>
        <w:left w:val="single" w:sz="8" w:space="0" w:color="84BD00" w:themeColor="accent2"/>
        <w:bottom w:val="single" w:sz="8" w:space="0" w:color="84BD00" w:themeColor="accent2"/>
        <w:right w:val="single" w:sz="8" w:space="0" w:color="84BD00" w:themeColor="accent2"/>
        <w:insideH w:val="single" w:sz="8" w:space="0" w:color="84BD00" w:themeColor="accent2"/>
        <w:insideV w:val="single" w:sz="8" w:space="0" w:color="84BD00" w:themeColor="accent2"/>
      </w:tblBorders>
    </w:tblPr>
    <w:tcPr>
      <w:shd w:val="clear" w:color="auto" w:fill="E7FFAF" w:themeFill="accent2" w:themeFillTint="3F"/>
    </w:tcPr>
    <w:tblStylePr w:type="firstRow">
      <w:rPr>
        <w:b/>
        <w:bCs/>
        <w:color w:val="000000" w:themeColor="text1"/>
      </w:rPr>
      <w:tblPr/>
      <w:tcPr>
        <w:shd w:val="clear" w:color="auto" w:fill="F5FFDF"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BFFBE" w:themeFill="accent2" w:themeFillTint="33"/>
      </w:tcPr>
    </w:tblStylePr>
    <w:tblStylePr w:type="band1Vert">
      <w:tblPr/>
      <w:tcPr>
        <w:shd w:val="clear" w:color="auto" w:fill="CEFF5F" w:themeFill="accent2" w:themeFillTint="7F"/>
      </w:tcPr>
    </w:tblStylePr>
    <w:tblStylePr w:type="band1Horz">
      <w:tblPr/>
      <w:tcPr>
        <w:tcBorders>
          <w:insideH w:val="single" w:sz="6" w:space="0" w:color="84BD00" w:themeColor="accent2"/>
          <w:insideV w:val="single" w:sz="6" w:space="0" w:color="84BD00" w:themeColor="accent2"/>
        </w:tcBorders>
        <w:shd w:val="clear" w:color="auto" w:fill="CEFF5F"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semiHidden/>
    <w:unhideWhenUsed/>
    <w:rsid w:val="009E6ED7"/>
    <w:rPr>
      <w:rFonts w:asciiTheme="majorHAnsi" w:eastAsiaTheme="majorEastAsia" w:hAnsiTheme="majorHAnsi" w:cstheme="majorBidi"/>
      <w:color w:val="000000" w:themeColor="text1"/>
    </w:rPr>
    <w:tblPr>
      <w:tblStyleRowBandSize w:val="1"/>
      <w:tblStyleColBandSize w:val="1"/>
      <w:tblBorders>
        <w:top w:val="single" w:sz="8" w:space="0" w:color="F68B1F" w:themeColor="accent3"/>
        <w:left w:val="single" w:sz="8" w:space="0" w:color="F68B1F" w:themeColor="accent3"/>
        <w:bottom w:val="single" w:sz="8" w:space="0" w:color="F68B1F" w:themeColor="accent3"/>
        <w:right w:val="single" w:sz="8" w:space="0" w:color="F68B1F" w:themeColor="accent3"/>
        <w:insideH w:val="single" w:sz="8" w:space="0" w:color="F68B1F" w:themeColor="accent3"/>
        <w:insideV w:val="single" w:sz="8" w:space="0" w:color="F68B1F" w:themeColor="accent3"/>
      </w:tblBorders>
    </w:tblPr>
    <w:tcPr>
      <w:shd w:val="clear" w:color="auto" w:fill="FCE2C7" w:themeFill="accent3" w:themeFillTint="3F"/>
    </w:tcPr>
    <w:tblStylePr w:type="firstRow">
      <w:rPr>
        <w:b/>
        <w:bCs/>
        <w:color w:val="000000" w:themeColor="text1"/>
      </w:rPr>
      <w:tblPr/>
      <w:tcPr>
        <w:shd w:val="clear" w:color="auto" w:fill="FEF3E8"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7D2" w:themeFill="accent3" w:themeFillTint="33"/>
      </w:tcPr>
    </w:tblStylePr>
    <w:tblStylePr w:type="band1Vert">
      <w:tblPr/>
      <w:tcPr>
        <w:shd w:val="clear" w:color="auto" w:fill="FAC58F" w:themeFill="accent3" w:themeFillTint="7F"/>
      </w:tcPr>
    </w:tblStylePr>
    <w:tblStylePr w:type="band1Horz">
      <w:tblPr/>
      <w:tcPr>
        <w:tcBorders>
          <w:insideH w:val="single" w:sz="6" w:space="0" w:color="F68B1F" w:themeColor="accent3"/>
          <w:insideV w:val="single" w:sz="6" w:space="0" w:color="F68B1F" w:themeColor="accent3"/>
        </w:tcBorders>
        <w:shd w:val="clear" w:color="auto" w:fill="FAC58F"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semiHidden/>
    <w:unhideWhenUsed/>
    <w:rsid w:val="009E6ED7"/>
    <w:rPr>
      <w:rFonts w:asciiTheme="majorHAnsi" w:eastAsiaTheme="majorEastAsia" w:hAnsiTheme="majorHAnsi" w:cstheme="majorBidi"/>
      <w:color w:val="000000" w:themeColor="text1"/>
    </w:rPr>
    <w:tblPr>
      <w:tblStyleRowBandSize w:val="1"/>
      <w:tblStyleColBandSize w:val="1"/>
      <w:tblBorders>
        <w:top w:val="single" w:sz="8" w:space="0" w:color="9E007E" w:themeColor="accent4"/>
        <w:left w:val="single" w:sz="8" w:space="0" w:color="9E007E" w:themeColor="accent4"/>
        <w:bottom w:val="single" w:sz="8" w:space="0" w:color="9E007E" w:themeColor="accent4"/>
        <w:right w:val="single" w:sz="8" w:space="0" w:color="9E007E" w:themeColor="accent4"/>
        <w:insideH w:val="single" w:sz="8" w:space="0" w:color="9E007E" w:themeColor="accent4"/>
        <w:insideV w:val="single" w:sz="8" w:space="0" w:color="9E007E" w:themeColor="accent4"/>
      </w:tblBorders>
    </w:tblPr>
    <w:tcPr>
      <w:shd w:val="clear" w:color="auto" w:fill="FFA8ED" w:themeFill="accent4" w:themeFillTint="3F"/>
    </w:tcPr>
    <w:tblStylePr w:type="firstRow">
      <w:rPr>
        <w:b/>
        <w:bCs/>
        <w:color w:val="000000" w:themeColor="text1"/>
      </w:rPr>
      <w:tblPr/>
      <w:tcPr>
        <w:shd w:val="clear" w:color="auto" w:fill="FFDCF7"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FB8F0" w:themeFill="accent4" w:themeFillTint="33"/>
      </w:tcPr>
    </w:tblStylePr>
    <w:tblStylePr w:type="band1Vert">
      <w:tblPr/>
      <w:tcPr>
        <w:shd w:val="clear" w:color="auto" w:fill="FF4FDB" w:themeFill="accent4" w:themeFillTint="7F"/>
      </w:tcPr>
    </w:tblStylePr>
    <w:tblStylePr w:type="band1Horz">
      <w:tblPr/>
      <w:tcPr>
        <w:tcBorders>
          <w:insideH w:val="single" w:sz="6" w:space="0" w:color="9E007E" w:themeColor="accent4"/>
          <w:insideV w:val="single" w:sz="6" w:space="0" w:color="9E007E" w:themeColor="accent4"/>
        </w:tcBorders>
        <w:shd w:val="clear" w:color="auto" w:fill="FF4FDB"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semiHidden/>
    <w:unhideWhenUsed/>
    <w:rsid w:val="009E6ED7"/>
    <w:rPr>
      <w:rFonts w:asciiTheme="majorHAnsi" w:eastAsiaTheme="majorEastAsia" w:hAnsiTheme="majorHAnsi" w:cstheme="majorBidi"/>
      <w:color w:val="000000" w:themeColor="text1"/>
    </w:rPr>
    <w:tblPr>
      <w:tblStyleRowBandSize w:val="1"/>
      <w:tblStyleColBandSize w:val="1"/>
      <w:tblBorders>
        <w:top w:val="single" w:sz="8" w:space="0" w:color="FFE512" w:themeColor="accent5"/>
        <w:left w:val="single" w:sz="8" w:space="0" w:color="FFE512" w:themeColor="accent5"/>
        <w:bottom w:val="single" w:sz="8" w:space="0" w:color="FFE512" w:themeColor="accent5"/>
        <w:right w:val="single" w:sz="8" w:space="0" w:color="FFE512" w:themeColor="accent5"/>
        <w:insideH w:val="single" w:sz="8" w:space="0" w:color="FFE512" w:themeColor="accent5"/>
        <w:insideV w:val="single" w:sz="8" w:space="0" w:color="FFE512" w:themeColor="accent5"/>
      </w:tblBorders>
    </w:tblPr>
    <w:tcPr>
      <w:shd w:val="clear" w:color="auto" w:fill="FFF8C4" w:themeFill="accent5" w:themeFillTint="3F"/>
    </w:tcPr>
    <w:tblStylePr w:type="firstRow">
      <w:rPr>
        <w:b/>
        <w:bCs/>
        <w:color w:val="000000" w:themeColor="text1"/>
      </w:rPr>
      <w:tblPr/>
      <w:tcPr>
        <w:shd w:val="clear" w:color="auto" w:fill="FFFCE7"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FF9CF" w:themeFill="accent5" w:themeFillTint="33"/>
      </w:tcPr>
    </w:tblStylePr>
    <w:tblStylePr w:type="band1Vert">
      <w:tblPr/>
      <w:tcPr>
        <w:shd w:val="clear" w:color="auto" w:fill="FFF288" w:themeFill="accent5" w:themeFillTint="7F"/>
      </w:tcPr>
    </w:tblStylePr>
    <w:tblStylePr w:type="band1Horz">
      <w:tblPr/>
      <w:tcPr>
        <w:tcBorders>
          <w:insideH w:val="single" w:sz="6" w:space="0" w:color="FFE512" w:themeColor="accent5"/>
          <w:insideV w:val="single" w:sz="6" w:space="0" w:color="FFE512" w:themeColor="accent5"/>
        </w:tcBorders>
        <w:shd w:val="clear" w:color="auto" w:fill="FFF288"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semiHidden/>
    <w:unhideWhenUsed/>
    <w:rsid w:val="009E6ED7"/>
    <w:rPr>
      <w:rFonts w:asciiTheme="majorHAnsi" w:eastAsiaTheme="majorEastAsia" w:hAnsiTheme="majorHAnsi" w:cstheme="majorBidi"/>
      <w:color w:val="000000" w:themeColor="text1"/>
    </w:rPr>
    <w:tblPr>
      <w:tblStyleRowBandSize w:val="1"/>
      <w:tblStyleColBandSize w:val="1"/>
      <w:tblBorders>
        <w:top w:val="single" w:sz="8" w:space="0" w:color="8C8279" w:themeColor="accent6"/>
        <w:left w:val="single" w:sz="8" w:space="0" w:color="8C8279" w:themeColor="accent6"/>
        <w:bottom w:val="single" w:sz="8" w:space="0" w:color="8C8279" w:themeColor="accent6"/>
        <w:right w:val="single" w:sz="8" w:space="0" w:color="8C8279" w:themeColor="accent6"/>
        <w:insideH w:val="single" w:sz="8" w:space="0" w:color="8C8279" w:themeColor="accent6"/>
        <w:insideV w:val="single" w:sz="8" w:space="0" w:color="8C8279" w:themeColor="accent6"/>
      </w:tblBorders>
    </w:tblPr>
    <w:tcPr>
      <w:shd w:val="clear" w:color="auto" w:fill="E2E0DD" w:themeFill="accent6" w:themeFillTint="3F"/>
    </w:tcPr>
    <w:tblStylePr w:type="firstRow">
      <w:rPr>
        <w:b/>
        <w:bCs/>
        <w:color w:val="000000" w:themeColor="text1"/>
      </w:rPr>
      <w:tblPr/>
      <w:tcPr>
        <w:shd w:val="clear" w:color="auto" w:fill="F3F2F1"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8E5E4" w:themeFill="accent6" w:themeFillTint="33"/>
      </w:tcPr>
    </w:tblStylePr>
    <w:tblStylePr w:type="band1Vert">
      <w:tblPr/>
      <w:tcPr>
        <w:shd w:val="clear" w:color="auto" w:fill="C5C0BC" w:themeFill="accent6" w:themeFillTint="7F"/>
      </w:tcPr>
    </w:tblStylePr>
    <w:tblStylePr w:type="band1Horz">
      <w:tblPr/>
      <w:tcPr>
        <w:tcBorders>
          <w:insideH w:val="single" w:sz="6" w:space="0" w:color="8C8279" w:themeColor="accent6"/>
          <w:insideV w:val="single" w:sz="6" w:space="0" w:color="8C8279" w:themeColor="accent6"/>
        </w:tcBorders>
        <w:shd w:val="clear" w:color="auto" w:fill="C5C0BC"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semiHidden/>
    <w:unhideWhenUsed/>
    <w:rsid w:val="009E6ED7"/>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semiHidden/>
    <w:unhideWhenUsed/>
    <w:rsid w:val="009E6ED7"/>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B8F0FF"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B5E2"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B5E2"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B5E2"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B5E2"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71E2FF"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71E2FF" w:themeFill="accent1" w:themeFillTint="7F"/>
      </w:tcPr>
    </w:tblStylePr>
  </w:style>
  <w:style w:type="table" w:styleId="MediumGrid3-Accent2">
    <w:name w:val="Medium Grid 3 Accent 2"/>
    <w:basedOn w:val="TableNormal"/>
    <w:uiPriority w:val="69"/>
    <w:semiHidden/>
    <w:unhideWhenUsed/>
    <w:rsid w:val="009E6ED7"/>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7FFAF"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4BD00"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4BD00"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4BD00"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4BD00"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EFF5F"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EFF5F" w:themeFill="accent2" w:themeFillTint="7F"/>
      </w:tcPr>
    </w:tblStylePr>
  </w:style>
  <w:style w:type="table" w:styleId="MediumGrid3-Accent3">
    <w:name w:val="Medium Grid 3 Accent 3"/>
    <w:basedOn w:val="TableNormal"/>
    <w:uiPriority w:val="69"/>
    <w:semiHidden/>
    <w:unhideWhenUsed/>
    <w:rsid w:val="009E6ED7"/>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CE2C7"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68B1F"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68B1F"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68B1F"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68B1F"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AC58F"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AC58F" w:themeFill="accent3" w:themeFillTint="7F"/>
      </w:tcPr>
    </w:tblStylePr>
  </w:style>
  <w:style w:type="table" w:styleId="MediumGrid3-Accent4">
    <w:name w:val="Medium Grid 3 Accent 4"/>
    <w:basedOn w:val="TableNormal"/>
    <w:uiPriority w:val="69"/>
    <w:semiHidden/>
    <w:unhideWhenUsed/>
    <w:rsid w:val="009E6ED7"/>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FA8ED"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E007E"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E007E"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E007E"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E007E"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F4FDB"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F4FDB" w:themeFill="accent4" w:themeFillTint="7F"/>
      </w:tcPr>
    </w:tblStylePr>
  </w:style>
  <w:style w:type="table" w:styleId="MediumGrid3-Accent5">
    <w:name w:val="Medium Grid 3 Accent 5"/>
    <w:basedOn w:val="TableNormal"/>
    <w:uiPriority w:val="69"/>
    <w:semiHidden/>
    <w:unhideWhenUsed/>
    <w:rsid w:val="009E6ED7"/>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FF8C4"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FE512"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FE512"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FE512"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FE512"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FF288"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FF288" w:themeFill="accent5" w:themeFillTint="7F"/>
      </w:tcPr>
    </w:tblStylePr>
  </w:style>
  <w:style w:type="table" w:styleId="MediumGrid3-Accent6">
    <w:name w:val="Medium Grid 3 Accent 6"/>
    <w:basedOn w:val="TableNormal"/>
    <w:uiPriority w:val="69"/>
    <w:semiHidden/>
    <w:unhideWhenUsed/>
    <w:rsid w:val="009E6ED7"/>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2E0DD"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C8279"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C8279"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C8279"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C8279"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5C0BC"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5C0BC" w:themeFill="accent6" w:themeFillTint="7F"/>
      </w:tcPr>
    </w:tblStylePr>
  </w:style>
  <w:style w:type="table" w:styleId="MediumList1">
    <w:name w:val="Medium List 1"/>
    <w:basedOn w:val="TableNormal"/>
    <w:uiPriority w:val="65"/>
    <w:semiHidden/>
    <w:unhideWhenUsed/>
    <w:rsid w:val="009E6ED7"/>
    <w:rPr>
      <w:color w:val="000000" w:themeColor="text1"/>
    </w:rPr>
    <w:tblPr>
      <w:tblStyleRowBandSize w:val="1"/>
      <w:tblStyleColBandSize w:val="1"/>
      <w:tblBorders>
        <w:top w:val="single" w:sz="8" w:space="0" w:color="000000" w:themeColor="text1"/>
        <w:bottom w:val="single" w:sz="8" w:space="0" w:color="000000" w:themeColor="text1"/>
      </w:tblBorders>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000000"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semiHidden/>
    <w:unhideWhenUsed/>
    <w:rsid w:val="009E6ED7"/>
    <w:rPr>
      <w:color w:val="000000" w:themeColor="text1"/>
    </w:rPr>
    <w:tblPr>
      <w:tblStyleRowBandSize w:val="1"/>
      <w:tblStyleColBandSize w:val="1"/>
      <w:tblBorders>
        <w:top w:val="single" w:sz="8" w:space="0" w:color="00B5E2" w:themeColor="accent1"/>
        <w:bottom w:val="single" w:sz="8" w:space="0" w:color="00B5E2" w:themeColor="accent1"/>
      </w:tblBorders>
    </w:tblPr>
    <w:tblStylePr w:type="firstRow">
      <w:rPr>
        <w:rFonts w:asciiTheme="majorHAnsi" w:eastAsiaTheme="majorEastAsia" w:hAnsiTheme="majorHAnsi" w:cstheme="majorBidi"/>
      </w:rPr>
      <w:tblPr/>
      <w:tcPr>
        <w:tcBorders>
          <w:top w:val="nil"/>
          <w:bottom w:val="single" w:sz="8" w:space="0" w:color="00B5E2" w:themeColor="accent1"/>
        </w:tcBorders>
      </w:tcPr>
    </w:tblStylePr>
    <w:tblStylePr w:type="lastRow">
      <w:rPr>
        <w:b/>
        <w:bCs/>
        <w:color w:val="000000" w:themeColor="text2"/>
      </w:rPr>
      <w:tblPr/>
      <w:tcPr>
        <w:tcBorders>
          <w:top w:val="single" w:sz="8" w:space="0" w:color="00B5E2" w:themeColor="accent1"/>
          <w:bottom w:val="single" w:sz="8" w:space="0" w:color="00B5E2" w:themeColor="accent1"/>
        </w:tcBorders>
      </w:tcPr>
    </w:tblStylePr>
    <w:tblStylePr w:type="firstCol">
      <w:rPr>
        <w:b/>
        <w:bCs/>
      </w:rPr>
    </w:tblStylePr>
    <w:tblStylePr w:type="lastCol">
      <w:rPr>
        <w:b/>
        <w:bCs/>
      </w:rPr>
      <w:tblPr/>
      <w:tcPr>
        <w:tcBorders>
          <w:top w:val="single" w:sz="8" w:space="0" w:color="00B5E2" w:themeColor="accent1"/>
          <w:bottom w:val="single" w:sz="8" w:space="0" w:color="00B5E2" w:themeColor="accent1"/>
        </w:tcBorders>
      </w:tcPr>
    </w:tblStylePr>
    <w:tblStylePr w:type="band1Vert">
      <w:tblPr/>
      <w:tcPr>
        <w:shd w:val="clear" w:color="auto" w:fill="B8F0FF" w:themeFill="accent1" w:themeFillTint="3F"/>
      </w:tcPr>
    </w:tblStylePr>
    <w:tblStylePr w:type="band1Horz">
      <w:tblPr/>
      <w:tcPr>
        <w:shd w:val="clear" w:color="auto" w:fill="B8F0FF" w:themeFill="accent1" w:themeFillTint="3F"/>
      </w:tcPr>
    </w:tblStylePr>
  </w:style>
  <w:style w:type="table" w:styleId="MediumList1-Accent2">
    <w:name w:val="Medium List 1 Accent 2"/>
    <w:basedOn w:val="TableNormal"/>
    <w:uiPriority w:val="65"/>
    <w:semiHidden/>
    <w:unhideWhenUsed/>
    <w:rsid w:val="009E6ED7"/>
    <w:rPr>
      <w:color w:val="000000" w:themeColor="text1"/>
    </w:rPr>
    <w:tblPr>
      <w:tblStyleRowBandSize w:val="1"/>
      <w:tblStyleColBandSize w:val="1"/>
      <w:tblBorders>
        <w:top w:val="single" w:sz="8" w:space="0" w:color="84BD00" w:themeColor="accent2"/>
        <w:bottom w:val="single" w:sz="8" w:space="0" w:color="84BD00" w:themeColor="accent2"/>
      </w:tblBorders>
    </w:tblPr>
    <w:tblStylePr w:type="firstRow">
      <w:rPr>
        <w:rFonts w:asciiTheme="majorHAnsi" w:eastAsiaTheme="majorEastAsia" w:hAnsiTheme="majorHAnsi" w:cstheme="majorBidi"/>
      </w:rPr>
      <w:tblPr/>
      <w:tcPr>
        <w:tcBorders>
          <w:top w:val="nil"/>
          <w:bottom w:val="single" w:sz="8" w:space="0" w:color="84BD00" w:themeColor="accent2"/>
        </w:tcBorders>
      </w:tcPr>
    </w:tblStylePr>
    <w:tblStylePr w:type="lastRow">
      <w:rPr>
        <w:b/>
        <w:bCs/>
        <w:color w:val="000000" w:themeColor="text2"/>
      </w:rPr>
      <w:tblPr/>
      <w:tcPr>
        <w:tcBorders>
          <w:top w:val="single" w:sz="8" w:space="0" w:color="84BD00" w:themeColor="accent2"/>
          <w:bottom w:val="single" w:sz="8" w:space="0" w:color="84BD00" w:themeColor="accent2"/>
        </w:tcBorders>
      </w:tcPr>
    </w:tblStylePr>
    <w:tblStylePr w:type="firstCol">
      <w:rPr>
        <w:b/>
        <w:bCs/>
      </w:rPr>
    </w:tblStylePr>
    <w:tblStylePr w:type="lastCol">
      <w:rPr>
        <w:b/>
        <w:bCs/>
      </w:rPr>
      <w:tblPr/>
      <w:tcPr>
        <w:tcBorders>
          <w:top w:val="single" w:sz="8" w:space="0" w:color="84BD00" w:themeColor="accent2"/>
          <w:bottom w:val="single" w:sz="8" w:space="0" w:color="84BD00" w:themeColor="accent2"/>
        </w:tcBorders>
      </w:tcPr>
    </w:tblStylePr>
    <w:tblStylePr w:type="band1Vert">
      <w:tblPr/>
      <w:tcPr>
        <w:shd w:val="clear" w:color="auto" w:fill="E7FFAF" w:themeFill="accent2" w:themeFillTint="3F"/>
      </w:tcPr>
    </w:tblStylePr>
    <w:tblStylePr w:type="band1Horz">
      <w:tblPr/>
      <w:tcPr>
        <w:shd w:val="clear" w:color="auto" w:fill="E7FFAF" w:themeFill="accent2" w:themeFillTint="3F"/>
      </w:tcPr>
    </w:tblStylePr>
  </w:style>
  <w:style w:type="table" w:styleId="MediumList1-Accent3">
    <w:name w:val="Medium List 1 Accent 3"/>
    <w:basedOn w:val="TableNormal"/>
    <w:uiPriority w:val="65"/>
    <w:semiHidden/>
    <w:unhideWhenUsed/>
    <w:rsid w:val="009E6ED7"/>
    <w:rPr>
      <w:color w:val="000000" w:themeColor="text1"/>
    </w:rPr>
    <w:tblPr>
      <w:tblStyleRowBandSize w:val="1"/>
      <w:tblStyleColBandSize w:val="1"/>
      <w:tblBorders>
        <w:top w:val="single" w:sz="8" w:space="0" w:color="F68B1F" w:themeColor="accent3"/>
        <w:bottom w:val="single" w:sz="8" w:space="0" w:color="F68B1F" w:themeColor="accent3"/>
      </w:tblBorders>
    </w:tblPr>
    <w:tblStylePr w:type="firstRow">
      <w:rPr>
        <w:rFonts w:asciiTheme="majorHAnsi" w:eastAsiaTheme="majorEastAsia" w:hAnsiTheme="majorHAnsi" w:cstheme="majorBidi"/>
      </w:rPr>
      <w:tblPr/>
      <w:tcPr>
        <w:tcBorders>
          <w:top w:val="nil"/>
          <w:bottom w:val="single" w:sz="8" w:space="0" w:color="F68B1F" w:themeColor="accent3"/>
        </w:tcBorders>
      </w:tcPr>
    </w:tblStylePr>
    <w:tblStylePr w:type="lastRow">
      <w:rPr>
        <w:b/>
        <w:bCs/>
        <w:color w:val="000000" w:themeColor="text2"/>
      </w:rPr>
      <w:tblPr/>
      <w:tcPr>
        <w:tcBorders>
          <w:top w:val="single" w:sz="8" w:space="0" w:color="F68B1F" w:themeColor="accent3"/>
          <w:bottom w:val="single" w:sz="8" w:space="0" w:color="F68B1F" w:themeColor="accent3"/>
        </w:tcBorders>
      </w:tcPr>
    </w:tblStylePr>
    <w:tblStylePr w:type="firstCol">
      <w:rPr>
        <w:b/>
        <w:bCs/>
      </w:rPr>
    </w:tblStylePr>
    <w:tblStylePr w:type="lastCol">
      <w:rPr>
        <w:b/>
        <w:bCs/>
      </w:rPr>
      <w:tblPr/>
      <w:tcPr>
        <w:tcBorders>
          <w:top w:val="single" w:sz="8" w:space="0" w:color="F68B1F" w:themeColor="accent3"/>
          <w:bottom w:val="single" w:sz="8" w:space="0" w:color="F68B1F" w:themeColor="accent3"/>
        </w:tcBorders>
      </w:tcPr>
    </w:tblStylePr>
    <w:tblStylePr w:type="band1Vert">
      <w:tblPr/>
      <w:tcPr>
        <w:shd w:val="clear" w:color="auto" w:fill="FCE2C7" w:themeFill="accent3" w:themeFillTint="3F"/>
      </w:tcPr>
    </w:tblStylePr>
    <w:tblStylePr w:type="band1Horz">
      <w:tblPr/>
      <w:tcPr>
        <w:shd w:val="clear" w:color="auto" w:fill="FCE2C7" w:themeFill="accent3" w:themeFillTint="3F"/>
      </w:tcPr>
    </w:tblStylePr>
  </w:style>
  <w:style w:type="table" w:styleId="MediumList1-Accent4">
    <w:name w:val="Medium List 1 Accent 4"/>
    <w:basedOn w:val="TableNormal"/>
    <w:uiPriority w:val="65"/>
    <w:semiHidden/>
    <w:unhideWhenUsed/>
    <w:rsid w:val="009E6ED7"/>
    <w:rPr>
      <w:color w:val="000000" w:themeColor="text1"/>
    </w:rPr>
    <w:tblPr>
      <w:tblStyleRowBandSize w:val="1"/>
      <w:tblStyleColBandSize w:val="1"/>
      <w:tblBorders>
        <w:top w:val="single" w:sz="8" w:space="0" w:color="9E007E" w:themeColor="accent4"/>
        <w:bottom w:val="single" w:sz="8" w:space="0" w:color="9E007E" w:themeColor="accent4"/>
      </w:tblBorders>
    </w:tblPr>
    <w:tblStylePr w:type="firstRow">
      <w:rPr>
        <w:rFonts w:asciiTheme="majorHAnsi" w:eastAsiaTheme="majorEastAsia" w:hAnsiTheme="majorHAnsi" w:cstheme="majorBidi"/>
      </w:rPr>
      <w:tblPr/>
      <w:tcPr>
        <w:tcBorders>
          <w:top w:val="nil"/>
          <w:bottom w:val="single" w:sz="8" w:space="0" w:color="9E007E" w:themeColor="accent4"/>
        </w:tcBorders>
      </w:tcPr>
    </w:tblStylePr>
    <w:tblStylePr w:type="lastRow">
      <w:rPr>
        <w:b/>
        <w:bCs/>
        <w:color w:val="000000" w:themeColor="text2"/>
      </w:rPr>
      <w:tblPr/>
      <w:tcPr>
        <w:tcBorders>
          <w:top w:val="single" w:sz="8" w:space="0" w:color="9E007E" w:themeColor="accent4"/>
          <w:bottom w:val="single" w:sz="8" w:space="0" w:color="9E007E" w:themeColor="accent4"/>
        </w:tcBorders>
      </w:tcPr>
    </w:tblStylePr>
    <w:tblStylePr w:type="firstCol">
      <w:rPr>
        <w:b/>
        <w:bCs/>
      </w:rPr>
    </w:tblStylePr>
    <w:tblStylePr w:type="lastCol">
      <w:rPr>
        <w:b/>
        <w:bCs/>
      </w:rPr>
      <w:tblPr/>
      <w:tcPr>
        <w:tcBorders>
          <w:top w:val="single" w:sz="8" w:space="0" w:color="9E007E" w:themeColor="accent4"/>
          <w:bottom w:val="single" w:sz="8" w:space="0" w:color="9E007E" w:themeColor="accent4"/>
        </w:tcBorders>
      </w:tcPr>
    </w:tblStylePr>
    <w:tblStylePr w:type="band1Vert">
      <w:tblPr/>
      <w:tcPr>
        <w:shd w:val="clear" w:color="auto" w:fill="FFA8ED" w:themeFill="accent4" w:themeFillTint="3F"/>
      </w:tcPr>
    </w:tblStylePr>
    <w:tblStylePr w:type="band1Horz">
      <w:tblPr/>
      <w:tcPr>
        <w:shd w:val="clear" w:color="auto" w:fill="FFA8ED" w:themeFill="accent4" w:themeFillTint="3F"/>
      </w:tcPr>
    </w:tblStylePr>
  </w:style>
  <w:style w:type="table" w:styleId="MediumList1-Accent5">
    <w:name w:val="Medium List 1 Accent 5"/>
    <w:basedOn w:val="TableNormal"/>
    <w:uiPriority w:val="65"/>
    <w:semiHidden/>
    <w:unhideWhenUsed/>
    <w:rsid w:val="009E6ED7"/>
    <w:rPr>
      <w:color w:val="000000" w:themeColor="text1"/>
    </w:rPr>
    <w:tblPr>
      <w:tblStyleRowBandSize w:val="1"/>
      <w:tblStyleColBandSize w:val="1"/>
      <w:tblBorders>
        <w:top w:val="single" w:sz="8" w:space="0" w:color="FFE512" w:themeColor="accent5"/>
        <w:bottom w:val="single" w:sz="8" w:space="0" w:color="FFE512" w:themeColor="accent5"/>
      </w:tblBorders>
    </w:tblPr>
    <w:tblStylePr w:type="firstRow">
      <w:rPr>
        <w:rFonts w:asciiTheme="majorHAnsi" w:eastAsiaTheme="majorEastAsia" w:hAnsiTheme="majorHAnsi" w:cstheme="majorBidi"/>
      </w:rPr>
      <w:tblPr/>
      <w:tcPr>
        <w:tcBorders>
          <w:top w:val="nil"/>
          <w:bottom w:val="single" w:sz="8" w:space="0" w:color="FFE512" w:themeColor="accent5"/>
        </w:tcBorders>
      </w:tcPr>
    </w:tblStylePr>
    <w:tblStylePr w:type="lastRow">
      <w:rPr>
        <w:b/>
        <w:bCs/>
        <w:color w:val="000000" w:themeColor="text2"/>
      </w:rPr>
      <w:tblPr/>
      <w:tcPr>
        <w:tcBorders>
          <w:top w:val="single" w:sz="8" w:space="0" w:color="FFE512" w:themeColor="accent5"/>
          <w:bottom w:val="single" w:sz="8" w:space="0" w:color="FFE512" w:themeColor="accent5"/>
        </w:tcBorders>
      </w:tcPr>
    </w:tblStylePr>
    <w:tblStylePr w:type="firstCol">
      <w:rPr>
        <w:b/>
        <w:bCs/>
      </w:rPr>
    </w:tblStylePr>
    <w:tblStylePr w:type="lastCol">
      <w:rPr>
        <w:b/>
        <w:bCs/>
      </w:rPr>
      <w:tblPr/>
      <w:tcPr>
        <w:tcBorders>
          <w:top w:val="single" w:sz="8" w:space="0" w:color="FFE512" w:themeColor="accent5"/>
          <w:bottom w:val="single" w:sz="8" w:space="0" w:color="FFE512" w:themeColor="accent5"/>
        </w:tcBorders>
      </w:tcPr>
    </w:tblStylePr>
    <w:tblStylePr w:type="band1Vert">
      <w:tblPr/>
      <w:tcPr>
        <w:shd w:val="clear" w:color="auto" w:fill="FFF8C4" w:themeFill="accent5" w:themeFillTint="3F"/>
      </w:tcPr>
    </w:tblStylePr>
    <w:tblStylePr w:type="band1Horz">
      <w:tblPr/>
      <w:tcPr>
        <w:shd w:val="clear" w:color="auto" w:fill="FFF8C4" w:themeFill="accent5" w:themeFillTint="3F"/>
      </w:tcPr>
    </w:tblStylePr>
  </w:style>
  <w:style w:type="table" w:styleId="MediumList1-Accent6">
    <w:name w:val="Medium List 1 Accent 6"/>
    <w:basedOn w:val="TableNormal"/>
    <w:uiPriority w:val="65"/>
    <w:semiHidden/>
    <w:unhideWhenUsed/>
    <w:rsid w:val="009E6ED7"/>
    <w:rPr>
      <w:color w:val="000000" w:themeColor="text1"/>
    </w:rPr>
    <w:tblPr>
      <w:tblStyleRowBandSize w:val="1"/>
      <w:tblStyleColBandSize w:val="1"/>
      <w:tblBorders>
        <w:top w:val="single" w:sz="8" w:space="0" w:color="8C8279" w:themeColor="accent6"/>
        <w:bottom w:val="single" w:sz="8" w:space="0" w:color="8C8279" w:themeColor="accent6"/>
      </w:tblBorders>
    </w:tblPr>
    <w:tblStylePr w:type="firstRow">
      <w:rPr>
        <w:rFonts w:asciiTheme="majorHAnsi" w:eastAsiaTheme="majorEastAsia" w:hAnsiTheme="majorHAnsi" w:cstheme="majorBidi"/>
      </w:rPr>
      <w:tblPr/>
      <w:tcPr>
        <w:tcBorders>
          <w:top w:val="nil"/>
          <w:bottom w:val="single" w:sz="8" w:space="0" w:color="8C8279" w:themeColor="accent6"/>
        </w:tcBorders>
      </w:tcPr>
    </w:tblStylePr>
    <w:tblStylePr w:type="lastRow">
      <w:rPr>
        <w:b/>
        <w:bCs/>
        <w:color w:val="000000" w:themeColor="text2"/>
      </w:rPr>
      <w:tblPr/>
      <w:tcPr>
        <w:tcBorders>
          <w:top w:val="single" w:sz="8" w:space="0" w:color="8C8279" w:themeColor="accent6"/>
          <w:bottom w:val="single" w:sz="8" w:space="0" w:color="8C8279" w:themeColor="accent6"/>
        </w:tcBorders>
      </w:tcPr>
    </w:tblStylePr>
    <w:tblStylePr w:type="firstCol">
      <w:rPr>
        <w:b/>
        <w:bCs/>
      </w:rPr>
    </w:tblStylePr>
    <w:tblStylePr w:type="lastCol">
      <w:rPr>
        <w:b/>
        <w:bCs/>
      </w:rPr>
      <w:tblPr/>
      <w:tcPr>
        <w:tcBorders>
          <w:top w:val="single" w:sz="8" w:space="0" w:color="8C8279" w:themeColor="accent6"/>
          <w:bottom w:val="single" w:sz="8" w:space="0" w:color="8C8279" w:themeColor="accent6"/>
        </w:tcBorders>
      </w:tcPr>
    </w:tblStylePr>
    <w:tblStylePr w:type="band1Vert">
      <w:tblPr/>
      <w:tcPr>
        <w:shd w:val="clear" w:color="auto" w:fill="E2E0DD" w:themeFill="accent6" w:themeFillTint="3F"/>
      </w:tcPr>
    </w:tblStylePr>
    <w:tblStylePr w:type="band1Horz">
      <w:tblPr/>
      <w:tcPr>
        <w:shd w:val="clear" w:color="auto" w:fill="E2E0DD" w:themeFill="accent6" w:themeFillTint="3F"/>
      </w:tcPr>
    </w:tblStylePr>
  </w:style>
  <w:style w:type="table" w:styleId="MediumList2">
    <w:name w:val="Medium List 2"/>
    <w:basedOn w:val="TableNormal"/>
    <w:uiPriority w:val="66"/>
    <w:semiHidden/>
    <w:unhideWhenUsed/>
    <w:rsid w:val="009E6ED7"/>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semiHidden/>
    <w:unhideWhenUsed/>
    <w:rsid w:val="009E6ED7"/>
    <w:rPr>
      <w:rFonts w:asciiTheme="majorHAnsi" w:eastAsiaTheme="majorEastAsia" w:hAnsiTheme="majorHAnsi" w:cstheme="majorBidi"/>
      <w:color w:val="000000" w:themeColor="text1"/>
    </w:rPr>
    <w:tblPr>
      <w:tblStyleRowBandSize w:val="1"/>
      <w:tblStyleColBandSize w:val="1"/>
      <w:tblBorders>
        <w:top w:val="single" w:sz="8" w:space="0" w:color="00B5E2" w:themeColor="accent1"/>
        <w:left w:val="single" w:sz="8" w:space="0" w:color="00B5E2" w:themeColor="accent1"/>
        <w:bottom w:val="single" w:sz="8" w:space="0" w:color="00B5E2" w:themeColor="accent1"/>
        <w:right w:val="single" w:sz="8" w:space="0" w:color="00B5E2" w:themeColor="accent1"/>
      </w:tblBorders>
    </w:tblPr>
    <w:tblStylePr w:type="firstRow">
      <w:rPr>
        <w:sz w:val="24"/>
        <w:szCs w:val="24"/>
      </w:rPr>
      <w:tblPr/>
      <w:tcPr>
        <w:tcBorders>
          <w:top w:val="nil"/>
          <w:left w:val="nil"/>
          <w:bottom w:val="single" w:sz="24" w:space="0" w:color="00B5E2" w:themeColor="accent1"/>
          <w:right w:val="nil"/>
          <w:insideH w:val="nil"/>
          <w:insideV w:val="nil"/>
        </w:tcBorders>
        <w:shd w:val="clear" w:color="auto" w:fill="FFFFFF" w:themeFill="background1"/>
      </w:tcPr>
    </w:tblStylePr>
    <w:tblStylePr w:type="lastRow">
      <w:tblPr/>
      <w:tcPr>
        <w:tcBorders>
          <w:top w:val="single" w:sz="8" w:space="0" w:color="00B5E2"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B5E2" w:themeColor="accent1"/>
          <w:insideH w:val="nil"/>
          <w:insideV w:val="nil"/>
        </w:tcBorders>
        <w:shd w:val="clear" w:color="auto" w:fill="FFFFFF" w:themeFill="background1"/>
      </w:tcPr>
    </w:tblStylePr>
    <w:tblStylePr w:type="lastCol">
      <w:tblPr/>
      <w:tcPr>
        <w:tcBorders>
          <w:top w:val="nil"/>
          <w:left w:val="single" w:sz="8" w:space="0" w:color="00B5E2"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B8F0FF" w:themeFill="accent1" w:themeFillTint="3F"/>
      </w:tcPr>
    </w:tblStylePr>
    <w:tblStylePr w:type="band1Horz">
      <w:tblPr/>
      <w:tcPr>
        <w:tcBorders>
          <w:top w:val="nil"/>
          <w:bottom w:val="nil"/>
          <w:insideH w:val="nil"/>
          <w:insideV w:val="nil"/>
        </w:tcBorders>
        <w:shd w:val="clear" w:color="auto" w:fill="B8F0FF"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semiHidden/>
    <w:unhideWhenUsed/>
    <w:rsid w:val="009E6ED7"/>
    <w:rPr>
      <w:rFonts w:asciiTheme="majorHAnsi" w:eastAsiaTheme="majorEastAsia" w:hAnsiTheme="majorHAnsi" w:cstheme="majorBidi"/>
      <w:color w:val="000000" w:themeColor="text1"/>
    </w:rPr>
    <w:tblPr>
      <w:tblStyleRowBandSize w:val="1"/>
      <w:tblStyleColBandSize w:val="1"/>
      <w:tblBorders>
        <w:top w:val="single" w:sz="8" w:space="0" w:color="84BD00" w:themeColor="accent2"/>
        <w:left w:val="single" w:sz="8" w:space="0" w:color="84BD00" w:themeColor="accent2"/>
        <w:bottom w:val="single" w:sz="8" w:space="0" w:color="84BD00" w:themeColor="accent2"/>
        <w:right w:val="single" w:sz="8" w:space="0" w:color="84BD00" w:themeColor="accent2"/>
      </w:tblBorders>
    </w:tblPr>
    <w:tblStylePr w:type="firstRow">
      <w:rPr>
        <w:sz w:val="24"/>
        <w:szCs w:val="24"/>
      </w:rPr>
      <w:tblPr/>
      <w:tcPr>
        <w:tcBorders>
          <w:top w:val="nil"/>
          <w:left w:val="nil"/>
          <w:bottom w:val="single" w:sz="24" w:space="0" w:color="84BD00" w:themeColor="accent2"/>
          <w:right w:val="nil"/>
          <w:insideH w:val="nil"/>
          <w:insideV w:val="nil"/>
        </w:tcBorders>
        <w:shd w:val="clear" w:color="auto" w:fill="FFFFFF" w:themeFill="background1"/>
      </w:tcPr>
    </w:tblStylePr>
    <w:tblStylePr w:type="lastRow">
      <w:tblPr/>
      <w:tcPr>
        <w:tcBorders>
          <w:top w:val="single" w:sz="8" w:space="0" w:color="84BD00"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4BD00" w:themeColor="accent2"/>
          <w:insideH w:val="nil"/>
          <w:insideV w:val="nil"/>
        </w:tcBorders>
        <w:shd w:val="clear" w:color="auto" w:fill="FFFFFF" w:themeFill="background1"/>
      </w:tcPr>
    </w:tblStylePr>
    <w:tblStylePr w:type="lastCol">
      <w:tblPr/>
      <w:tcPr>
        <w:tcBorders>
          <w:top w:val="nil"/>
          <w:left w:val="single" w:sz="8" w:space="0" w:color="84BD00"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7FFAF" w:themeFill="accent2" w:themeFillTint="3F"/>
      </w:tcPr>
    </w:tblStylePr>
    <w:tblStylePr w:type="band1Horz">
      <w:tblPr/>
      <w:tcPr>
        <w:tcBorders>
          <w:top w:val="nil"/>
          <w:bottom w:val="nil"/>
          <w:insideH w:val="nil"/>
          <w:insideV w:val="nil"/>
        </w:tcBorders>
        <w:shd w:val="clear" w:color="auto" w:fill="E7FFAF"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semiHidden/>
    <w:unhideWhenUsed/>
    <w:rsid w:val="009E6ED7"/>
    <w:rPr>
      <w:rFonts w:asciiTheme="majorHAnsi" w:eastAsiaTheme="majorEastAsia" w:hAnsiTheme="majorHAnsi" w:cstheme="majorBidi"/>
      <w:color w:val="000000" w:themeColor="text1"/>
    </w:rPr>
    <w:tblPr>
      <w:tblStyleRowBandSize w:val="1"/>
      <w:tblStyleColBandSize w:val="1"/>
      <w:tblBorders>
        <w:top w:val="single" w:sz="8" w:space="0" w:color="F68B1F" w:themeColor="accent3"/>
        <w:left w:val="single" w:sz="8" w:space="0" w:color="F68B1F" w:themeColor="accent3"/>
        <w:bottom w:val="single" w:sz="8" w:space="0" w:color="F68B1F" w:themeColor="accent3"/>
        <w:right w:val="single" w:sz="8" w:space="0" w:color="F68B1F" w:themeColor="accent3"/>
      </w:tblBorders>
    </w:tblPr>
    <w:tblStylePr w:type="firstRow">
      <w:rPr>
        <w:sz w:val="24"/>
        <w:szCs w:val="24"/>
      </w:rPr>
      <w:tblPr/>
      <w:tcPr>
        <w:tcBorders>
          <w:top w:val="nil"/>
          <w:left w:val="nil"/>
          <w:bottom w:val="single" w:sz="24" w:space="0" w:color="F68B1F" w:themeColor="accent3"/>
          <w:right w:val="nil"/>
          <w:insideH w:val="nil"/>
          <w:insideV w:val="nil"/>
        </w:tcBorders>
        <w:shd w:val="clear" w:color="auto" w:fill="FFFFFF" w:themeFill="background1"/>
      </w:tcPr>
    </w:tblStylePr>
    <w:tblStylePr w:type="lastRow">
      <w:tblPr/>
      <w:tcPr>
        <w:tcBorders>
          <w:top w:val="single" w:sz="8" w:space="0" w:color="F68B1F"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68B1F" w:themeColor="accent3"/>
          <w:insideH w:val="nil"/>
          <w:insideV w:val="nil"/>
        </w:tcBorders>
        <w:shd w:val="clear" w:color="auto" w:fill="FFFFFF" w:themeFill="background1"/>
      </w:tcPr>
    </w:tblStylePr>
    <w:tblStylePr w:type="lastCol">
      <w:tblPr/>
      <w:tcPr>
        <w:tcBorders>
          <w:top w:val="nil"/>
          <w:left w:val="single" w:sz="8" w:space="0" w:color="F68B1F"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CE2C7" w:themeFill="accent3" w:themeFillTint="3F"/>
      </w:tcPr>
    </w:tblStylePr>
    <w:tblStylePr w:type="band1Horz">
      <w:tblPr/>
      <w:tcPr>
        <w:tcBorders>
          <w:top w:val="nil"/>
          <w:bottom w:val="nil"/>
          <w:insideH w:val="nil"/>
          <w:insideV w:val="nil"/>
        </w:tcBorders>
        <w:shd w:val="clear" w:color="auto" w:fill="FCE2C7"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semiHidden/>
    <w:unhideWhenUsed/>
    <w:rsid w:val="009E6ED7"/>
    <w:rPr>
      <w:rFonts w:asciiTheme="majorHAnsi" w:eastAsiaTheme="majorEastAsia" w:hAnsiTheme="majorHAnsi" w:cstheme="majorBidi"/>
      <w:color w:val="000000" w:themeColor="text1"/>
    </w:rPr>
    <w:tblPr>
      <w:tblStyleRowBandSize w:val="1"/>
      <w:tblStyleColBandSize w:val="1"/>
      <w:tblBorders>
        <w:top w:val="single" w:sz="8" w:space="0" w:color="9E007E" w:themeColor="accent4"/>
        <w:left w:val="single" w:sz="8" w:space="0" w:color="9E007E" w:themeColor="accent4"/>
        <w:bottom w:val="single" w:sz="8" w:space="0" w:color="9E007E" w:themeColor="accent4"/>
        <w:right w:val="single" w:sz="8" w:space="0" w:color="9E007E" w:themeColor="accent4"/>
      </w:tblBorders>
    </w:tblPr>
    <w:tblStylePr w:type="firstRow">
      <w:rPr>
        <w:sz w:val="24"/>
        <w:szCs w:val="24"/>
      </w:rPr>
      <w:tblPr/>
      <w:tcPr>
        <w:tcBorders>
          <w:top w:val="nil"/>
          <w:left w:val="nil"/>
          <w:bottom w:val="single" w:sz="24" w:space="0" w:color="9E007E" w:themeColor="accent4"/>
          <w:right w:val="nil"/>
          <w:insideH w:val="nil"/>
          <w:insideV w:val="nil"/>
        </w:tcBorders>
        <w:shd w:val="clear" w:color="auto" w:fill="FFFFFF" w:themeFill="background1"/>
      </w:tcPr>
    </w:tblStylePr>
    <w:tblStylePr w:type="lastRow">
      <w:tblPr/>
      <w:tcPr>
        <w:tcBorders>
          <w:top w:val="single" w:sz="8" w:space="0" w:color="9E007E"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E007E" w:themeColor="accent4"/>
          <w:insideH w:val="nil"/>
          <w:insideV w:val="nil"/>
        </w:tcBorders>
        <w:shd w:val="clear" w:color="auto" w:fill="FFFFFF" w:themeFill="background1"/>
      </w:tcPr>
    </w:tblStylePr>
    <w:tblStylePr w:type="lastCol">
      <w:tblPr/>
      <w:tcPr>
        <w:tcBorders>
          <w:top w:val="nil"/>
          <w:left w:val="single" w:sz="8" w:space="0" w:color="9E007E"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FA8ED" w:themeFill="accent4" w:themeFillTint="3F"/>
      </w:tcPr>
    </w:tblStylePr>
    <w:tblStylePr w:type="band1Horz">
      <w:tblPr/>
      <w:tcPr>
        <w:tcBorders>
          <w:top w:val="nil"/>
          <w:bottom w:val="nil"/>
          <w:insideH w:val="nil"/>
          <w:insideV w:val="nil"/>
        </w:tcBorders>
        <w:shd w:val="clear" w:color="auto" w:fill="FFA8ED"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semiHidden/>
    <w:unhideWhenUsed/>
    <w:rsid w:val="009E6ED7"/>
    <w:rPr>
      <w:rFonts w:asciiTheme="majorHAnsi" w:eastAsiaTheme="majorEastAsia" w:hAnsiTheme="majorHAnsi" w:cstheme="majorBidi"/>
      <w:color w:val="000000" w:themeColor="text1"/>
    </w:rPr>
    <w:tblPr>
      <w:tblStyleRowBandSize w:val="1"/>
      <w:tblStyleColBandSize w:val="1"/>
      <w:tblBorders>
        <w:top w:val="single" w:sz="8" w:space="0" w:color="FFE512" w:themeColor="accent5"/>
        <w:left w:val="single" w:sz="8" w:space="0" w:color="FFE512" w:themeColor="accent5"/>
        <w:bottom w:val="single" w:sz="8" w:space="0" w:color="FFE512" w:themeColor="accent5"/>
        <w:right w:val="single" w:sz="8" w:space="0" w:color="FFE512" w:themeColor="accent5"/>
      </w:tblBorders>
    </w:tblPr>
    <w:tblStylePr w:type="firstRow">
      <w:rPr>
        <w:sz w:val="24"/>
        <w:szCs w:val="24"/>
      </w:rPr>
      <w:tblPr/>
      <w:tcPr>
        <w:tcBorders>
          <w:top w:val="nil"/>
          <w:left w:val="nil"/>
          <w:bottom w:val="single" w:sz="24" w:space="0" w:color="FFE512" w:themeColor="accent5"/>
          <w:right w:val="nil"/>
          <w:insideH w:val="nil"/>
          <w:insideV w:val="nil"/>
        </w:tcBorders>
        <w:shd w:val="clear" w:color="auto" w:fill="FFFFFF" w:themeFill="background1"/>
      </w:tcPr>
    </w:tblStylePr>
    <w:tblStylePr w:type="lastRow">
      <w:tblPr/>
      <w:tcPr>
        <w:tcBorders>
          <w:top w:val="single" w:sz="8" w:space="0" w:color="FFE512"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FE512" w:themeColor="accent5"/>
          <w:insideH w:val="nil"/>
          <w:insideV w:val="nil"/>
        </w:tcBorders>
        <w:shd w:val="clear" w:color="auto" w:fill="FFFFFF" w:themeFill="background1"/>
      </w:tcPr>
    </w:tblStylePr>
    <w:tblStylePr w:type="lastCol">
      <w:tblPr/>
      <w:tcPr>
        <w:tcBorders>
          <w:top w:val="nil"/>
          <w:left w:val="single" w:sz="8" w:space="0" w:color="FFE512"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FF8C4" w:themeFill="accent5" w:themeFillTint="3F"/>
      </w:tcPr>
    </w:tblStylePr>
    <w:tblStylePr w:type="band1Horz">
      <w:tblPr/>
      <w:tcPr>
        <w:tcBorders>
          <w:top w:val="nil"/>
          <w:bottom w:val="nil"/>
          <w:insideH w:val="nil"/>
          <w:insideV w:val="nil"/>
        </w:tcBorders>
        <w:shd w:val="clear" w:color="auto" w:fill="FFF8C4"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semiHidden/>
    <w:unhideWhenUsed/>
    <w:rsid w:val="009E6ED7"/>
    <w:rPr>
      <w:rFonts w:asciiTheme="majorHAnsi" w:eastAsiaTheme="majorEastAsia" w:hAnsiTheme="majorHAnsi" w:cstheme="majorBidi"/>
      <w:color w:val="000000" w:themeColor="text1"/>
    </w:rPr>
    <w:tblPr>
      <w:tblStyleRowBandSize w:val="1"/>
      <w:tblStyleColBandSize w:val="1"/>
      <w:tblBorders>
        <w:top w:val="single" w:sz="8" w:space="0" w:color="8C8279" w:themeColor="accent6"/>
        <w:left w:val="single" w:sz="8" w:space="0" w:color="8C8279" w:themeColor="accent6"/>
        <w:bottom w:val="single" w:sz="8" w:space="0" w:color="8C8279" w:themeColor="accent6"/>
        <w:right w:val="single" w:sz="8" w:space="0" w:color="8C8279" w:themeColor="accent6"/>
      </w:tblBorders>
    </w:tblPr>
    <w:tblStylePr w:type="firstRow">
      <w:rPr>
        <w:sz w:val="24"/>
        <w:szCs w:val="24"/>
      </w:rPr>
      <w:tblPr/>
      <w:tcPr>
        <w:tcBorders>
          <w:top w:val="nil"/>
          <w:left w:val="nil"/>
          <w:bottom w:val="single" w:sz="24" w:space="0" w:color="8C8279" w:themeColor="accent6"/>
          <w:right w:val="nil"/>
          <w:insideH w:val="nil"/>
          <w:insideV w:val="nil"/>
        </w:tcBorders>
        <w:shd w:val="clear" w:color="auto" w:fill="FFFFFF" w:themeFill="background1"/>
      </w:tcPr>
    </w:tblStylePr>
    <w:tblStylePr w:type="lastRow">
      <w:tblPr/>
      <w:tcPr>
        <w:tcBorders>
          <w:top w:val="single" w:sz="8" w:space="0" w:color="8C8279"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C8279" w:themeColor="accent6"/>
          <w:insideH w:val="nil"/>
          <w:insideV w:val="nil"/>
        </w:tcBorders>
        <w:shd w:val="clear" w:color="auto" w:fill="FFFFFF" w:themeFill="background1"/>
      </w:tcPr>
    </w:tblStylePr>
    <w:tblStylePr w:type="lastCol">
      <w:tblPr/>
      <w:tcPr>
        <w:tcBorders>
          <w:top w:val="nil"/>
          <w:left w:val="single" w:sz="8" w:space="0" w:color="8C8279"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2E0DD" w:themeFill="accent6" w:themeFillTint="3F"/>
      </w:tcPr>
    </w:tblStylePr>
    <w:tblStylePr w:type="band1Horz">
      <w:tblPr/>
      <w:tcPr>
        <w:tcBorders>
          <w:top w:val="nil"/>
          <w:bottom w:val="nil"/>
          <w:insideH w:val="nil"/>
          <w:insideV w:val="nil"/>
        </w:tcBorders>
        <w:shd w:val="clear" w:color="auto" w:fill="E2E0DD"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Shading1">
    <w:name w:val="Medium Shading 1"/>
    <w:basedOn w:val="TableNormal"/>
    <w:uiPriority w:val="63"/>
    <w:semiHidden/>
    <w:unhideWhenUsed/>
    <w:rsid w:val="009E6ED7"/>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semiHidden/>
    <w:unhideWhenUsed/>
    <w:rsid w:val="009E6ED7"/>
    <w:tblPr>
      <w:tblStyleRowBandSize w:val="1"/>
      <w:tblStyleColBandSize w:val="1"/>
      <w:tblBorders>
        <w:top w:val="single" w:sz="8" w:space="0" w:color="2AD4FF" w:themeColor="accent1" w:themeTint="BF"/>
        <w:left w:val="single" w:sz="8" w:space="0" w:color="2AD4FF" w:themeColor="accent1" w:themeTint="BF"/>
        <w:bottom w:val="single" w:sz="8" w:space="0" w:color="2AD4FF" w:themeColor="accent1" w:themeTint="BF"/>
        <w:right w:val="single" w:sz="8" w:space="0" w:color="2AD4FF" w:themeColor="accent1" w:themeTint="BF"/>
        <w:insideH w:val="single" w:sz="8" w:space="0" w:color="2AD4FF" w:themeColor="accent1" w:themeTint="BF"/>
      </w:tblBorders>
    </w:tblPr>
    <w:tblStylePr w:type="firstRow">
      <w:pPr>
        <w:spacing w:before="0" w:after="0" w:line="240" w:lineRule="auto"/>
      </w:pPr>
      <w:rPr>
        <w:b/>
        <w:bCs/>
        <w:color w:val="FFFFFF" w:themeColor="background1"/>
      </w:rPr>
      <w:tblPr/>
      <w:tcPr>
        <w:tcBorders>
          <w:top w:val="single" w:sz="8" w:space="0" w:color="2AD4FF" w:themeColor="accent1" w:themeTint="BF"/>
          <w:left w:val="single" w:sz="8" w:space="0" w:color="2AD4FF" w:themeColor="accent1" w:themeTint="BF"/>
          <w:bottom w:val="single" w:sz="8" w:space="0" w:color="2AD4FF" w:themeColor="accent1" w:themeTint="BF"/>
          <w:right w:val="single" w:sz="8" w:space="0" w:color="2AD4FF" w:themeColor="accent1" w:themeTint="BF"/>
          <w:insideH w:val="nil"/>
          <w:insideV w:val="nil"/>
        </w:tcBorders>
        <w:shd w:val="clear" w:color="auto" w:fill="00B5E2" w:themeFill="accent1"/>
      </w:tcPr>
    </w:tblStylePr>
    <w:tblStylePr w:type="lastRow">
      <w:pPr>
        <w:spacing w:before="0" w:after="0" w:line="240" w:lineRule="auto"/>
      </w:pPr>
      <w:rPr>
        <w:b/>
        <w:bCs/>
      </w:rPr>
      <w:tblPr/>
      <w:tcPr>
        <w:tcBorders>
          <w:top w:val="double" w:sz="6" w:space="0" w:color="2AD4FF" w:themeColor="accent1" w:themeTint="BF"/>
          <w:left w:val="single" w:sz="8" w:space="0" w:color="2AD4FF" w:themeColor="accent1" w:themeTint="BF"/>
          <w:bottom w:val="single" w:sz="8" w:space="0" w:color="2AD4FF" w:themeColor="accent1" w:themeTint="BF"/>
          <w:right w:val="single" w:sz="8" w:space="0" w:color="2AD4FF" w:themeColor="accent1" w:themeTint="BF"/>
          <w:insideH w:val="nil"/>
          <w:insideV w:val="nil"/>
        </w:tcBorders>
      </w:tcPr>
    </w:tblStylePr>
    <w:tblStylePr w:type="firstCol">
      <w:rPr>
        <w:b/>
        <w:bCs/>
      </w:rPr>
    </w:tblStylePr>
    <w:tblStylePr w:type="lastCol">
      <w:rPr>
        <w:b/>
        <w:bCs/>
      </w:rPr>
    </w:tblStylePr>
    <w:tblStylePr w:type="band1Vert">
      <w:tblPr/>
      <w:tcPr>
        <w:shd w:val="clear" w:color="auto" w:fill="B8F0FF" w:themeFill="accent1" w:themeFillTint="3F"/>
      </w:tcPr>
    </w:tblStylePr>
    <w:tblStylePr w:type="band1Horz">
      <w:tblPr/>
      <w:tcPr>
        <w:tcBorders>
          <w:insideH w:val="nil"/>
          <w:insideV w:val="nil"/>
        </w:tcBorders>
        <w:shd w:val="clear" w:color="auto" w:fill="B8F0FF"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semiHidden/>
    <w:unhideWhenUsed/>
    <w:rsid w:val="009E6ED7"/>
    <w:tblPr>
      <w:tblStyleRowBandSize w:val="1"/>
      <w:tblStyleColBandSize w:val="1"/>
      <w:tblBorders>
        <w:top w:val="single" w:sz="8" w:space="0" w:color="B6FF0E" w:themeColor="accent2" w:themeTint="BF"/>
        <w:left w:val="single" w:sz="8" w:space="0" w:color="B6FF0E" w:themeColor="accent2" w:themeTint="BF"/>
        <w:bottom w:val="single" w:sz="8" w:space="0" w:color="B6FF0E" w:themeColor="accent2" w:themeTint="BF"/>
        <w:right w:val="single" w:sz="8" w:space="0" w:color="B6FF0E" w:themeColor="accent2" w:themeTint="BF"/>
        <w:insideH w:val="single" w:sz="8" w:space="0" w:color="B6FF0E" w:themeColor="accent2" w:themeTint="BF"/>
      </w:tblBorders>
    </w:tblPr>
    <w:tblStylePr w:type="firstRow">
      <w:pPr>
        <w:spacing w:before="0" w:after="0" w:line="240" w:lineRule="auto"/>
      </w:pPr>
      <w:rPr>
        <w:b/>
        <w:bCs/>
        <w:color w:val="FFFFFF" w:themeColor="background1"/>
      </w:rPr>
      <w:tblPr/>
      <w:tcPr>
        <w:tcBorders>
          <w:top w:val="single" w:sz="8" w:space="0" w:color="B6FF0E" w:themeColor="accent2" w:themeTint="BF"/>
          <w:left w:val="single" w:sz="8" w:space="0" w:color="B6FF0E" w:themeColor="accent2" w:themeTint="BF"/>
          <w:bottom w:val="single" w:sz="8" w:space="0" w:color="B6FF0E" w:themeColor="accent2" w:themeTint="BF"/>
          <w:right w:val="single" w:sz="8" w:space="0" w:color="B6FF0E" w:themeColor="accent2" w:themeTint="BF"/>
          <w:insideH w:val="nil"/>
          <w:insideV w:val="nil"/>
        </w:tcBorders>
        <w:shd w:val="clear" w:color="auto" w:fill="84BD00" w:themeFill="accent2"/>
      </w:tcPr>
    </w:tblStylePr>
    <w:tblStylePr w:type="lastRow">
      <w:pPr>
        <w:spacing w:before="0" w:after="0" w:line="240" w:lineRule="auto"/>
      </w:pPr>
      <w:rPr>
        <w:b/>
        <w:bCs/>
      </w:rPr>
      <w:tblPr/>
      <w:tcPr>
        <w:tcBorders>
          <w:top w:val="double" w:sz="6" w:space="0" w:color="B6FF0E" w:themeColor="accent2" w:themeTint="BF"/>
          <w:left w:val="single" w:sz="8" w:space="0" w:color="B6FF0E" w:themeColor="accent2" w:themeTint="BF"/>
          <w:bottom w:val="single" w:sz="8" w:space="0" w:color="B6FF0E" w:themeColor="accent2" w:themeTint="BF"/>
          <w:right w:val="single" w:sz="8" w:space="0" w:color="B6FF0E" w:themeColor="accent2" w:themeTint="BF"/>
          <w:insideH w:val="nil"/>
          <w:insideV w:val="nil"/>
        </w:tcBorders>
      </w:tcPr>
    </w:tblStylePr>
    <w:tblStylePr w:type="firstCol">
      <w:rPr>
        <w:b/>
        <w:bCs/>
      </w:rPr>
    </w:tblStylePr>
    <w:tblStylePr w:type="lastCol">
      <w:rPr>
        <w:b/>
        <w:bCs/>
      </w:rPr>
    </w:tblStylePr>
    <w:tblStylePr w:type="band1Vert">
      <w:tblPr/>
      <w:tcPr>
        <w:shd w:val="clear" w:color="auto" w:fill="E7FFAF" w:themeFill="accent2" w:themeFillTint="3F"/>
      </w:tcPr>
    </w:tblStylePr>
    <w:tblStylePr w:type="band1Horz">
      <w:tblPr/>
      <w:tcPr>
        <w:tcBorders>
          <w:insideH w:val="nil"/>
          <w:insideV w:val="nil"/>
        </w:tcBorders>
        <w:shd w:val="clear" w:color="auto" w:fill="E7FFAF"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semiHidden/>
    <w:unhideWhenUsed/>
    <w:rsid w:val="009E6ED7"/>
    <w:tblPr>
      <w:tblStyleRowBandSize w:val="1"/>
      <w:tblStyleColBandSize w:val="1"/>
      <w:tblBorders>
        <w:top w:val="single" w:sz="8" w:space="0" w:color="F8A757" w:themeColor="accent3" w:themeTint="BF"/>
        <w:left w:val="single" w:sz="8" w:space="0" w:color="F8A757" w:themeColor="accent3" w:themeTint="BF"/>
        <w:bottom w:val="single" w:sz="8" w:space="0" w:color="F8A757" w:themeColor="accent3" w:themeTint="BF"/>
        <w:right w:val="single" w:sz="8" w:space="0" w:color="F8A757" w:themeColor="accent3" w:themeTint="BF"/>
        <w:insideH w:val="single" w:sz="8" w:space="0" w:color="F8A757" w:themeColor="accent3" w:themeTint="BF"/>
      </w:tblBorders>
    </w:tblPr>
    <w:tblStylePr w:type="firstRow">
      <w:pPr>
        <w:spacing w:before="0" w:after="0" w:line="240" w:lineRule="auto"/>
      </w:pPr>
      <w:rPr>
        <w:b/>
        <w:bCs/>
        <w:color w:val="FFFFFF" w:themeColor="background1"/>
      </w:rPr>
      <w:tblPr/>
      <w:tcPr>
        <w:tcBorders>
          <w:top w:val="single" w:sz="8" w:space="0" w:color="F8A757" w:themeColor="accent3" w:themeTint="BF"/>
          <w:left w:val="single" w:sz="8" w:space="0" w:color="F8A757" w:themeColor="accent3" w:themeTint="BF"/>
          <w:bottom w:val="single" w:sz="8" w:space="0" w:color="F8A757" w:themeColor="accent3" w:themeTint="BF"/>
          <w:right w:val="single" w:sz="8" w:space="0" w:color="F8A757" w:themeColor="accent3" w:themeTint="BF"/>
          <w:insideH w:val="nil"/>
          <w:insideV w:val="nil"/>
        </w:tcBorders>
        <w:shd w:val="clear" w:color="auto" w:fill="F68B1F" w:themeFill="accent3"/>
      </w:tcPr>
    </w:tblStylePr>
    <w:tblStylePr w:type="lastRow">
      <w:pPr>
        <w:spacing w:before="0" w:after="0" w:line="240" w:lineRule="auto"/>
      </w:pPr>
      <w:rPr>
        <w:b/>
        <w:bCs/>
      </w:rPr>
      <w:tblPr/>
      <w:tcPr>
        <w:tcBorders>
          <w:top w:val="double" w:sz="6" w:space="0" w:color="F8A757" w:themeColor="accent3" w:themeTint="BF"/>
          <w:left w:val="single" w:sz="8" w:space="0" w:color="F8A757" w:themeColor="accent3" w:themeTint="BF"/>
          <w:bottom w:val="single" w:sz="8" w:space="0" w:color="F8A757" w:themeColor="accent3" w:themeTint="BF"/>
          <w:right w:val="single" w:sz="8" w:space="0" w:color="F8A757" w:themeColor="accent3" w:themeTint="BF"/>
          <w:insideH w:val="nil"/>
          <w:insideV w:val="nil"/>
        </w:tcBorders>
      </w:tcPr>
    </w:tblStylePr>
    <w:tblStylePr w:type="firstCol">
      <w:rPr>
        <w:b/>
        <w:bCs/>
      </w:rPr>
    </w:tblStylePr>
    <w:tblStylePr w:type="lastCol">
      <w:rPr>
        <w:b/>
        <w:bCs/>
      </w:rPr>
    </w:tblStylePr>
    <w:tblStylePr w:type="band1Vert">
      <w:tblPr/>
      <w:tcPr>
        <w:shd w:val="clear" w:color="auto" w:fill="FCE2C7" w:themeFill="accent3" w:themeFillTint="3F"/>
      </w:tcPr>
    </w:tblStylePr>
    <w:tblStylePr w:type="band1Horz">
      <w:tblPr/>
      <w:tcPr>
        <w:tcBorders>
          <w:insideH w:val="nil"/>
          <w:insideV w:val="nil"/>
        </w:tcBorders>
        <w:shd w:val="clear" w:color="auto" w:fill="FCE2C7"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semiHidden/>
    <w:unhideWhenUsed/>
    <w:rsid w:val="009E6ED7"/>
    <w:tblPr>
      <w:tblStyleRowBandSize w:val="1"/>
      <w:tblStyleColBandSize w:val="1"/>
      <w:tblBorders>
        <w:top w:val="single" w:sz="8" w:space="0" w:color="F600C4" w:themeColor="accent4" w:themeTint="BF"/>
        <w:left w:val="single" w:sz="8" w:space="0" w:color="F600C4" w:themeColor="accent4" w:themeTint="BF"/>
        <w:bottom w:val="single" w:sz="8" w:space="0" w:color="F600C4" w:themeColor="accent4" w:themeTint="BF"/>
        <w:right w:val="single" w:sz="8" w:space="0" w:color="F600C4" w:themeColor="accent4" w:themeTint="BF"/>
        <w:insideH w:val="single" w:sz="8" w:space="0" w:color="F600C4" w:themeColor="accent4" w:themeTint="BF"/>
      </w:tblBorders>
    </w:tblPr>
    <w:tblStylePr w:type="firstRow">
      <w:pPr>
        <w:spacing w:before="0" w:after="0" w:line="240" w:lineRule="auto"/>
      </w:pPr>
      <w:rPr>
        <w:b/>
        <w:bCs/>
        <w:color w:val="FFFFFF" w:themeColor="background1"/>
      </w:rPr>
      <w:tblPr/>
      <w:tcPr>
        <w:tcBorders>
          <w:top w:val="single" w:sz="8" w:space="0" w:color="F600C4" w:themeColor="accent4" w:themeTint="BF"/>
          <w:left w:val="single" w:sz="8" w:space="0" w:color="F600C4" w:themeColor="accent4" w:themeTint="BF"/>
          <w:bottom w:val="single" w:sz="8" w:space="0" w:color="F600C4" w:themeColor="accent4" w:themeTint="BF"/>
          <w:right w:val="single" w:sz="8" w:space="0" w:color="F600C4" w:themeColor="accent4" w:themeTint="BF"/>
          <w:insideH w:val="nil"/>
          <w:insideV w:val="nil"/>
        </w:tcBorders>
        <w:shd w:val="clear" w:color="auto" w:fill="9E007E" w:themeFill="accent4"/>
      </w:tcPr>
    </w:tblStylePr>
    <w:tblStylePr w:type="lastRow">
      <w:pPr>
        <w:spacing w:before="0" w:after="0" w:line="240" w:lineRule="auto"/>
      </w:pPr>
      <w:rPr>
        <w:b/>
        <w:bCs/>
      </w:rPr>
      <w:tblPr/>
      <w:tcPr>
        <w:tcBorders>
          <w:top w:val="double" w:sz="6" w:space="0" w:color="F600C4" w:themeColor="accent4" w:themeTint="BF"/>
          <w:left w:val="single" w:sz="8" w:space="0" w:color="F600C4" w:themeColor="accent4" w:themeTint="BF"/>
          <w:bottom w:val="single" w:sz="8" w:space="0" w:color="F600C4" w:themeColor="accent4" w:themeTint="BF"/>
          <w:right w:val="single" w:sz="8" w:space="0" w:color="F600C4" w:themeColor="accent4" w:themeTint="BF"/>
          <w:insideH w:val="nil"/>
          <w:insideV w:val="nil"/>
        </w:tcBorders>
      </w:tcPr>
    </w:tblStylePr>
    <w:tblStylePr w:type="firstCol">
      <w:rPr>
        <w:b/>
        <w:bCs/>
      </w:rPr>
    </w:tblStylePr>
    <w:tblStylePr w:type="lastCol">
      <w:rPr>
        <w:b/>
        <w:bCs/>
      </w:rPr>
    </w:tblStylePr>
    <w:tblStylePr w:type="band1Vert">
      <w:tblPr/>
      <w:tcPr>
        <w:shd w:val="clear" w:color="auto" w:fill="FFA8ED" w:themeFill="accent4" w:themeFillTint="3F"/>
      </w:tcPr>
    </w:tblStylePr>
    <w:tblStylePr w:type="band1Horz">
      <w:tblPr/>
      <w:tcPr>
        <w:tcBorders>
          <w:insideH w:val="nil"/>
          <w:insideV w:val="nil"/>
        </w:tcBorders>
        <w:shd w:val="clear" w:color="auto" w:fill="FFA8ED"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semiHidden/>
    <w:unhideWhenUsed/>
    <w:rsid w:val="009E6ED7"/>
    <w:tblPr>
      <w:tblStyleRowBandSize w:val="1"/>
      <w:tblStyleColBandSize w:val="1"/>
      <w:tblBorders>
        <w:top w:val="single" w:sz="8" w:space="0" w:color="FFEB4D" w:themeColor="accent5" w:themeTint="BF"/>
        <w:left w:val="single" w:sz="8" w:space="0" w:color="FFEB4D" w:themeColor="accent5" w:themeTint="BF"/>
        <w:bottom w:val="single" w:sz="8" w:space="0" w:color="FFEB4D" w:themeColor="accent5" w:themeTint="BF"/>
        <w:right w:val="single" w:sz="8" w:space="0" w:color="FFEB4D" w:themeColor="accent5" w:themeTint="BF"/>
        <w:insideH w:val="single" w:sz="8" w:space="0" w:color="FFEB4D" w:themeColor="accent5" w:themeTint="BF"/>
      </w:tblBorders>
    </w:tblPr>
    <w:tblStylePr w:type="firstRow">
      <w:pPr>
        <w:spacing w:before="0" w:after="0" w:line="240" w:lineRule="auto"/>
      </w:pPr>
      <w:rPr>
        <w:b/>
        <w:bCs/>
        <w:color w:val="FFFFFF" w:themeColor="background1"/>
      </w:rPr>
      <w:tblPr/>
      <w:tcPr>
        <w:tcBorders>
          <w:top w:val="single" w:sz="8" w:space="0" w:color="FFEB4D" w:themeColor="accent5" w:themeTint="BF"/>
          <w:left w:val="single" w:sz="8" w:space="0" w:color="FFEB4D" w:themeColor="accent5" w:themeTint="BF"/>
          <w:bottom w:val="single" w:sz="8" w:space="0" w:color="FFEB4D" w:themeColor="accent5" w:themeTint="BF"/>
          <w:right w:val="single" w:sz="8" w:space="0" w:color="FFEB4D" w:themeColor="accent5" w:themeTint="BF"/>
          <w:insideH w:val="nil"/>
          <w:insideV w:val="nil"/>
        </w:tcBorders>
        <w:shd w:val="clear" w:color="auto" w:fill="FFE512" w:themeFill="accent5"/>
      </w:tcPr>
    </w:tblStylePr>
    <w:tblStylePr w:type="lastRow">
      <w:pPr>
        <w:spacing w:before="0" w:after="0" w:line="240" w:lineRule="auto"/>
      </w:pPr>
      <w:rPr>
        <w:b/>
        <w:bCs/>
      </w:rPr>
      <w:tblPr/>
      <w:tcPr>
        <w:tcBorders>
          <w:top w:val="double" w:sz="6" w:space="0" w:color="FFEB4D" w:themeColor="accent5" w:themeTint="BF"/>
          <w:left w:val="single" w:sz="8" w:space="0" w:color="FFEB4D" w:themeColor="accent5" w:themeTint="BF"/>
          <w:bottom w:val="single" w:sz="8" w:space="0" w:color="FFEB4D" w:themeColor="accent5" w:themeTint="BF"/>
          <w:right w:val="single" w:sz="8" w:space="0" w:color="FFEB4D" w:themeColor="accent5" w:themeTint="BF"/>
          <w:insideH w:val="nil"/>
          <w:insideV w:val="nil"/>
        </w:tcBorders>
      </w:tcPr>
    </w:tblStylePr>
    <w:tblStylePr w:type="firstCol">
      <w:rPr>
        <w:b/>
        <w:bCs/>
      </w:rPr>
    </w:tblStylePr>
    <w:tblStylePr w:type="lastCol">
      <w:rPr>
        <w:b/>
        <w:bCs/>
      </w:rPr>
    </w:tblStylePr>
    <w:tblStylePr w:type="band1Vert">
      <w:tblPr/>
      <w:tcPr>
        <w:shd w:val="clear" w:color="auto" w:fill="FFF8C4" w:themeFill="accent5" w:themeFillTint="3F"/>
      </w:tcPr>
    </w:tblStylePr>
    <w:tblStylePr w:type="band1Horz">
      <w:tblPr/>
      <w:tcPr>
        <w:tcBorders>
          <w:insideH w:val="nil"/>
          <w:insideV w:val="nil"/>
        </w:tcBorders>
        <w:shd w:val="clear" w:color="auto" w:fill="FFF8C4"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semiHidden/>
    <w:unhideWhenUsed/>
    <w:rsid w:val="009E6ED7"/>
    <w:tblPr>
      <w:tblStyleRowBandSize w:val="1"/>
      <w:tblStyleColBandSize w:val="1"/>
      <w:tblBorders>
        <w:top w:val="single" w:sz="8" w:space="0" w:color="A8A19A" w:themeColor="accent6" w:themeTint="BF"/>
        <w:left w:val="single" w:sz="8" w:space="0" w:color="A8A19A" w:themeColor="accent6" w:themeTint="BF"/>
        <w:bottom w:val="single" w:sz="8" w:space="0" w:color="A8A19A" w:themeColor="accent6" w:themeTint="BF"/>
        <w:right w:val="single" w:sz="8" w:space="0" w:color="A8A19A" w:themeColor="accent6" w:themeTint="BF"/>
        <w:insideH w:val="single" w:sz="8" w:space="0" w:color="A8A19A" w:themeColor="accent6" w:themeTint="BF"/>
      </w:tblBorders>
    </w:tblPr>
    <w:tblStylePr w:type="firstRow">
      <w:pPr>
        <w:spacing w:before="0" w:after="0" w:line="240" w:lineRule="auto"/>
      </w:pPr>
      <w:rPr>
        <w:b/>
        <w:bCs/>
        <w:color w:val="FFFFFF" w:themeColor="background1"/>
      </w:rPr>
      <w:tblPr/>
      <w:tcPr>
        <w:tcBorders>
          <w:top w:val="single" w:sz="8" w:space="0" w:color="A8A19A" w:themeColor="accent6" w:themeTint="BF"/>
          <w:left w:val="single" w:sz="8" w:space="0" w:color="A8A19A" w:themeColor="accent6" w:themeTint="BF"/>
          <w:bottom w:val="single" w:sz="8" w:space="0" w:color="A8A19A" w:themeColor="accent6" w:themeTint="BF"/>
          <w:right w:val="single" w:sz="8" w:space="0" w:color="A8A19A" w:themeColor="accent6" w:themeTint="BF"/>
          <w:insideH w:val="nil"/>
          <w:insideV w:val="nil"/>
        </w:tcBorders>
        <w:shd w:val="clear" w:color="auto" w:fill="8C8279" w:themeFill="accent6"/>
      </w:tcPr>
    </w:tblStylePr>
    <w:tblStylePr w:type="lastRow">
      <w:pPr>
        <w:spacing w:before="0" w:after="0" w:line="240" w:lineRule="auto"/>
      </w:pPr>
      <w:rPr>
        <w:b/>
        <w:bCs/>
      </w:rPr>
      <w:tblPr/>
      <w:tcPr>
        <w:tcBorders>
          <w:top w:val="double" w:sz="6" w:space="0" w:color="A8A19A" w:themeColor="accent6" w:themeTint="BF"/>
          <w:left w:val="single" w:sz="8" w:space="0" w:color="A8A19A" w:themeColor="accent6" w:themeTint="BF"/>
          <w:bottom w:val="single" w:sz="8" w:space="0" w:color="A8A19A" w:themeColor="accent6" w:themeTint="BF"/>
          <w:right w:val="single" w:sz="8" w:space="0" w:color="A8A19A" w:themeColor="accent6" w:themeTint="BF"/>
          <w:insideH w:val="nil"/>
          <w:insideV w:val="nil"/>
        </w:tcBorders>
      </w:tcPr>
    </w:tblStylePr>
    <w:tblStylePr w:type="firstCol">
      <w:rPr>
        <w:b/>
        <w:bCs/>
      </w:rPr>
    </w:tblStylePr>
    <w:tblStylePr w:type="lastCol">
      <w:rPr>
        <w:b/>
        <w:bCs/>
      </w:rPr>
    </w:tblStylePr>
    <w:tblStylePr w:type="band1Vert">
      <w:tblPr/>
      <w:tcPr>
        <w:shd w:val="clear" w:color="auto" w:fill="E2E0DD" w:themeFill="accent6" w:themeFillTint="3F"/>
      </w:tcPr>
    </w:tblStylePr>
    <w:tblStylePr w:type="band1Horz">
      <w:tblPr/>
      <w:tcPr>
        <w:tcBorders>
          <w:insideH w:val="nil"/>
          <w:insideV w:val="nil"/>
        </w:tcBorders>
        <w:shd w:val="clear" w:color="auto" w:fill="E2E0DD"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semiHidden/>
    <w:unhideWhenUsed/>
    <w:rsid w:val="009E6ED7"/>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semiHidden/>
    <w:unhideWhenUsed/>
    <w:rsid w:val="009E6ED7"/>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B5E2"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B5E2" w:themeFill="accent1"/>
      </w:tcPr>
    </w:tblStylePr>
    <w:tblStylePr w:type="lastCol">
      <w:rPr>
        <w:b/>
        <w:bCs/>
        <w:color w:val="FFFFFF" w:themeColor="background1"/>
      </w:rPr>
      <w:tblPr/>
      <w:tcPr>
        <w:tcBorders>
          <w:left w:val="nil"/>
          <w:right w:val="nil"/>
          <w:insideH w:val="nil"/>
          <w:insideV w:val="nil"/>
        </w:tcBorders>
        <w:shd w:val="clear" w:color="auto" w:fill="00B5E2"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semiHidden/>
    <w:unhideWhenUsed/>
    <w:rsid w:val="009E6ED7"/>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4BD00"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4BD00" w:themeFill="accent2"/>
      </w:tcPr>
    </w:tblStylePr>
    <w:tblStylePr w:type="lastCol">
      <w:rPr>
        <w:b/>
        <w:bCs/>
        <w:color w:val="FFFFFF" w:themeColor="background1"/>
      </w:rPr>
      <w:tblPr/>
      <w:tcPr>
        <w:tcBorders>
          <w:left w:val="nil"/>
          <w:right w:val="nil"/>
          <w:insideH w:val="nil"/>
          <w:insideV w:val="nil"/>
        </w:tcBorders>
        <w:shd w:val="clear" w:color="auto" w:fill="84BD00"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semiHidden/>
    <w:unhideWhenUsed/>
    <w:rsid w:val="009E6ED7"/>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68B1F"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68B1F" w:themeFill="accent3"/>
      </w:tcPr>
    </w:tblStylePr>
    <w:tblStylePr w:type="lastCol">
      <w:rPr>
        <w:b/>
        <w:bCs/>
        <w:color w:val="FFFFFF" w:themeColor="background1"/>
      </w:rPr>
      <w:tblPr/>
      <w:tcPr>
        <w:tcBorders>
          <w:left w:val="nil"/>
          <w:right w:val="nil"/>
          <w:insideH w:val="nil"/>
          <w:insideV w:val="nil"/>
        </w:tcBorders>
        <w:shd w:val="clear" w:color="auto" w:fill="F68B1F"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semiHidden/>
    <w:unhideWhenUsed/>
    <w:rsid w:val="009E6ED7"/>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E007E"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E007E" w:themeFill="accent4"/>
      </w:tcPr>
    </w:tblStylePr>
    <w:tblStylePr w:type="lastCol">
      <w:rPr>
        <w:b/>
        <w:bCs/>
        <w:color w:val="FFFFFF" w:themeColor="background1"/>
      </w:rPr>
      <w:tblPr/>
      <w:tcPr>
        <w:tcBorders>
          <w:left w:val="nil"/>
          <w:right w:val="nil"/>
          <w:insideH w:val="nil"/>
          <w:insideV w:val="nil"/>
        </w:tcBorders>
        <w:shd w:val="clear" w:color="auto" w:fill="9E007E"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semiHidden/>
    <w:unhideWhenUsed/>
    <w:rsid w:val="009E6ED7"/>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FE512"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FE512" w:themeFill="accent5"/>
      </w:tcPr>
    </w:tblStylePr>
    <w:tblStylePr w:type="lastCol">
      <w:rPr>
        <w:b/>
        <w:bCs/>
        <w:color w:val="FFFFFF" w:themeColor="background1"/>
      </w:rPr>
      <w:tblPr/>
      <w:tcPr>
        <w:tcBorders>
          <w:left w:val="nil"/>
          <w:right w:val="nil"/>
          <w:insideH w:val="nil"/>
          <w:insideV w:val="nil"/>
        </w:tcBorders>
        <w:shd w:val="clear" w:color="auto" w:fill="FFE512"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semiHidden/>
    <w:unhideWhenUsed/>
    <w:rsid w:val="009E6ED7"/>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C8279"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C8279" w:themeFill="accent6"/>
      </w:tcPr>
    </w:tblStylePr>
    <w:tblStylePr w:type="lastCol">
      <w:rPr>
        <w:b/>
        <w:bCs/>
        <w:color w:val="FFFFFF" w:themeColor="background1"/>
      </w:rPr>
      <w:tblPr/>
      <w:tcPr>
        <w:tcBorders>
          <w:left w:val="nil"/>
          <w:right w:val="nil"/>
          <w:insideH w:val="nil"/>
          <w:insideV w:val="nil"/>
        </w:tcBorders>
        <w:shd w:val="clear" w:color="auto" w:fill="8C8279"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Table3Deffects1">
    <w:name w:val="Table 3D effects 1"/>
    <w:basedOn w:val="TableNormal"/>
    <w:uiPriority w:val="99"/>
    <w:semiHidden/>
    <w:unhideWhenUsed/>
    <w:rsid w:val="009E6ED7"/>
    <w:pPr>
      <w:spacing w:line="240" w:lineRule="atLeast"/>
    </w:p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uiPriority w:val="99"/>
    <w:semiHidden/>
    <w:unhideWhenUsed/>
    <w:rsid w:val="009E6ED7"/>
    <w:pPr>
      <w:spacing w:line="240" w:lineRule="atLeast"/>
    </w:p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uiPriority w:val="99"/>
    <w:semiHidden/>
    <w:unhideWhenUsed/>
    <w:rsid w:val="009E6ED7"/>
    <w:pPr>
      <w:spacing w:line="240" w:lineRule="atLeast"/>
    </w:p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1">
    <w:name w:val="Table Classic 1"/>
    <w:basedOn w:val="TableNormal"/>
    <w:uiPriority w:val="99"/>
    <w:semiHidden/>
    <w:unhideWhenUsed/>
    <w:rsid w:val="009E6ED7"/>
    <w:pPr>
      <w:spacing w:line="240" w:lineRule="atLeast"/>
    </w:p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uiPriority w:val="99"/>
    <w:semiHidden/>
    <w:unhideWhenUsed/>
    <w:rsid w:val="009E6ED7"/>
    <w:pPr>
      <w:spacing w:line="240" w:lineRule="atLeast"/>
    </w:p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uiPriority w:val="99"/>
    <w:semiHidden/>
    <w:unhideWhenUsed/>
    <w:rsid w:val="009E6ED7"/>
    <w:pPr>
      <w:spacing w:line="240" w:lineRule="atLeast"/>
    </w:pPr>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uiPriority w:val="99"/>
    <w:semiHidden/>
    <w:unhideWhenUsed/>
    <w:rsid w:val="009E6ED7"/>
    <w:pPr>
      <w:spacing w:line="240" w:lineRule="atLeast"/>
    </w:p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orful1">
    <w:name w:val="Table Colorful 1"/>
    <w:basedOn w:val="TableNormal"/>
    <w:uiPriority w:val="99"/>
    <w:semiHidden/>
    <w:unhideWhenUsed/>
    <w:rsid w:val="009E6ED7"/>
    <w:pPr>
      <w:spacing w:line="240" w:lineRule="atLeast"/>
    </w:pPr>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uiPriority w:val="99"/>
    <w:semiHidden/>
    <w:unhideWhenUsed/>
    <w:rsid w:val="009E6ED7"/>
    <w:pPr>
      <w:spacing w:line="240" w:lineRule="atLeast"/>
    </w:p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uiPriority w:val="99"/>
    <w:semiHidden/>
    <w:unhideWhenUsed/>
    <w:rsid w:val="009E6ED7"/>
    <w:pPr>
      <w:spacing w:line="240" w:lineRule="atLeast"/>
    </w:p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uiPriority w:val="99"/>
    <w:semiHidden/>
    <w:unhideWhenUsed/>
    <w:rsid w:val="009E6ED7"/>
    <w:pPr>
      <w:spacing w:line="240" w:lineRule="atLeast"/>
    </w:pPr>
    <w:rPr>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uiPriority w:val="99"/>
    <w:semiHidden/>
    <w:unhideWhenUsed/>
    <w:rsid w:val="009E6ED7"/>
    <w:pPr>
      <w:spacing w:line="240" w:lineRule="atLeast"/>
    </w:pPr>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uiPriority w:val="99"/>
    <w:semiHidden/>
    <w:unhideWhenUsed/>
    <w:rsid w:val="009E6ED7"/>
    <w:pPr>
      <w:spacing w:line="240" w:lineRule="atLeast"/>
    </w:pPr>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uiPriority w:val="99"/>
    <w:semiHidden/>
    <w:unhideWhenUsed/>
    <w:rsid w:val="009E6ED7"/>
    <w:pPr>
      <w:spacing w:line="240" w:lineRule="atLeast"/>
    </w:p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uiPriority w:val="99"/>
    <w:semiHidden/>
    <w:unhideWhenUsed/>
    <w:rsid w:val="009E6ED7"/>
    <w:pPr>
      <w:spacing w:line="240" w:lineRule="atLeast"/>
    </w:p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Contemporary">
    <w:name w:val="Table Contemporary"/>
    <w:basedOn w:val="TableNormal"/>
    <w:uiPriority w:val="99"/>
    <w:semiHidden/>
    <w:unhideWhenUsed/>
    <w:rsid w:val="009E6ED7"/>
    <w:pPr>
      <w:spacing w:line="240" w:lineRule="atLeast"/>
    </w:p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uiPriority w:val="99"/>
    <w:semiHidden/>
    <w:unhideWhenUsed/>
    <w:rsid w:val="009E6ED7"/>
    <w:pPr>
      <w:spacing w:line="240" w:lineRule="atLeast"/>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Grid1">
    <w:name w:val="Table Grid 1"/>
    <w:basedOn w:val="TableNormal"/>
    <w:uiPriority w:val="99"/>
    <w:semiHidden/>
    <w:unhideWhenUsed/>
    <w:rsid w:val="009E6ED7"/>
    <w:pPr>
      <w:spacing w:line="240" w:lineRule="atLeast"/>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
    <w:name w:val="Table Grid 2"/>
    <w:basedOn w:val="TableNormal"/>
    <w:uiPriority w:val="99"/>
    <w:semiHidden/>
    <w:unhideWhenUsed/>
    <w:rsid w:val="009E6ED7"/>
    <w:pPr>
      <w:spacing w:line="240" w:lineRule="atLeast"/>
    </w:p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
    <w:name w:val="Table Grid 3"/>
    <w:basedOn w:val="TableNormal"/>
    <w:uiPriority w:val="99"/>
    <w:semiHidden/>
    <w:unhideWhenUsed/>
    <w:rsid w:val="009E6ED7"/>
    <w:pPr>
      <w:spacing w:line="240" w:lineRule="atLeast"/>
    </w:p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
    <w:name w:val="Table Grid 4"/>
    <w:basedOn w:val="TableNormal"/>
    <w:uiPriority w:val="99"/>
    <w:semiHidden/>
    <w:unhideWhenUsed/>
    <w:rsid w:val="009E6ED7"/>
    <w:pPr>
      <w:spacing w:line="240" w:lineRule="atLeast"/>
    </w:p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
    <w:name w:val="Table Grid 5"/>
    <w:basedOn w:val="TableNormal"/>
    <w:uiPriority w:val="99"/>
    <w:semiHidden/>
    <w:unhideWhenUsed/>
    <w:rsid w:val="009E6ED7"/>
    <w:pPr>
      <w:spacing w:line="240" w:lineRule="atLeast"/>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
    <w:name w:val="Table Grid 6"/>
    <w:basedOn w:val="TableNormal"/>
    <w:uiPriority w:val="99"/>
    <w:semiHidden/>
    <w:unhideWhenUsed/>
    <w:rsid w:val="009E6ED7"/>
    <w:pPr>
      <w:spacing w:line="240" w:lineRule="atLeast"/>
    </w:p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uiPriority w:val="99"/>
    <w:semiHidden/>
    <w:unhideWhenUsed/>
    <w:rsid w:val="009E6ED7"/>
    <w:pPr>
      <w:spacing w:line="240" w:lineRule="atLeast"/>
    </w:pPr>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uiPriority w:val="99"/>
    <w:semiHidden/>
    <w:unhideWhenUsed/>
    <w:rsid w:val="009E6ED7"/>
    <w:pPr>
      <w:spacing w:line="240" w:lineRule="atLeast"/>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List1">
    <w:name w:val="Table List 1"/>
    <w:basedOn w:val="TableNormal"/>
    <w:uiPriority w:val="99"/>
    <w:semiHidden/>
    <w:unhideWhenUsed/>
    <w:rsid w:val="009E6ED7"/>
    <w:pPr>
      <w:spacing w:line="240" w:lineRule="atLeast"/>
    </w:p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uiPriority w:val="99"/>
    <w:semiHidden/>
    <w:unhideWhenUsed/>
    <w:rsid w:val="009E6ED7"/>
    <w:pPr>
      <w:spacing w:line="240" w:lineRule="atLeast"/>
    </w:p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uiPriority w:val="99"/>
    <w:semiHidden/>
    <w:unhideWhenUsed/>
    <w:rsid w:val="009E6ED7"/>
    <w:pPr>
      <w:spacing w:line="240" w:lineRule="atLeast"/>
    </w:p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uiPriority w:val="99"/>
    <w:semiHidden/>
    <w:unhideWhenUsed/>
    <w:rsid w:val="009E6ED7"/>
    <w:pPr>
      <w:spacing w:line="240" w:lineRule="atLeast"/>
    </w:p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uiPriority w:val="99"/>
    <w:semiHidden/>
    <w:unhideWhenUsed/>
    <w:rsid w:val="009E6ED7"/>
    <w:pPr>
      <w:spacing w:line="240" w:lineRule="atLeast"/>
    </w:p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uiPriority w:val="99"/>
    <w:semiHidden/>
    <w:unhideWhenUsed/>
    <w:rsid w:val="009E6ED7"/>
    <w:pPr>
      <w:spacing w:line="240" w:lineRule="atLeast"/>
    </w:p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uiPriority w:val="99"/>
    <w:semiHidden/>
    <w:unhideWhenUsed/>
    <w:rsid w:val="009E6ED7"/>
    <w:pPr>
      <w:spacing w:line="240" w:lineRule="atLeast"/>
    </w:p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uiPriority w:val="99"/>
    <w:semiHidden/>
    <w:unhideWhenUsed/>
    <w:rsid w:val="009E6ED7"/>
    <w:pPr>
      <w:spacing w:line="240" w:lineRule="atLeast"/>
    </w:p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TableProfessional">
    <w:name w:val="Table Professional"/>
    <w:basedOn w:val="TableNormal"/>
    <w:uiPriority w:val="99"/>
    <w:semiHidden/>
    <w:unhideWhenUsed/>
    <w:rsid w:val="009E6ED7"/>
    <w:pPr>
      <w:spacing w:line="240" w:lineRule="atLeast"/>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uiPriority w:val="99"/>
    <w:semiHidden/>
    <w:unhideWhenUsed/>
    <w:rsid w:val="009E6ED7"/>
    <w:pPr>
      <w:spacing w:line="240" w:lineRule="atLeast"/>
    </w:p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uiPriority w:val="99"/>
    <w:semiHidden/>
    <w:unhideWhenUsed/>
    <w:rsid w:val="009E6ED7"/>
    <w:pPr>
      <w:spacing w:line="240" w:lineRule="atLeast"/>
    </w:p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uiPriority w:val="99"/>
    <w:semiHidden/>
    <w:unhideWhenUsed/>
    <w:rsid w:val="009E6ED7"/>
    <w:pPr>
      <w:spacing w:line="240" w:lineRule="atLeast"/>
    </w:p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uiPriority w:val="99"/>
    <w:semiHidden/>
    <w:unhideWhenUsed/>
    <w:rsid w:val="009E6ED7"/>
    <w:pPr>
      <w:spacing w:line="240" w:lineRule="atLeast"/>
    </w:p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uiPriority w:val="99"/>
    <w:semiHidden/>
    <w:unhideWhenUsed/>
    <w:rsid w:val="009E6ED7"/>
    <w:pPr>
      <w:spacing w:line="240" w:lineRule="atLeast"/>
    </w:p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Theme">
    <w:name w:val="Table Theme"/>
    <w:basedOn w:val="TableNormal"/>
    <w:uiPriority w:val="99"/>
    <w:semiHidden/>
    <w:unhideWhenUsed/>
    <w:rsid w:val="009E6ED7"/>
    <w:pPr>
      <w:spacing w:line="240" w:lineRule="atLeas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Web1">
    <w:name w:val="Table Web 1"/>
    <w:basedOn w:val="TableNormal"/>
    <w:uiPriority w:val="99"/>
    <w:semiHidden/>
    <w:unhideWhenUsed/>
    <w:rsid w:val="009E6ED7"/>
    <w:pPr>
      <w:spacing w:line="240" w:lineRule="atLeast"/>
    </w:p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uiPriority w:val="99"/>
    <w:semiHidden/>
    <w:unhideWhenUsed/>
    <w:rsid w:val="009E6ED7"/>
    <w:pPr>
      <w:spacing w:line="240" w:lineRule="atLeast"/>
    </w:p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uiPriority w:val="99"/>
    <w:semiHidden/>
    <w:unhideWhenUsed/>
    <w:rsid w:val="009E6ED7"/>
    <w:pPr>
      <w:spacing w:line="240" w:lineRule="atLeast"/>
    </w:p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styleId="Header">
    <w:name w:val="header"/>
    <w:basedOn w:val="Normal"/>
    <w:link w:val="HeaderChar"/>
    <w:uiPriority w:val="99"/>
    <w:unhideWhenUsed/>
    <w:rsid w:val="007F6341"/>
    <w:pPr>
      <w:tabs>
        <w:tab w:val="center" w:pos="4513"/>
        <w:tab w:val="right" w:pos="9026"/>
      </w:tabs>
      <w:spacing w:line="240" w:lineRule="auto"/>
    </w:pPr>
    <w:rPr>
      <w:noProof/>
      <w:sz w:val="14"/>
    </w:rPr>
  </w:style>
  <w:style w:type="character" w:customStyle="1" w:styleId="HeaderChar">
    <w:name w:val="Header Char"/>
    <w:basedOn w:val="DefaultParagraphFont"/>
    <w:link w:val="Header"/>
    <w:uiPriority w:val="99"/>
    <w:rsid w:val="00F66A91"/>
    <w:rPr>
      <w:noProof/>
      <w:kern w:val="18"/>
      <w:sz w:val="14"/>
    </w:rPr>
  </w:style>
  <w:style w:type="paragraph" w:styleId="Footer">
    <w:name w:val="footer"/>
    <w:basedOn w:val="Normal"/>
    <w:link w:val="FooterChar"/>
    <w:uiPriority w:val="99"/>
    <w:unhideWhenUsed/>
    <w:rsid w:val="007F6341"/>
    <w:pPr>
      <w:tabs>
        <w:tab w:val="center" w:pos="4513"/>
        <w:tab w:val="right" w:pos="9026"/>
      </w:tabs>
      <w:spacing w:line="240" w:lineRule="auto"/>
    </w:pPr>
    <w:rPr>
      <w:noProof/>
      <w:sz w:val="14"/>
    </w:rPr>
  </w:style>
  <w:style w:type="character" w:customStyle="1" w:styleId="FooterChar">
    <w:name w:val="Footer Char"/>
    <w:basedOn w:val="DefaultParagraphFont"/>
    <w:link w:val="Footer"/>
    <w:uiPriority w:val="99"/>
    <w:rsid w:val="00F66A91"/>
    <w:rPr>
      <w:noProof/>
      <w:kern w:val="18"/>
      <w:sz w:val="14"/>
    </w:rPr>
  </w:style>
  <w:style w:type="numbering" w:customStyle="1" w:styleId="AECOMNumbering">
    <w:name w:val="AECOM Numbering"/>
    <w:basedOn w:val="NoList"/>
    <w:uiPriority w:val="99"/>
    <w:semiHidden/>
    <w:unhideWhenUsed/>
    <w:rsid w:val="00D50419"/>
    <w:pPr>
      <w:numPr>
        <w:numId w:val="7"/>
      </w:numPr>
    </w:pPr>
  </w:style>
  <w:style w:type="numbering" w:customStyle="1" w:styleId="AECOMAppendix">
    <w:name w:val="AECOM Appendix"/>
    <w:uiPriority w:val="99"/>
    <w:semiHidden/>
    <w:unhideWhenUsed/>
    <w:rsid w:val="006A3705"/>
    <w:pPr>
      <w:numPr>
        <w:numId w:val="8"/>
      </w:numPr>
    </w:pPr>
  </w:style>
  <w:style w:type="character" w:customStyle="1" w:styleId="Heading6Char">
    <w:name w:val="Heading 6 Char"/>
    <w:basedOn w:val="DefaultParagraphFont"/>
    <w:link w:val="Heading6"/>
    <w:uiPriority w:val="9"/>
    <w:semiHidden/>
    <w:rsid w:val="00F66A91"/>
    <w:rPr>
      <w:rFonts w:asciiTheme="majorHAnsi" w:eastAsiaTheme="majorEastAsia" w:hAnsiTheme="majorHAnsi" w:cstheme="majorBidi"/>
      <w:i/>
      <w:iCs/>
      <w:color w:val="005970" w:themeColor="accent1" w:themeShade="7F"/>
      <w:kern w:val="18"/>
      <w:sz w:val="22"/>
      <w:lang w:val="en-US"/>
    </w:rPr>
  </w:style>
  <w:style w:type="character" w:customStyle="1" w:styleId="Heading7Char">
    <w:name w:val="Heading 7 Char"/>
    <w:basedOn w:val="DefaultParagraphFont"/>
    <w:link w:val="Heading7"/>
    <w:uiPriority w:val="9"/>
    <w:semiHidden/>
    <w:rsid w:val="00F66A91"/>
    <w:rPr>
      <w:rFonts w:asciiTheme="majorHAnsi" w:eastAsiaTheme="majorEastAsia" w:hAnsiTheme="majorHAnsi" w:cstheme="majorBidi"/>
      <w:i/>
      <w:iCs/>
      <w:color w:val="404040" w:themeColor="text1" w:themeTint="BF"/>
      <w:kern w:val="18"/>
      <w:sz w:val="22"/>
      <w:lang w:val="en-US"/>
    </w:rPr>
  </w:style>
  <w:style w:type="character" w:customStyle="1" w:styleId="Heading8Char">
    <w:name w:val="Heading 8 Char"/>
    <w:basedOn w:val="DefaultParagraphFont"/>
    <w:link w:val="Heading8"/>
    <w:uiPriority w:val="9"/>
    <w:semiHidden/>
    <w:rsid w:val="00F66A91"/>
    <w:rPr>
      <w:rFonts w:asciiTheme="majorHAnsi" w:eastAsiaTheme="majorEastAsia" w:hAnsiTheme="majorHAnsi" w:cstheme="majorBidi"/>
      <w:color w:val="404040" w:themeColor="text1" w:themeTint="BF"/>
      <w:kern w:val="18"/>
      <w:sz w:val="20"/>
      <w:szCs w:val="20"/>
      <w:lang w:val="en-US"/>
    </w:rPr>
  </w:style>
  <w:style w:type="character" w:customStyle="1" w:styleId="Heading9Char">
    <w:name w:val="Heading 9 Char"/>
    <w:basedOn w:val="DefaultParagraphFont"/>
    <w:link w:val="Heading9"/>
    <w:uiPriority w:val="9"/>
    <w:semiHidden/>
    <w:rsid w:val="00F66A91"/>
    <w:rPr>
      <w:rFonts w:asciiTheme="majorHAnsi" w:eastAsiaTheme="majorEastAsia" w:hAnsiTheme="majorHAnsi" w:cstheme="majorBidi"/>
      <w:i/>
      <w:iCs/>
      <w:color w:val="404040" w:themeColor="text1" w:themeTint="BF"/>
      <w:kern w:val="18"/>
      <w:sz w:val="20"/>
      <w:szCs w:val="20"/>
      <w:lang w:val="en-US"/>
    </w:rPr>
  </w:style>
  <w:style w:type="table" w:customStyle="1" w:styleId="Plaingrid">
    <w:name w:val="Plain grid"/>
    <w:basedOn w:val="TableNormal"/>
    <w:uiPriority w:val="99"/>
    <w:semiHidden/>
    <w:unhideWhenUsed/>
    <w:rsid w:val="00E772F5"/>
    <w:tblPr>
      <w:tblCellMar>
        <w:left w:w="0" w:type="dxa"/>
      </w:tblCellMar>
    </w:tblPr>
  </w:style>
  <w:style w:type="paragraph" w:styleId="Title">
    <w:name w:val="Title"/>
    <w:basedOn w:val="Normal"/>
    <w:next w:val="Normal"/>
    <w:link w:val="TitleChar"/>
    <w:uiPriority w:val="10"/>
    <w:unhideWhenUsed/>
    <w:qFormat/>
    <w:rsid w:val="00AA75D4"/>
    <w:pPr>
      <w:spacing w:after="300" w:line="240" w:lineRule="auto"/>
      <w:contextualSpacing/>
    </w:pPr>
    <w:rPr>
      <w:rFonts w:asciiTheme="majorHAnsi" w:eastAsiaTheme="majorEastAsia" w:hAnsiTheme="majorHAnsi" w:cstheme="majorBidi"/>
      <w:color w:val="FFFFFF" w:themeColor="background1"/>
      <w:kern w:val="28"/>
      <w:sz w:val="48"/>
      <w:szCs w:val="52"/>
    </w:rPr>
  </w:style>
  <w:style w:type="character" w:customStyle="1" w:styleId="TitleChar">
    <w:name w:val="Title Char"/>
    <w:basedOn w:val="DefaultParagraphFont"/>
    <w:link w:val="Title"/>
    <w:uiPriority w:val="10"/>
    <w:rsid w:val="00F66A91"/>
    <w:rPr>
      <w:rFonts w:asciiTheme="majorHAnsi" w:eastAsiaTheme="majorEastAsia" w:hAnsiTheme="majorHAnsi" w:cstheme="majorBidi"/>
      <w:color w:val="FFFFFF" w:themeColor="background1"/>
      <w:kern w:val="28"/>
      <w:sz w:val="48"/>
      <w:szCs w:val="52"/>
    </w:rPr>
  </w:style>
  <w:style w:type="paragraph" w:styleId="TOCHeading">
    <w:name w:val="TOC Heading"/>
    <w:basedOn w:val="Heading1"/>
    <w:next w:val="Normal"/>
    <w:uiPriority w:val="39"/>
    <w:unhideWhenUsed/>
    <w:rsid w:val="004512E4"/>
    <w:pPr>
      <w:numPr>
        <w:numId w:val="0"/>
      </w:numPr>
      <w:spacing w:line="240" w:lineRule="atLeast"/>
      <w:outlineLvl w:val="9"/>
    </w:pPr>
    <w:rPr>
      <w:sz w:val="28"/>
    </w:rPr>
  </w:style>
  <w:style w:type="paragraph" w:styleId="Subtitle">
    <w:name w:val="Subtitle"/>
    <w:basedOn w:val="Normal"/>
    <w:next w:val="Normal"/>
    <w:link w:val="SubtitleChar"/>
    <w:uiPriority w:val="11"/>
    <w:semiHidden/>
    <w:unhideWhenUsed/>
    <w:rsid w:val="00AA75D4"/>
    <w:pPr>
      <w:numPr>
        <w:ilvl w:val="1"/>
      </w:numPr>
    </w:pPr>
    <w:rPr>
      <w:rFonts w:asciiTheme="majorHAnsi" w:eastAsiaTheme="majorEastAsia" w:hAnsiTheme="majorHAnsi" w:cstheme="majorBidi"/>
      <w:iCs/>
      <w:color w:val="FFFFFF" w:themeColor="background1"/>
      <w:sz w:val="24"/>
      <w:szCs w:val="24"/>
    </w:rPr>
  </w:style>
  <w:style w:type="character" w:customStyle="1" w:styleId="SubtitleChar">
    <w:name w:val="Subtitle Char"/>
    <w:basedOn w:val="DefaultParagraphFont"/>
    <w:link w:val="Subtitle"/>
    <w:uiPriority w:val="11"/>
    <w:semiHidden/>
    <w:rsid w:val="00F66A91"/>
    <w:rPr>
      <w:rFonts w:asciiTheme="majorHAnsi" w:eastAsiaTheme="majorEastAsia" w:hAnsiTheme="majorHAnsi" w:cstheme="majorBidi"/>
      <w:iCs/>
      <w:color w:val="FFFFFF" w:themeColor="background1"/>
      <w:kern w:val="18"/>
      <w:sz w:val="24"/>
      <w:szCs w:val="24"/>
    </w:rPr>
  </w:style>
  <w:style w:type="paragraph" w:styleId="TOC1">
    <w:name w:val="toc 1"/>
    <w:basedOn w:val="Normal"/>
    <w:next w:val="Normal"/>
    <w:autoRedefine/>
    <w:uiPriority w:val="39"/>
    <w:unhideWhenUsed/>
    <w:rsid w:val="003964F2"/>
    <w:pPr>
      <w:tabs>
        <w:tab w:val="clear" w:pos="284"/>
        <w:tab w:val="right" w:leader="dot" w:pos="9360"/>
      </w:tabs>
      <w:spacing w:after="40"/>
      <w:ind w:left="567" w:right="522" w:hanging="567"/>
    </w:pPr>
    <w:rPr>
      <w:rFonts w:asciiTheme="majorHAnsi" w:hAnsiTheme="majorHAnsi"/>
    </w:rPr>
  </w:style>
  <w:style w:type="paragraph" w:styleId="TOC2">
    <w:name w:val="toc 2"/>
    <w:basedOn w:val="Normal"/>
    <w:next w:val="Normal"/>
    <w:autoRedefine/>
    <w:uiPriority w:val="39"/>
    <w:unhideWhenUsed/>
    <w:rsid w:val="003964F2"/>
    <w:pPr>
      <w:tabs>
        <w:tab w:val="clear" w:pos="284"/>
        <w:tab w:val="right" w:leader="dot" w:pos="9360"/>
      </w:tabs>
      <w:spacing w:after="40"/>
      <w:ind w:left="1134" w:right="522" w:hanging="567"/>
    </w:pPr>
  </w:style>
  <w:style w:type="paragraph" w:styleId="TOC3">
    <w:name w:val="toc 3"/>
    <w:basedOn w:val="Normal"/>
    <w:next w:val="Normal"/>
    <w:autoRedefine/>
    <w:uiPriority w:val="39"/>
    <w:unhideWhenUsed/>
    <w:rsid w:val="002042EE"/>
    <w:pPr>
      <w:tabs>
        <w:tab w:val="clear" w:pos="284"/>
        <w:tab w:val="left" w:pos="1980"/>
        <w:tab w:val="right" w:leader="dot" w:pos="9360"/>
      </w:tabs>
      <w:spacing w:after="40"/>
      <w:ind w:left="1980" w:hanging="810"/>
    </w:pPr>
    <w:rPr>
      <w:noProof/>
    </w:rPr>
  </w:style>
  <w:style w:type="paragraph" w:customStyle="1" w:styleId="Coverdata">
    <w:name w:val="Cover data"/>
    <w:basedOn w:val="Subtitle"/>
    <w:uiPriority w:val="1"/>
    <w:semiHidden/>
    <w:unhideWhenUsed/>
    <w:rsid w:val="00DA79BC"/>
    <w:pPr>
      <w:jc w:val="right"/>
    </w:pPr>
    <w:rPr>
      <w:sz w:val="16"/>
    </w:rPr>
  </w:style>
  <w:style w:type="paragraph" w:customStyle="1" w:styleId="Subtitleheading">
    <w:name w:val="Subtitle heading"/>
    <w:basedOn w:val="Subtitle"/>
    <w:uiPriority w:val="1"/>
    <w:unhideWhenUsed/>
    <w:rsid w:val="00AA75D4"/>
  </w:style>
  <w:style w:type="character" w:styleId="Strong">
    <w:name w:val="Strong"/>
    <w:basedOn w:val="DefaultParagraphFont"/>
    <w:uiPriority w:val="22"/>
    <w:semiHidden/>
    <w:unhideWhenUsed/>
    <w:rsid w:val="00542F08"/>
    <w:rPr>
      <w:b/>
      <w:bCs/>
    </w:rPr>
  </w:style>
  <w:style w:type="paragraph" w:styleId="CommentSubject">
    <w:name w:val="annotation subject"/>
    <w:basedOn w:val="Normal"/>
    <w:next w:val="Normal"/>
    <w:link w:val="CommentSubjectChar"/>
    <w:uiPriority w:val="99"/>
    <w:semiHidden/>
    <w:unhideWhenUsed/>
    <w:rsid w:val="00267693"/>
    <w:rPr>
      <w:b/>
      <w:bCs/>
    </w:rPr>
  </w:style>
  <w:style w:type="character" w:customStyle="1" w:styleId="CommentSubjectChar">
    <w:name w:val="Comment Subject Char"/>
    <w:basedOn w:val="DefaultParagraphFont"/>
    <w:link w:val="CommentSubject"/>
    <w:uiPriority w:val="99"/>
    <w:semiHidden/>
    <w:rsid w:val="00267693"/>
    <w:rPr>
      <w:b/>
      <w:bCs/>
      <w:kern w:val="18"/>
      <w:sz w:val="20"/>
      <w:szCs w:val="20"/>
    </w:rPr>
  </w:style>
  <w:style w:type="paragraph" w:customStyle="1" w:styleId="Heading">
    <w:name w:val="Heading"/>
    <w:basedOn w:val="BodyText"/>
    <w:next w:val="BodyText"/>
    <w:uiPriority w:val="1"/>
    <w:semiHidden/>
    <w:unhideWhenUsed/>
    <w:rsid w:val="008952D6"/>
    <w:pPr>
      <w:spacing w:after="120"/>
    </w:pPr>
    <w:rPr>
      <w:rFonts w:asciiTheme="majorHAnsi" w:hAnsiTheme="majorHAnsi" w:cstheme="majorHAnsi"/>
      <w:color w:val="000000" w:themeColor="text2"/>
      <w:sz w:val="24"/>
    </w:rPr>
  </w:style>
  <w:style w:type="paragraph" w:styleId="TableofFigures">
    <w:name w:val="table of figures"/>
    <w:basedOn w:val="Normal"/>
    <w:next w:val="Normal"/>
    <w:uiPriority w:val="99"/>
    <w:unhideWhenUsed/>
    <w:rsid w:val="00476BED"/>
    <w:pPr>
      <w:tabs>
        <w:tab w:val="clear" w:pos="284"/>
        <w:tab w:val="right" w:leader="dot" w:pos="9360"/>
      </w:tabs>
      <w:ind w:right="432"/>
    </w:pPr>
  </w:style>
  <w:style w:type="numbering" w:customStyle="1" w:styleId="AECOMSectionnumbering">
    <w:name w:val="AECOM Section numbering"/>
    <w:uiPriority w:val="99"/>
    <w:semiHidden/>
    <w:unhideWhenUsed/>
    <w:rsid w:val="0055609F"/>
    <w:pPr>
      <w:numPr>
        <w:numId w:val="9"/>
      </w:numPr>
    </w:pPr>
  </w:style>
  <w:style w:type="paragraph" w:styleId="BalloonText">
    <w:name w:val="Balloon Text"/>
    <w:basedOn w:val="Normal"/>
    <w:link w:val="BalloonTextChar"/>
    <w:uiPriority w:val="99"/>
    <w:semiHidden/>
    <w:unhideWhenUsed/>
    <w:rsid w:val="00F97FCB"/>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66A91"/>
    <w:rPr>
      <w:rFonts w:ascii="Tahoma" w:hAnsi="Tahoma" w:cs="Tahoma"/>
      <w:kern w:val="18"/>
      <w:sz w:val="16"/>
      <w:szCs w:val="16"/>
    </w:rPr>
  </w:style>
  <w:style w:type="numbering" w:styleId="111111">
    <w:name w:val="Outline List 2"/>
    <w:basedOn w:val="NoList"/>
    <w:uiPriority w:val="99"/>
    <w:semiHidden/>
    <w:unhideWhenUsed/>
    <w:rsid w:val="004C255D"/>
    <w:pPr>
      <w:numPr>
        <w:numId w:val="10"/>
      </w:numPr>
    </w:pPr>
  </w:style>
  <w:style w:type="numbering" w:styleId="1ai">
    <w:name w:val="Outline List 1"/>
    <w:basedOn w:val="NoList"/>
    <w:uiPriority w:val="99"/>
    <w:semiHidden/>
    <w:unhideWhenUsed/>
    <w:rsid w:val="004C255D"/>
    <w:pPr>
      <w:numPr>
        <w:numId w:val="11"/>
      </w:numPr>
    </w:pPr>
  </w:style>
  <w:style w:type="numbering" w:styleId="ArticleSection">
    <w:name w:val="Outline List 3"/>
    <w:basedOn w:val="NoList"/>
    <w:uiPriority w:val="99"/>
    <w:semiHidden/>
    <w:unhideWhenUsed/>
    <w:rsid w:val="004C255D"/>
    <w:pPr>
      <w:numPr>
        <w:numId w:val="12"/>
      </w:numPr>
    </w:pPr>
  </w:style>
  <w:style w:type="paragraph" w:styleId="Bibliography">
    <w:name w:val="Bibliography"/>
    <w:basedOn w:val="Normal"/>
    <w:next w:val="Normal"/>
    <w:uiPriority w:val="37"/>
    <w:semiHidden/>
    <w:unhideWhenUsed/>
    <w:rsid w:val="004C255D"/>
  </w:style>
  <w:style w:type="paragraph" w:styleId="BlockText">
    <w:name w:val="Block Text"/>
    <w:basedOn w:val="Normal"/>
    <w:uiPriority w:val="99"/>
    <w:semiHidden/>
    <w:unhideWhenUsed/>
    <w:rsid w:val="004C255D"/>
    <w:pPr>
      <w:pBdr>
        <w:top w:val="single" w:sz="2" w:space="10" w:color="00B5E2" w:themeColor="accent1" w:shadow="1" w:frame="1"/>
        <w:left w:val="single" w:sz="2" w:space="10" w:color="00B5E2" w:themeColor="accent1" w:shadow="1" w:frame="1"/>
        <w:bottom w:val="single" w:sz="2" w:space="10" w:color="00B5E2" w:themeColor="accent1" w:shadow="1" w:frame="1"/>
        <w:right w:val="single" w:sz="2" w:space="10" w:color="00B5E2" w:themeColor="accent1" w:shadow="1" w:frame="1"/>
      </w:pBdr>
      <w:ind w:left="1152" w:right="1152"/>
    </w:pPr>
    <w:rPr>
      <w:rFonts w:eastAsiaTheme="minorEastAsia"/>
      <w:i/>
      <w:iCs/>
      <w:color w:val="00B5E2" w:themeColor="accent1"/>
    </w:rPr>
  </w:style>
  <w:style w:type="paragraph" w:styleId="BodyText2">
    <w:name w:val="Body Text 2"/>
    <w:basedOn w:val="Normal"/>
    <w:link w:val="BodyText2Char"/>
    <w:uiPriority w:val="99"/>
    <w:semiHidden/>
    <w:unhideWhenUsed/>
    <w:rsid w:val="004C255D"/>
    <w:pPr>
      <w:spacing w:after="120" w:line="480" w:lineRule="auto"/>
    </w:pPr>
  </w:style>
  <w:style w:type="character" w:customStyle="1" w:styleId="BodyText2Char">
    <w:name w:val="Body Text 2 Char"/>
    <w:basedOn w:val="DefaultParagraphFont"/>
    <w:link w:val="BodyText2"/>
    <w:uiPriority w:val="99"/>
    <w:semiHidden/>
    <w:rsid w:val="00F66A91"/>
    <w:rPr>
      <w:kern w:val="18"/>
    </w:rPr>
  </w:style>
  <w:style w:type="paragraph" w:styleId="BodyText3">
    <w:name w:val="Body Text 3"/>
    <w:basedOn w:val="Normal"/>
    <w:link w:val="BodyText3Char"/>
    <w:uiPriority w:val="99"/>
    <w:semiHidden/>
    <w:unhideWhenUsed/>
    <w:rsid w:val="004C255D"/>
    <w:pPr>
      <w:spacing w:after="120"/>
    </w:pPr>
    <w:rPr>
      <w:sz w:val="16"/>
      <w:szCs w:val="16"/>
    </w:rPr>
  </w:style>
  <w:style w:type="character" w:customStyle="1" w:styleId="BodyText3Char">
    <w:name w:val="Body Text 3 Char"/>
    <w:basedOn w:val="DefaultParagraphFont"/>
    <w:link w:val="BodyText3"/>
    <w:uiPriority w:val="99"/>
    <w:semiHidden/>
    <w:rsid w:val="00F66A91"/>
    <w:rPr>
      <w:kern w:val="18"/>
      <w:sz w:val="16"/>
      <w:szCs w:val="16"/>
    </w:rPr>
  </w:style>
  <w:style w:type="paragraph" w:styleId="BodyTextFirstIndent">
    <w:name w:val="Body Text First Indent"/>
    <w:basedOn w:val="BodyText"/>
    <w:link w:val="BodyTextFirstIndentChar"/>
    <w:uiPriority w:val="99"/>
    <w:semiHidden/>
    <w:unhideWhenUsed/>
    <w:rsid w:val="004C255D"/>
    <w:pPr>
      <w:spacing w:after="0"/>
      <w:ind w:firstLine="360"/>
    </w:pPr>
  </w:style>
  <w:style w:type="character" w:customStyle="1" w:styleId="BodyTextFirstIndentChar">
    <w:name w:val="Body Text First Indent Char"/>
    <w:basedOn w:val="BodyTextChar"/>
    <w:link w:val="BodyTextFirstIndent"/>
    <w:uiPriority w:val="99"/>
    <w:semiHidden/>
    <w:rsid w:val="00F66A91"/>
    <w:rPr>
      <w:kern w:val="18"/>
    </w:rPr>
  </w:style>
  <w:style w:type="paragraph" w:styleId="BodyTextIndent">
    <w:name w:val="Body Text Indent"/>
    <w:basedOn w:val="Normal"/>
    <w:link w:val="BodyTextIndentChar"/>
    <w:uiPriority w:val="99"/>
    <w:semiHidden/>
    <w:unhideWhenUsed/>
    <w:rsid w:val="004C255D"/>
    <w:pPr>
      <w:spacing w:after="120"/>
      <w:ind w:left="283"/>
    </w:pPr>
  </w:style>
  <w:style w:type="character" w:customStyle="1" w:styleId="BodyTextIndentChar">
    <w:name w:val="Body Text Indent Char"/>
    <w:basedOn w:val="DefaultParagraphFont"/>
    <w:link w:val="BodyTextIndent"/>
    <w:uiPriority w:val="99"/>
    <w:semiHidden/>
    <w:rsid w:val="00F66A91"/>
    <w:rPr>
      <w:kern w:val="18"/>
    </w:rPr>
  </w:style>
  <w:style w:type="paragraph" w:styleId="BodyTextFirstIndent2">
    <w:name w:val="Body Text First Indent 2"/>
    <w:basedOn w:val="BodyTextIndent"/>
    <w:link w:val="BodyTextFirstIndent2Char"/>
    <w:uiPriority w:val="99"/>
    <w:semiHidden/>
    <w:unhideWhenUsed/>
    <w:rsid w:val="004C255D"/>
    <w:pPr>
      <w:spacing w:after="0"/>
      <w:ind w:left="360" w:firstLine="360"/>
    </w:pPr>
  </w:style>
  <w:style w:type="character" w:customStyle="1" w:styleId="BodyTextFirstIndent2Char">
    <w:name w:val="Body Text First Indent 2 Char"/>
    <w:basedOn w:val="BodyTextIndentChar"/>
    <w:link w:val="BodyTextFirstIndent2"/>
    <w:uiPriority w:val="99"/>
    <w:semiHidden/>
    <w:rsid w:val="00F66A91"/>
    <w:rPr>
      <w:kern w:val="18"/>
    </w:rPr>
  </w:style>
  <w:style w:type="paragraph" w:styleId="BodyTextIndent2">
    <w:name w:val="Body Text Indent 2"/>
    <w:basedOn w:val="Normal"/>
    <w:link w:val="BodyTextIndent2Char"/>
    <w:uiPriority w:val="99"/>
    <w:semiHidden/>
    <w:unhideWhenUsed/>
    <w:rsid w:val="004C255D"/>
    <w:pPr>
      <w:spacing w:after="120" w:line="480" w:lineRule="auto"/>
      <w:ind w:left="283"/>
    </w:pPr>
  </w:style>
  <w:style w:type="character" w:customStyle="1" w:styleId="BodyTextIndent2Char">
    <w:name w:val="Body Text Indent 2 Char"/>
    <w:basedOn w:val="DefaultParagraphFont"/>
    <w:link w:val="BodyTextIndent2"/>
    <w:uiPriority w:val="99"/>
    <w:semiHidden/>
    <w:rsid w:val="00F66A91"/>
    <w:rPr>
      <w:kern w:val="18"/>
    </w:rPr>
  </w:style>
  <w:style w:type="paragraph" w:styleId="BodyTextIndent3">
    <w:name w:val="Body Text Indent 3"/>
    <w:basedOn w:val="Normal"/>
    <w:link w:val="BodyTextIndent3Char"/>
    <w:uiPriority w:val="99"/>
    <w:semiHidden/>
    <w:unhideWhenUsed/>
    <w:rsid w:val="004C255D"/>
    <w:pPr>
      <w:spacing w:after="120"/>
      <w:ind w:left="283"/>
    </w:pPr>
    <w:rPr>
      <w:sz w:val="16"/>
      <w:szCs w:val="16"/>
    </w:rPr>
  </w:style>
  <w:style w:type="character" w:customStyle="1" w:styleId="BodyTextIndent3Char">
    <w:name w:val="Body Text Indent 3 Char"/>
    <w:basedOn w:val="DefaultParagraphFont"/>
    <w:link w:val="BodyTextIndent3"/>
    <w:uiPriority w:val="99"/>
    <w:semiHidden/>
    <w:rsid w:val="00F66A91"/>
    <w:rPr>
      <w:kern w:val="18"/>
      <w:sz w:val="16"/>
      <w:szCs w:val="16"/>
    </w:rPr>
  </w:style>
  <w:style w:type="character" w:styleId="BookTitle">
    <w:name w:val="Book Title"/>
    <w:basedOn w:val="DefaultParagraphFont"/>
    <w:uiPriority w:val="33"/>
    <w:semiHidden/>
    <w:unhideWhenUsed/>
    <w:rsid w:val="004C255D"/>
    <w:rPr>
      <w:b/>
      <w:bCs/>
      <w:smallCaps/>
      <w:spacing w:val="5"/>
    </w:rPr>
  </w:style>
  <w:style w:type="paragraph" w:styleId="Closing">
    <w:name w:val="Closing"/>
    <w:basedOn w:val="Normal"/>
    <w:link w:val="ClosingChar"/>
    <w:uiPriority w:val="99"/>
    <w:semiHidden/>
    <w:unhideWhenUsed/>
    <w:rsid w:val="004C255D"/>
    <w:pPr>
      <w:spacing w:line="240" w:lineRule="auto"/>
      <w:ind w:left="4252"/>
    </w:pPr>
  </w:style>
  <w:style w:type="character" w:customStyle="1" w:styleId="ClosingChar">
    <w:name w:val="Closing Char"/>
    <w:basedOn w:val="DefaultParagraphFont"/>
    <w:link w:val="Closing"/>
    <w:uiPriority w:val="99"/>
    <w:semiHidden/>
    <w:rsid w:val="00F66A91"/>
    <w:rPr>
      <w:kern w:val="18"/>
    </w:rPr>
  </w:style>
  <w:style w:type="character" w:styleId="CommentReference">
    <w:name w:val="annotation reference"/>
    <w:basedOn w:val="DefaultParagraphFont"/>
    <w:uiPriority w:val="99"/>
    <w:semiHidden/>
    <w:unhideWhenUsed/>
    <w:rsid w:val="004C255D"/>
    <w:rPr>
      <w:sz w:val="16"/>
      <w:szCs w:val="16"/>
    </w:rPr>
  </w:style>
  <w:style w:type="paragraph" w:styleId="Date">
    <w:name w:val="Date"/>
    <w:basedOn w:val="Normal"/>
    <w:next w:val="Normal"/>
    <w:link w:val="DateChar"/>
    <w:uiPriority w:val="99"/>
    <w:semiHidden/>
    <w:unhideWhenUsed/>
    <w:rsid w:val="004C255D"/>
  </w:style>
  <w:style w:type="character" w:customStyle="1" w:styleId="DateChar">
    <w:name w:val="Date Char"/>
    <w:basedOn w:val="DefaultParagraphFont"/>
    <w:link w:val="Date"/>
    <w:uiPriority w:val="99"/>
    <w:semiHidden/>
    <w:rsid w:val="00F66A91"/>
    <w:rPr>
      <w:kern w:val="18"/>
    </w:rPr>
  </w:style>
  <w:style w:type="paragraph" w:styleId="DocumentMap">
    <w:name w:val="Document Map"/>
    <w:basedOn w:val="Normal"/>
    <w:link w:val="DocumentMapChar"/>
    <w:uiPriority w:val="99"/>
    <w:semiHidden/>
    <w:unhideWhenUsed/>
    <w:rsid w:val="004C255D"/>
    <w:pPr>
      <w:spacing w:line="240" w:lineRule="auto"/>
    </w:pPr>
    <w:rPr>
      <w:rFonts w:ascii="Tahoma" w:hAnsi="Tahoma" w:cs="Tahoma"/>
      <w:sz w:val="16"/>
      <w:szCs w:val="16"/>
    </w:rPr>
  </w:style>
  <w:style w:type="character" w:customStyle="1" w:styleId="DocumentMapChar">
    <w:name w:val="Document Map Char"/>
    <w:basedOn w:val="DefaultParagraphFont"/>
    <w:link w:val="DocumentMap"/>
    <w:uiPriority w:val="99"/>
    <w:semiHidden/>
    <w:rsid w:val="00F66A91"/>
    <w:rPr>
      <w:rFonts w:ascii="Tahoma" w:hAnsi="Tahoma" w:cs="Tahoma"/>
      <w:kern w:val="18"/>
      <w:sz w:val="16"/>
      <w:szCs w:val="16"/>
    </w:rPr>
  </w:style>
  <w:style w:type="paragraph" w:styleId="E-mailSignature">
    <w:name w:val="E-mail Signature"/>
    <w:basedOn w:val="Normal"/>
    <w:link w:val="E-mailSignatureChar"/>
    <w:uiPriority w:val="99"/>
    <w:semiHidden/>
    <w:unhideWhenUsed/>
    <w:rsid w:val="004C255D"/>
    <w:pPr>
      <w:spacing w:line="240" w:lineRule="auto"/>
    </w:pPr>
  </w:style>
  <w:style w:type="character" w:customStyle="1" w:styleId="E-mailSignatureChar">
    <w:name w:val="E-mail Signature Char"/>
    <w:basedOn w:val="DefaultParagraphFont"/>
    <w:link w:val="E-mailSignature"/>
    <w:uiPriority w:val="99"/>
    <w:semiHidden/>
    <w:rsid w:val="00F66A91"/>
    <w:rPr>
      <w:kern w:val="18"/>
    </w:rPr>
  </w:style>
  <w:style w:type="character" w:styleId="Emphasis">
    <w:name w:val="Emphasis"/>
    <w:basedOn w:val="DefaultParagraphFont"/>
    <w:uiPriority w:val="20"/>
    <w:semiHidden/>
    <w:unhideWhenUsed/>
    <w:rsid w:val="004C255D"/>
    <w:rPr>
      <w:i/>
      <w:iCs/>
    </w:rPr>
  </w:style>
  <w:style w:type="character" w:styleId="EndnoteReference">
    <w:name w:val="endnote reference"/>
    <w:basedOn w:val="DefaultParagraphFont"/>
    <w:uiPriority w:val="99"/>
    <w:semiHidden/>
    <w:unhideWhenUsed/>
    <w:rsid w:val="004C255D"/>
    <w:rPr>
      <w:vertAlign w:val="superscript"/>
    </w:rPr>
  </w:style>
  <w:style w:type="paragraph" w:styleId="EndnoteText">
    <w:name w:val="endnote text"/>
    <w:basedOn w:val="Normal"/>
    <w:link w:val="EndnoteTextChar"/>
    <w:uiPriority w:val="99"/>
    <w:semiHidden/>
    <w:unhideWhenUsed/>
    <w:rsid w:val="004C255D"/>
    <w:pPr>
      <w:spacing w:line="240" w:lineRule="auto"/>
    </w:pPr>
    <w:rPr>
      <w:sz w:val="20"/>
      <w:szCs w:val="20"/>
    </w:rPr>
  </w:style>
  <w:style w:type="character" w:customStyle="1" w:styleId="EndnoteTextChar">
    <w:name w:val="Endnote Text Char"/>
    <w:basedOn w:val="DefaultParagraphFont"/>
    <w:link w:val="EndnoteText"/>
    <w:uiPriority w:val="99"/>
    <w:semiHidden/>
    <w:rsid w:val="00F66A91"/>
    <w:rPr>
      <w:kern w:val="18"/>
      <w:sz w:val="20"/>
      <w:szCs w:val="20"/>
    </w:rPr>
  </w:style>
  <w:style w:type="paragraph" w:styleId="EnvelopeAddress">
    <w:name w:val="envelope address"/>
    <w:basedOn w:val="Normal"/>
    <w:uiPriority w:val="99"/>
    <w:semiHidden/>
    <w:unhideWhenUsed/>
    <w:rsid w:val="004C255D"/>
    <w:pPr>
      <w:framePr w:w="7920" w:h="1980" w:hRule="exact" w:hSpace="180" w:wrap="auto" w:hAnchor="page" w:xAlign="center" w:yAlign="bottom"/>
      <w:spacing w:line="240" w:lineRule="auto"/>
      <w:ind w:left="2880"/>
    </w:pPr>
    <w:rPr>
      <w:rFonts w:asciiTheme="majorHAnsi" w:eastAsiaTheme="majorEastAsia" w:hAnsiTheme="majorHAnsi" w:cstheme="majorBidi"/>
      <w:sz w:val="24"/>
      <w:szCs w:val="24"/>
    </w:rPr>
  </w:style>
  <w:style w:type="paragraph" w:styleId="EnvelopeReturn">
    <w:name w:val="envelope return"/>
    <w:basedOn w:val="Normal"/>
    <w:uiPriority w:val="99"/>
    <w:semiHidden/>
    <w:unhideWhenUsed/>
    <w:rsid w:val="004C255D"/>
    <w:pPr>
      <w:spacing w:line="240" w:lineRule="auto"/>
    </w:pPr>
    <w:rPr>
      <w:rFonts w:asciiTheme="majorHAnsi" w:eastAsiaTheme="majorEastAsia" w:hAnsiTheme="majorHAnsi" w:cstheme="majorBidi"/>
      <w:sz w:val="20"/>
      <w:szCs w:val="20"/>
    </w:rPr>
  </w:style>
  <w:style w:type="character" w:styleId="HTMLAcronym">
    <w:name w:val="HTML Acronym"/>
    <w:basedOn w:val="DefaultParagraphFont"/>
    <w:uiPriority w:val="99"/>
    <w:semiHidden/>
    <w:unhideWhenUsed/>
    <w:rsid w:val="004C255D"/>
  </w:style>
  <w:style w:type="paragraph" w:styleId="HTMLAddress">
    <w:name w:val="HTML Address"/>
    <w:basedOn w:val="Normal"/>
    <w:link w:val="HTMLAddressChar"/>
    <w:uiPriority w:val="99"/>
    <w:semiHidden/>
    <w:unhideWhenUsed/>
    <w:rsid w:val="004C255D"/>
    <w:pPr>
      <w:spacing w:line="240" w:lineRule="auto"/>
    </w:pPr>
    <w:rPr>
      <w:i/>
      <w:iCs/>
    </w:rPr>
  </w:style>
  <w:style w:type="character" w:customStyle="1" w:styleId="HTMLAddressChar">
    <w:name w:val="HTML Address Char"/>
    <w:basedOn w:val="DefaultParagraphFont"/>
    <w:link w:val="HTMLAddress"/>
    <w:uiPriority w:val="99"/>
    <w:semiHidden/>
    <w:rsid w:val="00F66A91"/>
    <w:rPr>
      <w:i/>
      <w:iCs/>
      <w:kern w:val="18"/>
    </w:rPr>
  </w:style>
  <w:style w:type="character" w:styleId="HTMLCite">
    <w:name w:val="HTML Cite"/>
    <w:basedOn w:val="DefaultParagraphFont"/>
    <w:uiPriority w:val="99"/>
    <w:semiHidden/>
    <w:unhideWhenUsed/>
    <w:rsid w:val="004C255D"/>
    <w:rPr>
      <w:i/>
      <w:iCs/>
    </w:rPr>
  </w:style>
  <w:style w:type="character" w:styleId="HTMLCode">
    <w:name w:val="HTML Code"/>
    <w:basedOn w:val="DefaultParagraphFont"/>
    <w:uiPriority w:val="99"/>
    <w:semiHidden/>
    <w:unhideWhenUsed/>
    <w:rsid w:val="004C255D"/>
    <w:rPr>
      <w:rFonts w:ascii="Consolas" w:hAnsi="Consolas"/>
      <w:sz w:val="20"/>
      <w:szCs w:val="20"/>
    </w:rPr>
  </w:style>
  <w:style w:type="character" w:styleId="HTMLDefinition">
    <w:name w:val="HTML Definition"/>
    <w:basedOn w:val="DefaultParagraphFont"/>
    <w:uiPriority w:val="99"/>
    <w:semiHidden/>
    <w:unhideWhenUsed/>
    <w:rsid w:val="004C255D"/>
    <w:rPr>
      <w:i/>
      <w:iCs/>
    </w:rPr>
  </w:style>
  <w:style w:type="character" w:styleId="HTMLKeyboard">
    <w:name w:val="HTML Keyboard"/>
    <w:basedOn w:val="DefaultParagraphFont"/>
    <w:uiPriority w:val="99"/>
    <w:semiHidden/>
    <w:unhideWhenUsed/>
    <w:rsid w:val="004C255D"/>
    <w:rPr>
      <w:rFonts w:ascii="Consolas" w:hAnsi="Consolas"/>
      <w:sz w:val="20"/>
      <w:szCs w:val="20"/>
    </w:rPr>
  </w:style>
  <w:style w:type="paragraph" w:styleId="HTMLPreformatted">
    <w:name w:val="HTML Preformatted"/>
    <w:basedOn w:val="Normal"/>
    <w:link w:val="HTMLPreformattedChar"/>
    <w:uiPriority w:val="99"/>
    <w:semiHidden/>
    <w:unhideWhenUsed/>
    <w:rsid w:val="004C255D"/>
    <w:pPr>
      <w:spacing w:line="240" w:lineRule="auto"/>
    </w:pPr>
    <w:rPr>
      <w:rFonts w:ascii="Consolas" w:hAnsi="Consolas"/>
      <w:sz w:val="20"/>
      <w:szCs w:val="20"/>
    </w:rPr>
  </w:style>
  <w:style w:type="character" w:customStyle="1" w:styleId="HTMLPreformattedChar">
    <w:name w:val="HTML Preformatted Char"/>
    <w:basedOn w:val="DefaultParagraphFont"/>
    <w:link w:val="HTMLPreformatted"/>
    <w:uiPriority w:val="99"/>
    <w:semiHidden/>
    <w:rsid w:val="00F66A91"/>
    <w:rPr>
      <w:rFonts w:ascii="Consolas" w:hAnsi="Consolas"/>
      <w:kern w:val="18"/>
      <w:sz w:val="20"/>
      <w:szCs w:val="20"/>
    </w:rPr>
  </w:style>
  <w:style w:type="character" w:styleId="HTMLSample">
    <w:name w:val="HTML Sample"/>
    <w:basedOn w:val="DefaultParagraphFont"/>
    <w:uiPriority w:val="99"/>
    <w:semiHidden/>
    <w:unhideWhenUsed/>
    <w:rsid w:val="004C255D"/>
    <w:rPr>
      <w:rFonts w:ascii="Consolas" w:hAnsi="Consolas"/>
      <w:sz w:val="24"/>
      <w:szCs w:val="24"/>
    </w:rPr>
  </w:style>
  <w:style w:type="character" w:styleId="HTMLTypewriter">
    <w:name w:val="HTML Typewriter"/>
    <w:basedOn w:val="DefaultParagraphFont"/>
    <w:uiPriority w:val="99"/>
    <w:semiHidden/>
    <w:unhideWhenUsed/>
    <w:rsid w:val="004C255D"/>
    <w:rPr>
      <w:rFonts w:ascii="Consolas" w:hAnsi="Consolas"/>
      <w:sz w:val="20"/>
      <w:szCs w:val="20"/>
    </w:rPr>
  </w:style>
  <w:style w:type="character" w:styleId="HTMLVariable">
    <w:name w:val="HTML Variable"/>
    <w:basedOn w:val="DefaultParagraphFont"/>
    <w:uiPriority w:val="99"/>
    <w:semiHidden/>
    <w:unhideWhenUsed/>
    <w:rsid w:val="004C255D"/>
    <w:rPr>
      <w:i/>
      <w:iCs/>
    </w:rPr>
  </w:style>
  <w:style w:type="paragraph" w:styleId="Index1">
    <w:name w:val="index 1"/>
    <w:basedOn w:val="Normal"/>
    <w:next w:val="Normal"/>
    <w:autoRedefine/>
    <w:uiPriority w:val="99"/>
    <w:semiHidden/>
    <w:unhideWhenUsed/>
    <w:rsid w:val="004C255D"/>
    <w:pPr>
      <w:tabs>
        <w:tab w:val="clear" w:pos="284"/>
      </w:tabs>
      <w:spacing w:line="240" w:lineRule="auto"/>
      <w:ind w:left="180" w:hanging="180"/>
    </w:pPr>
  </w:style>
  <w:style w:type="paragraph" w:styleId="Index2">
    <w:name w:val="index 2"/>
    <w:basedOn w:val="Normal"/>
    <w:next w:val="Normal"/>
    <w:autoRedefine/>
    <w:uiPriority w:val="99"/>
    <w:semiHidden/>
    <w:unhideWhenUsed/>
    <w:rsid w:val="004C255D"/>
    <w:pPr>
      <w:tabs>
        <w:tab w:val="clear" w:pos="284"/>
      </w:tabs>
      <w:spacing w:line="240" w:lineRule="auto"/>
      <w:ind w:left="360" w:hanging="180"/>
    </w:pPr>
  </w:style>
  <w:style w:type="paragraph" w:styleId="Index3">
    <w:name w:val="index 3"/>
    <w:basedOn w:val="Normal"/>
    <w:next w:val="Normal"/>
    <w:autoRedefine/>
    <w:uiPriority w:val="99"/>
    <w:semiHidden/>
    <w:unhideWhenUsed/>
    <w:rsid w:val="004C255D"/>
    <w:pPr>
      <w:tabs>
        <w:tab w:val="clear" w:pos="284"/>
      </w:tabs>
      <w:spacing w:line="240" w:lineRule="auto"/>
      <w:ind w:left="540" w:hanging="180"/>
    </w:pPr>
  </w:style>
  <w:style w:type="paragraph" w:styleId="Index4">
    <w:name w:val="index 4"/>
    <w:basedOn w:val="Normal"/>
    <w:next w:val="Normal"/>
    <w:autoRedefine/>
    <w:uiPriority w:val="99"/>
    <w:semiHidden/>
    <w:unhideWhenUsed/>
    <w:rsid w:val="004C255D"/>
    <w:pPr>
      <w:tabs>
        <w:tab w:val="clear" w:pos="284"/>
      </w:tabs>
      <w:spacing w:line="240" w:lineRule="auto"/>
      <w:ind w:left="720" w:hanging="180"/>
    </w:pPr>
  </w:style>
  <w:style w:type="paragraph" w:styleId="Index5">
    <w:name w:val="index 5"/>
    <w:basedOn w:val="Normal"/>
    <w:next w:val="Normal"/>
    <w:autoRedefine/>
    <w:uiPriority w:val="99"/>
    <w:semiHidden/>
    <w:unhideWhenUsed/>
    <w:rsid w:val="004C255D"/>
    <w:pPr>
      <w:tabs>
        <w:tab w:val="clear" w:pos="284"/>
      </w:tabs>
      <w:spacing w:line="240" w:lineRule="auto"/>
      <w:ind w:left="900" w:hanging="180"/>
    </w:pPr>
  </w:style>
  <w:style w:type="paragraph" w:styleId="Index6">
    <w:name w:val="index 6"/>
    <w:basedOn w:val="Normal"/>
    <w:next w:val="Normal"/>
    <w:autoRedefine/>
    <w:uiPriority w:val="99"/>
    <w:semiHidden/>
    <w:unhideWhenUsed/>
    <w:rsid w:val="004C255D"/>
    <w:pPr>
      <w:tabs>
        <w:tab w:val="clear" w:pos="284"/>
      </w:tabs>
      <w:spacing w:line="240" w:lineRule="auto"/>
      <w:ind w:left="1080" w:hanging="180"/>
    </w:pPr>
  </w:style>
  <w:style w:type="paragraph" w:styleId="Index7">
    <w:name w:val="index 7"/>
    <w:basedOn w:val="Normal"/>
    <w:next w:val="Normal"/>
    <w:autoRedefine/>
    <w:uiPriority w:val="99"/>
    <w:semiHidden/>
    <w:unhideWhenUsed/>
    <w:rsid w:val="004C255D"/>
    <w:pPr>
      <w:tabs>
        <w:tab w:val="clear" w:pos="284"/>
      </w:tabs>
      <w:spacing w:line="240" w:lineRule="auto"/>
      <w:ind w:left="1260" w:hanging="180"/>
    </w:pPr>
  </w:style>
  <w:style w:type="paragraph" w:styleId="Index8">
    <w:name w:val="index 8"/>
    <w:basedOn w:val="Normal"/>
    <w:next w:val="Normal"/>
    <w:autoRedefine/>
    <w:uiPriority w:val="99"/>
    <w:semiHidden/>
    <w:unhideWhenUsed/>
    <w:rsid w:val="004C255D"/>
    <w:pPr>
      <w:tabs>
        <w:tab w:val="clear" w:pos="284"/>
      </w:tabs>
      <w:spacing w:line="240" w:lineRule="auto"/>
      <w:ind w:left="1440" w:hanging="180"/>
    </w:pPr>
  </w:style>
  <w:style w:type="paragraph" w:styleId="Index9">
    <w:name w:val="index 9"/>
    <w:basedOn w:val="Normal"/>
    <w:next w:val="Normal"/>
    <w:autoRedefine/>
    <w:uiPriority w:val="99"/>
    <w:semiHidden/>
    <w:unhideWhenUsed/>
    <w:rsid w:val="004C255D"/>
    <w:pPr>
      <w:tabs>
        <w:tab w:val="clear" w:pos="284"/>
      </w:tabs>
      <w:spacing w:line="240" w:lineRule="auto"/>
      <w:ind w:left="1620" w:hanging="180"/>
    </w:pPr>
  </w:style>
  <w:style w:type="paragraph" w:styleId="IndexHeading">
    <w:name w:val="index heading"/>
    <w:basedOn w:val="Normal"/>
    <w:next w:val="Index1"/>
    <w:uiPriority w:val="99"/>
    <w:semiHidden/>
    <w:unhideWhenUsed/>
    <w:rsid w:val="004C255D"/>
    <w:rPr>
      <w:rFonts w:asciiTheme="majorHAnsi" w:eastAsiaTheme="majorEastAsia" w:hAnsiTheme="majorHAnsi" w:cstheme="majorBidi"/>
      <w:b/>
      <w:bCs/>
    </w:rPr>
  </w:style>
  <w:style w:type="character" w:styleId="IntenseEmphasis">
    <w:name w:val="Intense Emphasis"/>
    <w:basedOn w:val="DefaultParagraphFont"/>
    <w:uiPriority w:val="21"/>
    <w:semiHidden/>
    <w:unhideWhenUsed/>
    <w:rsid w:val="004C255D"/>
    <w:rPr>
      <w:b/>
      <w:bCs/>
      <w:i/>
      <w:iCs/>
      <w:color w:val="00B5E2" w:themeColor="accent1"/>
    </w:rPr>
  </w:style>
  <w:style w:type="paragraph" w:styleId="IntenseQuote">
    <w:name w:val="Intense Quote"/>
    <w:basedOn w:val="Normal"/>
    <w:next w:val="Normal"/>
    <w:link w:val="IntenseQuoteChar"/>
    <w:uiPriority w:val="30"/>
    <w:semiHidden/>
    <w:unhideWhenUsed/>
    <w:rsid w:val="004C255D"/>
    <w:pPr>
      <w:pBdr>
        <w:bottom w:val="single" w:sz="4" w:space="4" w:color="00B5E2" w:themeColor="accent1"/>
      </w:pBdr>
      <w:spacing w:before="200" w:after="280"/>
      <w:ind w:left="936" w:right="936"/>
    </w:pPr>
    <w:rPr>
      <w:b/>
      <w:bCs/>
      <w:i/>
      <w:iCs/>
      <w:color w:val="00B5E2" w:themeColor="accent1"/>
    </w:rPr>
  </w:style>
  <w:style w:type="character" w:customStyle="1" w:styleId="IntenseQuoteChar">
    <w:name w:val="Intense Quote Char"/>
    <w:basedOn w:val="DefaultParagraphFont"/>
    <w:link w:val="IntenseQuote"/>
    <w:uiPriority w:val="30"/>
    <w:semiHidden/>
    <w:rsid w:val="00F66A91"/>
    <w:rPr>
      <w:b/>
      <w:bCs/>
      <w:i/>
      <w:iCs/>
      <w:color w:val="00B5E2" w:themeColor="accent1"/>
      <w:kern w:val="18"/>
    </w:rPr>
  </w:style>
  <w:style w:type="character" w:styleId="IntenseReference">
    <w:name w:val="Intense Reference"/>
    <w:basedOn w:val="DefaultParagraphFont"/>
    <w:uiPriority w:val="32"/>
    <w:semiHidden/>
    <w:unhideWhenUsed/>
    <w:rsid w:val="004C255D"/>
    <w:rPr>
      <w:b/>
      <w:bCs/>
      <w:smallCaps/>
      <w:color w:val="84BD00" w:themeColor="accent2"/>
      <w:spacing w:val="5"/>
      <w:u w:val="single"/>
    </w:rPr>
  </w:style>
  <w:style w:type="character" w:styleId="LineNumber">
    <w:name w:val="line number"/>
    <w:basedOn w:val="DefaultParagraphFont"/>
    <w:uiPriority w:val="99"/>
    <w:semiHidden/>
    <w:unhideWhenUsed/>
    <w:rsid w:val="004C255D"/>
  </w:style>
  <w:style w:type="paragraph" w:styleId="List">
    <w:name w:val="List"/>
    <w:basedOn w:val="Normal"/>
    <w:uiPriority w:val="99"/>
    <w:semiHidden/>
    <w:unhideWhenUsed/>
    <w:rsid w:val="004C255D"/>
    <w:pPr>
      <w:ind w:left="283" w:hanging="283"/>
      <w:contextualSpacing/>
    </w:pPr>
  </w:style>
  <w:style w:type="paragraph" w:styleId="List2">
    <w:name w:val="List 2"/>
    <w:basedOn w:val="Normal"/>
    <w:uiPriority w:val="99"/>
    <w:semiHidden/>
    <w:unhideWhenUsed/>
    <w:rsid w:val="004C255D"/>
    <w:pPr>
      <w:ind w:left="566" w:hanging="283"/>
      <w:contextualSpacing/>
    </w:pPr>
  </w:style>
  <w:style w:type="paragraph" w:styleId="List3">
    <w:name w:val="List 3"/>
    <w:basedOn w:val="Normal"/>
    <w:uiPriority w:val="99"/>
    <w:semiHidden/>
    <w:unhideWhenUsed/>
    <w:rsid w:val="004C255D"/>
    <w:pPr>
      <w:ind w:left="849" w:hanging="283"/>
      <w:contextualSpacing/>
    </w:pPr>
  </w:style>
  <w:style w:type="paragraph" w:styleId="List4">
    <w:name w:val="List 4"/>
    <w:basedOn w:val="Normal"/>
    <w:uiPriority w:val="99"/>
    <w:semiHidden/>
    <w:unhideWhenUsed/>
    <w:rsid w:val="004C255D"/>
    <w:pPr>
      <w:ind w:left="1132" w:hanging="283"/>
      <w:contextualSpacing/>
    </w:pPr>
  </w:style>
  <w:style w:type="paragraph" w:styleId="List5">
    <w:name w:val="List 5"/>
    <w:basedOn w:val="Normal"/>
    <w:uiPriority w:val="99"/>
    <w:semiHidden/>
    <w:unhideWhenUsed/>
    <w:rsid w:val="004C255D"/>
    <w:pPr>
      <w:ind w:left="1415" w:hanging="283"/>
      <w:contextualSpacing/>
    </w:pPr>
  </w:style>
  <w:style w:type="paragraph" w:styleId="ListBullet4">
    <w:name w:val="List Bullet 4"/>
    <w:basedOn w:val="Normal"/>
    <w:uiPriority w:val="99"/>
    <w:semiHidden/>
    <w:unhideWhenUsed/>
    <w:rsid w:val="004C255D"/>
    <w:pPr>
      <w:numPr>
        <w:numId w:val="3"/>
      </w:numPr>
      <w:contextualSpacing/>
    </w:pPr>
  </w:style>
  <w:style w:type="paragraph" w:styleId="ListBullet5">
    <w:name w:val="List Bullet 5"/>
    <w:basedOn w:val="Normal"/>
    <w:uiPriority w:val="99"/>
    <w:semiHidden/>
    <w:unhideWhenUsed/>
    <w:rsid w:val="004C255D"/>
    <w:pPr>
      <w:numPr>
        <w:numId w:val="4"/>
      </w:numPr>
      <w:contextualSpacing/>
    </w:pPr>
  </w:style>
  <w:style w:type="paragraph" w:styleId="ListContinue">
    <w:name w:val="List Continue"/>
    <w:basedOn w:val="Normal"/>
    <w:uiPriority w:val="99"/>
    <w:semiHidden/>
    <w:unhideWhenUsed/>
    <w:rsid w:val="004C255D"/>
    <w:pPr>
      <w:spacing w:after="120"/>
      <w:ind w:left="283"/>
      <w:contextualSpacing/>
    </w:pPr>
  </w:style>
  <w:style w:type="paragraph" w:styleId="ListContinue2">
    <w:name w:val="List Continue 2"/>
    <w:basedOn w:val="Normal"/>
    <w:uiPriority w:val="99"/>
    <w:semiHidden/>
    <w:unhideWhenUsed/>
    <w:rsid w:val="004C255D"/>
    <w:pPr>
      <w:spacing w:after="120"/>
      <w:ind w:left="566"/>
      <w:contextualSpacing/>
    </w:pPr>
  </w:style>
  <w:style w:type="paragraph" w:styleId="ListContinue3">
    <w:name w:val="List Continue 3"/>
    <w:basedOn w:val="Normal"/>
    <w:uiPriority w:val="99"/>
    <w:semiHidden/>
    <w:unhideWhenUsed/>
    <w:rsid w:val="004C255D"/>
    <w:pPr>
      <w:spacing w:after="120"/>
      <w:ind w:left="849"/>
      <w:contextualSpacing/>
    </w:pPr>
  </w:style>
  <w:style w:type="paragraph" w:styleId="ListContinue4">
    <w:name w:val="List Continue 4"/>
    <w:basedOn w:val="Normal"/>
    <w:uiPriority w:val="99"/>
    <w:semiHidden/>
    <w:unhideWhenUsed/>
    <w:rsid w:val="004C255D"/>
    <w:pPr>
      <w:spacing w:after="120"/>
      <w:ind w:left="1132"/>
      <w:contextualSpacing/>
    </w:pPr>
  </w:style>
  <w:style w:type="paragraph" w:styleId="ListContinue5">
    <w:name w:val="List Continue 5"/>
    <w:basedOn w:val="Normal"/>
    <w:uiPriority w:val="99"/>
    <w:semiHidden/>
    <w:unhideWhenUsed/>
    <w:rsid w:val="004C255D"/>
    <w:pPr>
      <w:spacing w:after="120"/>
      <w:ind w:left="1415"/>
      <w:contextualSpacing/>
    </w:pPr>
  </w:style>
  <w:style w:type="paragraph" w:styleId="ListNumber4">
    <w:name w:val="List Number 4"/>
    <w:basedOn w:val="Normal"/>
    <w:uiPriority w:val="99"/>
    <w:semiHidden/>
    <w:unhideWhenUsed/>
    <w:rsid w:val="004C255D"/>
    <w:pPr>
      <w:numPr>
        <w:numId w:val="5"/>
      </w:numPr>
      <w:contextualSpacing/>
    </w:pPr>
  </w:style>
  <w:style w:type="paragraph" w:styleId="ListNumber5">
    <w:name w:val="List Number 5"/>
    <w:basedOn w:val="Normal"/>
    <w:uiPriority w:val="99"/>
    <w:semiHidden/>
    <w:unhideWhenUsed/>
    <w:rsid w:val="004C255D"/>
    <w:pPr>
      <w:numPr>
        <w:numId w:val="6"/>
      </w:numPr>
      <w:contextualSpacing/>
    </w:pPr>
  </w:style>
  <w:style w:type="paragraph" w:styleId="MacroText">
    <w:name w:val="macro"/>
    <w:link w:val="MacroTextChar"/>
    <w:uiPriority w:val="99"/>
    <w:semiHidden/>
    <w:unhideWhenUsed/>
    <w:rsid w:val="004C255D"/>
    <w:pPr>
      <w:tabs>
        <w:tab w:val="left" w:pos="480"/>
        <w:tab w:val="left" w:pos="960"/>
        <w:tab w:val="left" w:pos="1440"/>
        <w:tab w:val="left" w:pos="1920"/>
        <w:tab w:val="left" w:pos="2400"/>
        <w:tab w:val="left" w:pos="2880"/>
        <w:tab w:val="left" w:pos="3360"/>
        <w:tab w:val="left" w:pos="3840"/>
        <w:tab w:val="left" w:pos="4320"/>
      </w:tabs>
      <w:spacing w:line="240" w:lineRule="atLeast"/>
    </w:pPr>
    <w:rPr>
      <w:rFonts w:ascii="Consolas" w:hAnsi="Consolas"/>
      <w:sz w:val="20"/>
      <w:szCs w:val="20"/>
    </w:rPr>
  </w:style>
  <w:style w:type="character" w:customStyle="1" w:styleId="MacroTextChar">
    <w:name w:val="Macro Text Char"/>
    <w:basedOn w:val="DefaultParagraphFont"/>
    <w:link w:val="MacroText"/>
    <w:uiPriority w:val="99"/>
    <w:semiHidden/>
    <w:rsid w:val="00F66A91"/>
    <w:rPr>
      <w:rFonts w:ascii="Consolas" w:hAnsi="Consolas"/>
      <w:sz w:val="20"/>
      <w:szCs w:val="20"/>
    </w:rPr>
  </w:style>
  <w:style w:type="paragraph" w:styleId="MessageHeader">
    <w:name w:val="Message Header"/>
    <w:basedOn w:val="Normal"/>
    <w:link w:val="MessageHeaderChar"/>
    <w:uiPriority w:val="99"/>
    <w:semiHidden/>
    <w:unhideWhenUsed/>
    <w:rsid w:val="004C255D"/>
    <w:pPr>
      <w:pBdr>
        <w:top w:val="single" w:sz="6" w:space="1" w:color="auto"/>
        <w:left w:val="single" w:sz="6" w:space="1" w:color="auto"/>
        <w:bottom w:val="single" w:sz="6" w:space="1" w:color="auto"/>
        <w:right w:val="single" w:sz="6" w:space="1" w:color="auto"/>
      </w:pBdr>
      <w:shd w:val="pct20" w:color="auto" w:fill="auto"/>
      <w:spacing w:line="240" w:lineRule="auto"/>
      <w:ind w:left="1134" w:hanging="1134"/>
    </w:pPr>
    <w:rPr>
      <w:rFonts w:asciiTheme="majorHAnsi" w:eastAsiaTheme="majorEastAsia" w:hAnsiTheme="majorHAnsi" w:cstheme="majorBidi"/>
      <w:sz w:val="24"/>
      <w:szCs w:val="24"/>
    </w:rPr>
  </w:style>
  <w:style w:type="character" w:customStyle="1" w:styleId="MessageHeaderChar">
    <w:name w:val="Message Header Char"/>
    <w:basedOn w:val="DefaultParagraphFont"/>
    <w:link w:val="MessageHeader"/>
    <w:uiPriority w:val="99"/>
    <w:semiHidden/>
    <w:rsid w:val="00F66A91"/>
    <w:rPr>
      <w:rFonts w:asciiTheme="majorHAnsi" w:eastAsiaTheme="majorEastAsia" w:hAnsiTheme="majorHAnsi" w:cstheme="majorBidi"/>
      <w:kern w:val="18"/>
      <w:sz w:val="24"/>
      <w:szCs w:val="24"/>
      <w:shd w:val="pct20" w:color="auto" w:fill="auto"/>
    </w:rPr>
  </w:style>
  <w:style w:type="paragraph" w:styleId="NoSpacing">
    <w:name w:val="No Spacing"/>
    <w:link w:val="NoSpacingChar"/>
    <w:uiPriority w:val="1"/>
    <w:unhideWhenUsed/>
    <w:qFormat/>
    <w:rsid w:val="004C255D"/>
    <w:pPr>
      <w:tabs>
        <w:tab w:val="left" w:pos="284"/>
      </w:tabs>
    </w:pPr>
  </w:style>
  <w:style w:type="paragraph" w:styleId="NormalWeb">
    <w:name w:val="Normal (Web)"/>
    <w:basedOn w:val="Normal"/>
    <w:uiPriority w:val="99"/>
    <w:semiHidden/>
    <w:unhideWhenUsed/>
    <w:rsid w:val="004C255D"/>
    <w:rPr>
      <w:rFonts w:ascii="Times New Roman" w:hAnsi="Times New Roman" w:cs="Times New Roman"/>
      <w:sz w:val="24"/>
      <w:szCs w:val="24"/>
    </w:rPr>
  </w:style>
  <w:style w:type="paragraph" w:styleId="NormalIndent">
    <w:name w:val="Normal Indent"/>
    <w:basedOn w:val="Normal"/>
    <w:uiPriority w:val="99"/>
    <w:semiHidden/>
    <w:unhideWhenUsed/>
    <w:rsid w:val="004C255D"/>
    <w:pPr>
      <w:ind w:left="720"/>
    </w:pPr>
  </w:style>
  <w:style w:type="paragraph" w:styleId="NoteHeading">
    <w:name w:val="Note Heading"/>
    <w:basedOn w:val="Normal"/>
    <w:next w:val="Normal"/>
    <w:link w:val="NoteHeadingChar"/>
    <w:uiPriority w:val="99"/>
    <w:semiHidden/>
    <w:unhideWhenUsed/>
    <w:rsid w:val="004C255D"/>
    <w:pPr>
      <w:spacing w:line="240" w:lineRule="auto"/>
    </w:pPr>
  </w:style>
  <w:style w:type="character" w:customStyle="1" w:styleId="NoteHeadingChar">
    <w:name w:val="Note Heading Char"/>
    <w:basedOn w:val="DefaultParagraphFont"/>
    <w:link w:val="NoteHeading"/>
    <w:uiPriority w:val="99"/>
    <w:semiHidden/>
    <w:rsid w:val="00F66A91"/>
    <w:rPr>
      <w:kern w:val="18"/>
    </w:rPr>
  </w:style>
  <w:style w:type="character" w:styleId="PageNumber">
    <w:name w:val="page number"/>
    <w:basedOn w:val="DefaultParagraphFont"/>
    <w:uiPriority w:val="99"/>
    <w:semiHidden/>
    <w:unhideWhenUsed/>
    <w:rsid w:val="004C255D"/>
  </w:style>
  <w:style w:type="character" w:styleId="PlaceholderText">
    <w:name w:val="Placeholder Text"/>
    <w:basedOn w:val="DefaultParagraphFont"/>
    <w:uiPriority w:val="99"/>
    <w:semiHidden/>
    <w:unhideWhenUsed/>
    <w:rsid w:val="004C255D"/>
    <w:rPr>
      <w:color w:val="808080"/>
    </w:rPr>
  </w:style>
  <w:style w:type="paragraph" w:styleId="PlainText">
    <w:name w:val="Plain Text"/>
    <w:basedOn w:val="Normal"/>
    <w:link w:val="PlainTextChar"/>
    <w:uiPriority w:val="99"/>
    <w:semiHidden/>
    <w:unhideWhenUsed/>
    <w:rsid w:val="004C255D"/>
    <w:pPr>
      <w:spacing w:line="240" w:lineRule="auto"/>
    </w:pPr>
    <w:rPr>
      <w:rFonts w:ascii="Consolas" w:hAnsi="Consolas"/>
      <w:sz w:val="21"/>
      <w:szCs w:val="21"/>
    </w:rPr>
  </w:style>
  <w:style w:type="character" w:customStyle="1" w:styleId="PlainTextChar">
    <w:name w:val="Plain Text Char"/>
    <w:basedOn w:val="DefaultParagraphFont"/>
    <w:link w:val="PlainText"/>
    <w:uiPriority w:val="99"/>
    <w:semiHidden/>
    <w:rsid w:val="00F66A91"/>
    <w:rPr>
      <w:rFonts w:ascii="Consolas" w:hAnsi="Consolas"/>
      <w:kern w:val="18"/>
      <w:sz w:val="21"/>
      <w:szCs w:val="21"/>
    </w:rPr>
  </w:style>
  <w:style w:type="paragraph" w:styleId="Salutation">
    <w:name w:val="Salutation"/>
    <w:basedOn w:val="Normal"/>
    <w:next w:val="Normal"/>
    <w:link w:val="SalutationChar"/>
    <w:uiPriority w:val="99"/>
    <w:semiHidden/>
    <w:unhideWhenUsed/>
    <w:rsid w:val="004C255D"/>
  </w:style>
  <w:style w:type="character" w:customStyle="1" w:styleId="SalutationChar">
    <w:name w:val="Salutation Char"/>
    <w:basedOn w:val="DefaultParagraphFont"/>
    <w:link w:val="Salutation"/>
    <w:uiPriority w:val="99"/>
    <w:semiHidden/>
    <w:rsid w:val="00F66A91"/>
    <w:rPr>
      <w:kern w:val="18"/>
    </w:rPr>
  </w:style>
  <w:style w:type="paragraph" w:styleId="Signature">
    <w:name w:val="Signature"/>
    <w:basedOn w:val="Normal"/>
    <w:link w:val="SignatureChar"/>
    <w:uiPriority w:val="99"/>
    <w:semiHidden/>
    <w:unhideWhenUsed/>
    <w:rsid w:val="004C255D"/>
    <w:pPr>
      <w:spacing w:line="240" w:lineRule="auto"/>
      <w:ind w:left="4252"/>
    </w:pPr>
  </w:style>
  <w:style w:type="character" w:customStyle="1" w:styleId="SignatureChar">
    <w:name w:val="Signature Char"/>
    <w:basedOn w:val="DefaultParagraphFont"/>
    <w:link w:val="Signature"/>
    <w:uiPriority w:val="99"/>
    <w:semiHidden/>
    <w:rsid w:val="00F66A91"/>
    <w:rPr>
      <w:kern w:val="18"/>
    </w:rPr>
  </w:style>
  <w:style w:type="character" w:styleId="SubtleEmphasis">
    <w:name w:val="Subtle Emphasis"/>
    <w:basedOn w:val="DefaultParagraphFont"/>
    <w:uiPriority w:val="19"/>
    <w:semiHidden/>
    <w:unhideWhenUsed/>
    <w:rsid w:val="004C255D"/>
    <w:rPr>
      <w:i/>
      <w:iCs/>
      <w:color w:val="808080" w:themeColor="text1" w:themeTint="7F"/>
    </w:rPr>
  </w:style>
  <w:style w:type="character" w:styleId="SubtleReference">
    <w:name w:val="Subtle Reference"/>
    <w:basedOn w:val="DefaultParagraphFont"/>
    <w:uiPriority w:val="31"/>
    <w:semiHidden/>
    <w:unhideWhenUsed/>
    <w:rsid w:val="004C255D"/>
    <w:rPr>
      <w:smallCaps/>
      <w:color w:val="84BD00" w:themeColor="accent2"/>
      <w:u w:val="single"/>
    </w:rPr>
  </w:style>
  <w:style w:type="paragraph" w:styleId="TableofAuthorities">
    <w:name w:val="table of authorities"/>
    <w:basedOn w:val="Normal"/>
    <w:next w:val="Normal"/>
    <w:uiPriority w:val="99"/>
    <w:semiHidden/>
    <w:unhideWhenUsed/>
    <w:rsid w:val="004C255D"/>
    <w:pPr>
      <w:tabs>
        <w:tab w:val="clear" w:pos="284"/>
      </w:tabs>
      <w:ind w:left="180" w:hanging="180"/>
    </w:pPr>
  </w:style>
  <w:style w:type="paragraph" w:styleId="TOAHeading">
    <w:name w:val="toa heading"/>
    <w:basedOn w:val="Normal"/>
    <w:next w:val="Normal"/>
    <w:uiPriority w:val="99"/>
    <w:semiHidden/>
    <w:unhideWhenUsed/>
    <w:rsid w:val="004C255D"/>
    <w:pPr>
      <w:spacing w:before="120"/>
    </w:pPr>
    <w:rPr>
      <w:rFonts w:asciiTheme="majorHAnsi" w:eastAsiaTheme="majorEastAsia" w:hAnsiTheme="majorHAnsi" w:cstheme="majorBidi"/>
      <w:b/>
      <w:bCs/>
      <w:sz w:val="24"/>
      <w:szCs w:val="24"/>
    </w:rPr>
  </w:style>
  <w:style w:type="paragraph" w:styleId="TOC4">
    <w:name w:val="toc 4"/>
    <w:basedOn w:val="Normal"/>
    <w:next w:val="Normal"/>
    <w:autoRedefine/>
    <w:uiPriority w:val="39"/>
    <w:unhideWhenUsed/>
    <w:rsid w:val="003964F2"/>
    <w:pPr>
      <w:tabs>
        <w:tab w:val="clear" w:pos="284"/>
        <w:tab w:val="right" w:leader="dot" w:pos="9360"/>
      </w:tabs>
      <w:spacing w:after="40"/>
      <w:ind w:left="1134" w:hanging="567"/>
    </w:pPr>
  </w:style>
  <w:style w:type="paragraph" w:styleId="TOC5">
    <w:name w:val="toc 5"/>
    <w:basedOn w:val="Normal"/>
    <w:next w:val="Normal"/>
    <w:autoRedefine/>
    <w:uiPriority w:val="39"/>
    <w:unhideWhenUsed/>
    <w:rsid w:val="004C255D"/>
    <w:pPr>
      <w:tabs>
        <w:tab w:val="clear" w:pos="284"/>
      </w:tabs>
      <w:spacing w:after="100"/>
      <w:ind w:left="720"/>
    </w:pPr>
  </w:style>
  <w:style w:type="paragraph" w:styleId="TOC6">
    <w:name w:val="toc 6"/>
    <w:basedOn w:val="Normal"/>
    <w:next w:val="Normal"/>
    <w:autoRedefine/>
    <w:uiPriority w:val="39"/>
    <w:unhideWhenUsed/>
    <w:rsid w:val="004C255D"/>
    <w:pPr>
      <w:tabs>
        <w:tab w:val="clear" w:pos="284"/>
      </w:tabs>
      <w:spacing w:after="100"/>
      <w:ind w:left="900"/>
    </w:pPr>
  </w:style>
  <w:style w:type="paragraph" w:styleId="TOC7">
    <w:name w:val="toc 7"/>
    <w:basedOn w:val="Normal"/>
    <w:next w:val="Normal"/>
    <w:autoRedefine/>
    <w:uiPriority w:val="39"/>
    <w:unhideWhenUsed/>
    <w:rsid w:val="004C255D"/>
    <w:pPr>
      <w:tabs>
        <w:tab w:val="clear" w:pos="284"/>
      </w:tabs>
      <w:spacing w:after="100"/>
      <w:ind w:left="1080"/>
    </w:pPr>
  </w:style>
  <w:style w:type="paragraph" w:styleId="TOC8">
    <w:name w:val="toc 8"/>
    <w:basedOn w:val="Normal"/>
    <w:next w:val="Normal"/>
    <w:autoRedefine/>
    <w:uiPriority w:val="39"/>
    <w:unhideWhenUsed/>
    <w:rsid w:val="004C255D"/>
    <w:pPr>
      <w:tabs>
        <w:tab w:val="clear" w:pos="284"/>
      </w:tabs>
      <w:spacing w:after="100"/>
      <w:ind w:left="1260"/>
    </w:pPr>
  </w:style>
  <w:style w:type="paragraph" w:styleId="TOC9">
    <w:name w:val="toc 9"/>
    <w:basedOn w:val="Normal"/>
    <w:next w:val="Normal"/>
    <w:autoRedefine/>
    <w:uiPriority w:val="39"/>
    <w:unhideWhenUsed/>
    <w:rsid w:val="004C255D"/>
    <w:pPr>
      <w:tabs>
        <w:tab w:val="clear" w:pos="284"/>
      </w:tabs>
      <w:spacing w:after="100"/>
      <w:ind w:left="1440"/>
    </w:pPr>
  </w:style>
  <w:style w:type="paragraph" w:customStyle="1" w:styleId="TableHeading">
    <w:name w:val="Table Heading"/>
    <w:basedOn w:val="BodyText"/>
    <w:uiPriority w:val="1"/>
    <w:qFormat/>
    <w:rsid w:val="0062198D"/>
    <w:pPr>
      <w:tabs>
        <w:tab w:val="clear" w:pos="284"/>
      </w:tabs>
      <w:spacing w:after="120" w:line="240" w:lineRule="auto"/>
    </w:pPr>
    <w:rPr>
      <w:rFonts w:asciiTheme="majorHAnsi" w:hAnsiTheme="majorHAnsi"/>
      <w:b/>
      <w:color w:val="020065"/>
      <w:szCs w:val="20"/>
    </w:rPr>
  </w:style>
  <w:style w:type="paragraph" w:customStyle="1" w:styleId="TableBody">
    <w:name w:val="Table Body"/>
    <w:basedOn w:val="BodyText"/>
    <w:qFormat/>
    <w:rsid w:val="00CA4047"/>
    <w:pPr>
      <w:tabs>
        <w:tab w:val="clear" w:pos="284"/>
      </w:tabs>
      <w:spacing w:after="120" w:line="240" w:lineRule="auto"/>
    </w:pPr>
    <w:rPr>
      <w:color w:val="333333"/>
      <w:szCs w:val="20"/>
    </w:rPr>
  </w:style>
  <w:style w:type="paragraph" w:customStyle="1" w:styleId="CVTitle">
    <w:name w:val="CV Title"/>
    <w:basedOn w:val="Normal"/>
    <w:uiPriority w:val="1"/>
    <w:semiHidden/>
    <w:unhideWhenUsed/>
    <w:rsid w:val="004C255D"/>
    <w:pPr>
      <w:tabs>
        <w:tab w:val="clear" w:pos="284"/>
      </w:tabs>
    </w:pPr>
    <w:rPr>
      <w:rFonts w:asciiTheme="majorHAnsi" w:hAnsiTheme="majorHAnsi"/>
      <w:color w:val="000000" w:themeColor="text1"/>
      <w:sz w:val="32"/>
    </w:rPr>
  </w:style>
  <w:style w:type="table" w:customStyle="1" w:styleId="Tablenoborders">
    <w:name w:val="Table no borders"/>
    <w:basedOn w:val="TableNormal"/>
    <w:uiPriority w:val="99"/>
    <w:semiHidden/>
    <w:unhideWhenUsed/>
    <w:rsid w:val="00C314D3"/>
    <w:tblPr>
      <w:tblCellMar>
        <w:left w:w="0" w:type="dxa"/>
        <w:right w:w="0" w:type="dxa"/>
      </w:tblCellMar>
    </w:tblPr>
  </w:style>
  <w:style w:type="numbering" w:customStyle="1" w:styleId="AECOMTableBullets">
    <w:name w:val="AECOM Table Bullets"/>
    <w:uiPriority w:val="99"/>
    <w:semiHidden/>
    <w:unhideWhenUsed/>
    <w:rsid w:val="002740A7"/>
    <w:pPr>
      <w:numPr>
        <w:numId w:val="15"/>
      </w:numPr>
    </w:pPr>
  </w:style>
  <w:style w:type="numbering" w:customStyle="1" w:styleId="AECOMTableNumbering">
    <w:name w:val="AECOM Table Numbering"/>
    <w:uiPriority w:val="99"/>
    <w:semiHidden/>
    <w:unhideWhenUsed/>
    <w:rsid w:val="002740A7"/>
    <w:pPr>
      <w:numPr>
        <w:numId w:val="16"/>
      </w:numPr>
    </w:pPr>
  </w:style>
  <w:style w:type="paragraph" w:customStyle="1" w:styleId="TableListBullet">
    <w:name w:val="Table List Bullet"/>
    <w:basedOn w:val="Normal"/>
    <w:uiPriority w:val="15"/>
    <w:qFormat/>
    <w:rsid w:val="009C45A1"/>
    <w:pPr>
      <w:numPr>
        <w:numId w:val="18"/>
      </w:numPr>
      <w:tabs>
        <w:tab w:val="clear" w:pos="284"/>
      </w:tabs>
      <w:spacing w:after="40" w:line="240" w:lineRule="auto"/>
    </w:pPr>
  </w:style>
  <w:style w:type="paragraph" w:customStyle="1" w:styleId="TableListBullet2">
    <w:name w:val="Table List Bullet 2"/>
    <w:basedOn w:val="Normal"/>
    <w:uiPriority w:val="16"/>
    <w:qFormat/>
    <w:rsid w:val="002740A7"/>
    <w:pPr>
      <w:numPr>
        <w:ilvl w:val="1"/>
        <w:numId w:val="18"/>
      </w:numPr>
      <w:tabs>
        <w:tab w:val="clear" w:pos="284"/>
      </w:tabs>
      <w:spacing w:after="40" w:line="240" w:lineRule="auto"/>
    </w:pPr>
    <w:rPr>
      <w:sz w:val="18"/>
    </w:rPr>
  </w:style>
  <w:style w:type="paragraph" w:customStyle="1" w:styleId="TableListBullet3">
    <w:name w:val="Table List Bullet 3"/>
    <w:basedOn w:val="Normal"/>
    <w:uiPriority w:val="17"/>
    <w:qFormat/>
    <w:rsid w:val="002740A7"/>
    <w:pPr>
      <w:numPr>
        <w:ilvl w:val="2"/>
        <w:numId w:val="18"/>
      </w:numPr>
      <w:tabs>
        <w:tab w:val="clear" w:pos="284"/>
      </w:tabs>
      <w:spacing w:after="40" w:line="240" w:lineRule="auto"/>
    </w:pPr>
    <w:rPr>
      <w:sz w:val="18"/>
    </w:rPr>
  </w:style>
  <w:style w:type="paragraph" w:customStyle="1" w:styleId="TableListNumber">
    <w:name w:val="Table List Number"/>
    <w:basedOn w:val="BodyText"/>
    <w:uiPriority w:val="18"/>
    <w:qFormat/>
    <w:rsid w:val="002740A7"/>
    <w:pPr>
      <w:numPr>
        <w:numId w:val="17"/>
      </w:numPr>
      <w:tabs>
        <w:tab w:val="clear" w:pos="284"/>
      </w:tabs>
      <w:spacing w:after="40" w:line="240" w:lineRule="auto"/>
    </w:pPr>
    <w:rPr>
      <w:sz w:val="18"/>
    </w:rPr>
  </w:style>
  <w:style w:type="paragraph" w:customStyle="1" w:styleId="TableListNumber2">
    <w:name w:val="Table List Number 2"/>
    <w:basedOn w:val="Normal"/>
    <w:uiPriority w:val="19"/>
    <w:qFormat/>
    <w:rsid w:val="002740A7"/>
    <w:pPr>
      <w:numPr>
        <w:ilvl w:val="1"/>
        <w:numId w:val="17"/>
      </w:numPr>
      <w:tabs>
        <w:tab w:val="clear" w:pos="284"/>
      </w:tabs>
      <w:spacing w:after="40" w:line="240" w:lineRule="auto"/>
    </w:pPr>
    <w:rPr>
      <w:sz w:val="18"/>
    </w:rPr>
  </w:style>
  <w:style w:type="paragraph" w:customStyle="1" w:styleId="TableListNumber3">
    <w:name w:val="Table List Number 3"/>
    <w:basedOn w:val="Normal"/>
    <w:uiPriority w:val="20"/>
    <w:qFormat/>
    <w:rsid w:val="002740A7"/>
    <w:pPr>
      <w:numPr>
        <w:ilvl w:val="2"/>
        <w:numId w:val="17"/>
      </w:numPr>
      <w:tabs>
        <w:tab w:val="clear" w:pos="284"/>
      </w:tabs>
      <w:spacing w:after="40" w:line="240" w:lineRule="auto"/>
    </w:pPr>
    <w:rPr>
      <w:sz w:val="18"/>
    </w:rPr>
  </w:style>
  <w:style w:type="paragraph" w:customStyle="1" w:styleId="Callout">
    <w:name w:val="Callout"/>
    <w:basedOn w:val="BodyText"/>
    <w:uiPriority w:val="1"/>
    <w:semiHidden/>
    <w:unhideWhenUsed/>
    <w:rsid w:val="00F352C7"/>
    <w:pPr>
      <w:spacing w:after="60"/>
    </w:pPr>
  </w:style>
  <w:style w:type="paragraph" w:customStyle="1" w:styleId="SQL">
    <w:name w:val="SQL"/>
    <w:uiPriority w:val="1"/>
    <w:semiHidden/>
    <w:unhideWhenUsed/>
    <w:rsid w:val="004D4675"/>
    <w:pPr>
      <w:spacing w:after="120" w:line="240" w:lineRule="atLeast"/>
    </w:pPr>
    <w:rPr>
      <w:sz w:val="16"/>
      <w:lang w:val="en-CA"/>
    </w:rPr>
  </w:style>
  <w:style w:type="table" w:customStyle="1" w:styleId="AECOMcolouredtable">
    <w:name w:val="AECOM coloured table"/>
    <w:basedOn w:val="TableNormal"/>
    <w:uiPriority w:val="99"/>
    <w:semiHidden/>
    <w:unhideWhenUsed/>
    <w:rsid w:val="00890ADA"/>
    <w:tblPr>
      <w:tblStyleRowBandSize w:val="1"/>
    </w:tblPr>
    <w:tblStylePr w:type="firstRow">
      <w:rPr>
        <w:b/>
        <w:color w:val="FFFFFF" w:themeColor="background1"/>
      </w:rPr>
      <w:tblPr/>
      <w:tcPr>
        <w:tcBorders>
          <w:bottom w:val="single" w:sz="12" w:space="0" w:color="FFFFFF" w:themeColor="background1"/>
          <w:insideV w:val="single" w:sz="4" w:space="0" w:color="FFFFFF" w:themeColor="background1"/>
        </w:tcBorders>
        <w:shd w:val="clear" w:color="auto" w:fill="00B5E2" w:themeFill="accent1"/>
      </w:tcPr>
    </w:tblStylePr>
    <w:tblStylePr w:type="firstCol">
      <w:rPr>
        <w:b/>
        <w:color w:val="FFFFFF" w:themeColor="background1"/>
      </w:rPr>
      <w:tblPr/>
      <w:tcPr>
        <w:tcBorders>
          <w:right w:val="single" w:sz="12" w:space="0" w:color="FFFFFF" w:themeColor="background1"/>
        </w:tcBorders>
        <w:shd w:val="clear" w:color="auto" w:fill="00B5E2" w:themeFill="accent1"/>
      </w:tcPr>
    </w:tblStylePr>
    <w:tblStylePr w:type="band1Horz">
      <w:tblPr/>
      <w:tcPr>
        <w:shd w:val="clear" w:color="auto" w:fill="C6F3FF" w:themeFill="accent1" w:themeFillTint="33"/>
      </w:tcPr>
    </w:tblStylePr>
    <w:tblStylePr w:type="band2Horz">
      <w:tblPr/>
      <w:tcPr>
        <w:shd w:val="clear" w:color="auto" w:fill="8DE8FF" w:themeFill="accent1" w:themeFillTint="66"/>
      </w:tcPr>
    </w:tblStylePr>
  </w:style>
  <w:style w:type="paragraph" w:customStyle="1" w:styleId="Appendixheading2">
    <w:name w:val="Appendix heading 2"/>
    <w:basedOn w:val="Heading2"/>
    <w:next w:val="BodyText"/>
    <w:uiPriority w:val="7"/>
    <w:qFormat/>
    <w:rsid w:val="00BE1CC8"/>
    <w:pPr>
      <w:numPr>
        <w:numId w:val="20"/>
      </w:numPr>
    </w:pPr>
  </w:style>
  <w:style w:type="paragraph" w:styleId="Revision">
    <w:name w:val="Revision"/>
    <w:hidden/>
    <w:uiPriority w:val="99"/>
    <w:semiHidden/>
    <w:rsid w:val="00ED57D6"/>
    <w:rPr>
      <w:kern w:val="18"/>
      <w:sz w:val="22"/>
      <w:lang w:val="en-US"/>
    </w:rPr>
  </w:style>
  <w:style w:type="table" w:customStyle="1" w:styleId="TableStyleOptionE">
    <w:name w:val="Table Style Option E"/>
    <w:basedOn w:val="TableNormal"/>
    <w:uiPriority w:val="99"/>
    <w:rsid w:val="00A74BDA"/>
    <w:rPr>
      <w:sz w:val="22"/>
      <w:szCs w:val="22"/>
      <w:lang w:val="en-US"/>
    </w:rPr>
    <w:tblPr>
      <w:tblStyleRowBandSize w:val="1"/>
      <w:tblInd w:w="115" w:type="dxa"/>
      <w:tblBorders>
        <w:bottom w:val="single" w:sz="12" w:space="0" w:color="auto"/>
      </w:tblBorders>
      <w:tblCellMar>
        <w:top w:w="43" w:type="dxa"/>
        <w:left w:w="115" w:type="dxa"/>
        <w:bottom w:w="43" w:type="dxa"/>
        <w:right w:w="115" w:type="dxa"/>
      </w:tblCellMar>
    </w:tblPr>
    <w:tblStylePr w:type="firstRow">
      <w:rPr>
        <w:color w:val="FFFFFF" w:themeColor="background2"/>
      </w:rPr>
      <w:tblPr/>
      <w:tcPr>
        <w:shd w:val="clear" w:color="auto" w:fill="84BD00" w:themeFill="accent2"/>
      </w:tcPr>
    </w:tblStylePr>
    <w:tblStylePr w:type="band2Horz">
      <w:tblPr/>
      <w:tcPr>
        <w:tcBorders>
          <w:bottom w:val="nil"/>
        </w:tcBorders>
        <w:shd w:val="clear" w:color="auto" w:fill="EBFFBE" w:themeFill="accent2" w:themeFillTint="33"/>
      </w:tcPr>
    </w:tblStylePr>
  </w:style>
  <w:style w:type="table" w:customStyle="1" w:styleId="AECOMtable1">
    <w:name w:val="AECOM table1"/>
    <w:basedOn w:val="TableNormal"/>
    <w:uiPriority w:val="99"/>
    <w:semiHidden/>
    <w:unhideWhenUsed/>
    <w:rsid w:val="009F41EF"/>
    <w:rPr>
      <w:sz w:val="16"/>
    </w:rPr>
    <w:tblPr>
      <w:tblBorders>
        <w:insideH w:val="single" w:sz="4" w:space="0" w:color="auto"/>
      </w:tblBorders>
      <w:tblCellMar>
        <w:top w:w="28" w:type="dxa"/>
        <w:left w:w="0" w:type="dxa"/>
        <w:bottom w:w="28" w:type="dxa"/>
        <w:right w:w="113" w:type="dxa"/>
      </w:tblCellMar>
    </w:tblPr>
    <w:tblStylePr w:type="firstRow">
      <w:rPr>
        <w:rFonts w:asciiTheme="majorHAnsi" w:hAnsiTheme="majorHAnsi"/>
        <w:b/>
        <w:color w:val="00B5E2" w:themeColor="accent1"/>
        <w:sz w:val="16"/>
      </w:rPr>
      <w:tblPr/>
      <w:tcPr>
        <w:tcBorders>
          <w:top w:val="nil"/>
          <w:left w:val="nil"/>
          <w:bottom w:val="single" w:sz="12" w:space="0" w:color="00B5E2" w:themeColor="accent1"/>
          <w:right w:val="nil"/>
          <w:insideH w:val="nil"/>
          <w:insideV w:val="nil"/>
          <w:tl2br w:val="nil"/>
          <w:tr2bl w:val="nil"/>
        </w:tcBorders>
      </w:tcPr>
    </w:tblStylePr>
  </w:style>
  <w:style w:type="character" w:customStyle="1" w:styleId="UnresolvedMention1">
    <w:name w:val="Unresolved Mention1"/>
    <w:basedOn w:val="DefaultParagraphFont"/>
    <w:uiPriority w:val="99"/>
    <w:semiHidden/>
    <w:unhideWhenUsed/>
    <w:rsid w:val="00202084"/>
    <w:rPr>
      <w:color w:val="605E5C"/>
      <w:shd w:val="clear" w:color="auto" w:fill="E1DFDD"/>
    </w:rPr>
  </w:style>
  <w:style w:type="character" w:customStyle="1" w:styleId="NoSpacingChar">
    <w:name w:val="No Spacing Char"/>
    <w:basedOn w:val="DefaultParagraphFont"/>
    <w:link w:val="NoSpacing"/>
    <w:rsid w:val="00202084"/>
  </w:style>
  <w:style w:type="table" w:customStyle="1" w:styleId="ListTable3-Accent11">
    <w:name w:val="List Table 3 - Accent 11"/>
    <w:basedOn w:val="TableNormal"/>
    <w:uiPriority w:val="48"/>
    <w:rsid w:val="00202084"/>
    <w:tblPr>
      <w:tblStyleRowBandSize w:val="1"/>
      <w:tblStyleColBandSize w:val="1"/>
    </w:tblPr>
    <w:tblStylePr w:type="firstRow">
      <w:rPr>
        <w:b/>
        <w:bCs/>
        <w:color w:val="FFFFFF" w:themeColor="background1"/>
      </w:rPr>
      <w:tblPr/>
      <w:tcPr>
        <w:shd w:val="clear" w:color="auto" w:fill="00B5E2" w:themeFill="accent1"/>
      </w:tcPr>
    </w:tblStylePr>
    <w:tblStylePr w:type="lastRow">
      <w:rPr>
        <w:b/>
        <w:bCs/>
      </w:rPr>
      <w:tblPr/>
      <w:tcPr>
        <w:tcBorders>
          <w:top w:val="double" w:sz="4" w:space="0" w:color="00B5E2"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B5E2" w:themeColor="accent1"/>
          <w:right w:val="single" w:sz="4" w:space="0" w:color="00B5E2" w:themeColor="accent1"/>
        </w:tcBorders>
      </w:tcPr>
    </w:tblStylePr>
    <w:tblStylePr w:type="band1Horz">
      <w:tblPr/>
      <w:tcPr>
        <w:tcBorders>
          <w:top w:val="single" w:sz="4" w:space="0" w:color="00B5E2" w:themeColor="accent1"/>
          <w:bottom w:val="single" w:sz="4" w:space="0" w:color="00B5E2"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B5E2" w:themeColor="accent1"/>
          <w:left w:val="nil"/>
        </w:tcBorders>
      </w:tcPr>
    </w:tblStylePr>
    <w:tblStylePr w:type="swCell">
      <w:tblPr/>
      <w:tcPr>
        <w:tcBorders>
          <w:top w:val="double" w:sz="4" w:space="0" w:color="00B5E2" w:themeColor="accent1"/>
          <w:right w:val="nil"/>
        </w:tcBorders>
      </w:tcPr>
    </w:tblStylePr>
  </w:style>
  <w:style w:type="table" w:customStyle="1" w:styleId="Style1">
    <w:name w:val="Style1"/>
    <w:basedOn w:val="TableNormal"/>
    <w:uiPriority w:val="99"/>
    <w:rsid w:val="00202084"/>
    <w:tblPr/>
  </w:style>
  <w:style w:type="table" w:customStyle="1" w:styleId="RTAtable">
    <w:name w:val="RTA table"/>
    <w:basedOn w:val="TableNormal"/>
    <w:uiPriority w:val="99"/>
    <w:rsid w:val="00202084"/>
    <w:tblPr>
      <w:tblBorders>
        <w:top w:val="single" w:sz="4" w:space="0" w:color="00B5E2" w:themeColor="accent1"/>
        <w:left w:val="single" w:sz="4" w:space="0" w:color="00B5E2" w:themeColor="accent1"/>
        <w:bottom w:val="single" w:sz="4" w:space="0" w:color="00B5E2" w:themeColor="accent1"/>
        <w:right w:val="single" w:sz="4" w:space="0" w:color="00B5E2" w:themeColor="accent1"/>
        <w:insideH w:val="single" w:sz="4" w:space="0" w:color="00B5E2" w:themeColor="accent1"/>
        <w:insideV w:val="single" w:sz="4" w:space="0" w:color="00B5E2" w:themeColor="accent1"/>
      </w:tblBorders>
    </w:tblPr>
    <w:tblStylePr w:type="firstRow">
      <w:pPr>
        <w:jc w:val="left"/>
      </w:pPr>
      <w:rPr>
        <w:rFonts w:ascii="Arial" w:hAnsi="Arial"/>
        <w:b/>
        <w:color w:val="FFFFFF" w:themeColor="background2"/>
        <w:sz w:val="22"/>
      </w:rPr>
      <w:tblPr/>
      <w:tcPr>
        <w:shd w:val="clear" w:color="auto" w:fill="00B5E2" w:themeFill="accent1"/>
        <w:vAlign w:val="bottom"/>
      </w:tcPr>
    </w:tblStylePr>
  </w:style>
  <w:style w:type="paragraph" w:styleId="Quote">
    <w:name w:val="Quote"/>
    <w:basedOn w:val="Normal"/>
    <w:next w:val="Normal"/>
    <w:link w:val="QuoteChar"/>
    <w:uiPriority w:val="21"/>
    <w:qFormat/>
    <w:rsid w:val="0096464D"/>
    <w:pPr>
      <w:spacing w:before="200" w:after="160"/>
      <w:ind w:left="864" w:right="864"/>
      <w:jc w:val="center"/>
    </w:pPr>
    <w:rPr>
      <w:i/>
      <w:iCs/>
      <w:color w:val="404040" w:themeColor="text1" w:themeTint="BF"/>
    </w:rPr>
  </w:style>
  <w:style w:type="character" w:customStyle="1" w:styleId="QuoteChar">
    <w:name w:val="Quote Char"/>
    <w:basedOn w:val="DefaultParagraphFont"/>
    <w:link w:val="Quote"/>
    <w:uiPriority w:val="21"/>
    <w:rsid w:val="0096464D"/>
    <w:rPr>
      <w:i/>
      <w:iCs/>
      <w:color w:val="404040" w:themeColor="text1" w:themeTint="BF"/>
      <w:kern w:val="18"/>
      <w:sz w:val="22"/>
      <w:lang w:val="en-US"/>
    </w:rPr>
  </w:style>
  <w:style w:type="table" w:styleId="GridTable4-Accent1">
    <w:name w:val="Grid Table 4 Accent 1"/>
    <w:basedOn w:val="TableNormal"/>
    <w:uiPriority w:val="49"/>
    <w:rsid w:val="00A47181"/>
    <w:tblPr>
      <w:tblStyleRowBandSize w:val="1"/>
      <w:tblStyleColBandSize w:val="1"/>
      <w:tblBorders>
        <w:top w:val="single" w:sz="4" w:space="0" w:color="54DCFF" w:themeColor="accent1" w:themeTint="99"/>
        <w:left w:val="single" w:sz="4" w:space="0" w:color="54DCFF" w:themeColor="accent1" w:themeTint="99"/>
        <w:bottom w:val="single" w:sz="4" w:space="0" w:color="54DCFF" w:themeColor="accent1" w:themeTint="99"/>
        <w:right w:val="single" w:sz="4" w:space="0" w:color="54DCFF" w:themeColor="accent1" w:themeTint="99"/>
        <w:insideH w:val="single" w:sz="4" w:space="0" w:color="54DCFF" w:themeColor="accent1" w:themeTint="99"/>
        <w:insideV w:val="single" w:sz="4" w:space="0" w:color="54DCFF" w:themeColor="accent1" w:themeTint="99"/>
      </w:tblBorders>
    </w:tblPr>
    <w:tblStylePr w:type="firstRow">
      <w:rPr>
        <w:b/>
        <w:bCs/>
        <w:color w:val="FFFFFF" w:themeColor="background1"/>
      </w:rPr>
      <w:tblPr/>
      <w:tcPr>
        <w:tcBorders>
          <w:top w:val="single" w:sz="4" w:space="0" w:color="00B5E2" w:themeColor="accent1"/>
          <w:left w:val="single" w:sz="4" w:space="0" w:color="00B5E2" w:themeColor="accent1"/>
          <w:bottom w:val="single" w:sz="4" w:space="0" w:color="00B5E2" w:themeColor="accent1"/>
          <w:right w:val="single" w:sz="4" w:space="0" w:color="00B5E2" w:themeColor="accent1"/>
          <w:insideH w:val="nil"/>
          <w:insideV w:val="nil"/>
        </w:tcBorders>
        <w:shd w:val="clear" w:color="auto" w:fill="00B5E2" w:themeFill="accent1"/>
      </w:tcPr>
    </w:tblStylePr>
    <w:tblStylePr w:type="lastRow">
      <w:rPr>
        <w:b/>
        <w:bCs/>
      </w:rPr>
      <w:tblPr/>
      <w:tcPr>
        <w:tcBorders>
          <w:top w:val="double" w:sz="4" w:space="0" w:color="00B5E2" w:themeColor="accent1"/>
        </w:tcBorders>
      </w:tcPr>
    </w:tblStylePr>
    <w:tblStylePr w:type="firstCol">
      <w:rPr>
        <w:b/>
        <w:bCs/>
      </w:rPr>
    </w:tblStylePr>
    <w:tblStylePr w:type="lastCol">
      <w:rPr>
        <w:b/>
        <w:bCs/>
      </w:rPr>
    </w:tblStylePr>
    <w:tblStylePr w:type="band1Vert">
      <w:tblPr/>
      <w:tcPr>
        <w:shd w:val="clear" w:color="auto" w:fill="C6F3FF" w:themeFill="accent1" w:themeFillTint="33"/>
      </w:tcPr>
    </w:tblStylePr>
    <w:tblStylePr w:type="band1Horz">
      <w:tblPr/>
      <w:tcPr>
        <w:shd w:val="clear" w:color="auto" w:fill="C6F3FF" w:themeFill="accent1" w:themeFillTint="33"/>
      </w:tcPr>
    </w:tblStylePr>
  </w:style>
  <w:style w:type="table" w:customStyle="1" w:styleId="AECOMtable2">
    <w:name w:val="AECOM table2"/>
    <w:basedOn w:val="TableNormal"/>
    <w:uiPriority w:val="99"/>
    <w:unhideWhenUsed/>
    <w:rsid w:val="00AA03DA"/>
    <w:rPr>
      <w:sz w:val="16"/>
    </w:rPr>
    <w:tblPr>
      <w:tblBorders>
        <w:top w:val="single" w:sz="8" w:space="0" w:color="00B5E2" w:themeColor="accent1"/>
        <w:left w:val="single" w:sz="8" w:space="0" w:color="00B5E2" w:themeColor="accent1"/>
        <w:bottom w:val="single" w:sz="8" w:space="0" w:color="00B5E2" w:themeColor="accent1"/>
        <w:right w:val="single" w:sz="8" w:space="0" w:color="00B5E2" w:themeColor="accent1"/>
        <w:insideH w:val="single" w:sz="8" w:space="0" w:color="00B5E2" w:themeColor="accent1"/>
        <w:insideV w:val="single" w:sz="8" w:space="0" w:color="00B5E2" w:themeColor="accent1"/>
      </w:tblBorders>
      <w:tblCellMar>
        <w:top w:w="28" w:type="dxa"/>
        <w:left w:w="0" w:type="dxa"/>
        <w:bottom w:w="28" w:type="dxa"/>
        <w:right w:w="113" w:type="dxa"/>
      </w:tblCellMar>
    </w:tblPr>
    <w:tcPr>
      <w:shd w:val="clear" w:color="auto" w:fill="auto"/>
    </w:tcPr>
    <w:tblStylePr w:type="firstRow">
      <w:rPr>
        <w:rFonts w:asciiTheme="majorHAnsi" w:hAnsiTheme="majorHAnsi"/>
        <w:b/>
        <w:color w:val="FFFFFF" w:themeColor="background1"/>
        <w:sz w:val="16"/>
      </w:rPr>
      <w:tblPr/>
      <w:tcPr>
        <w:shd w:val="clear" w:color="auto" w:fill="00B5E2" w:themeFill="accent1"/>
      </w:tcPr>
    </w:tblStylePr>
  </w:style>
  <w:style w:type="table" w:styleId="ListTable3-Accent1">
    <w:name w:val="List Table 3 Accent 1"/>
    <w:basedOn w:val="TableNormal"/>
    <w:uiPriority w:val="48"/>
    <w:rsid w:val="00257023"/>
    <w:tblPr>
      <w:tblStyleRowBandSize w:val="1"/>
      <w:tblStyleColBandSize w:val="1"/>
      <w:tblBorders>
        <w:top w:val="single" w:sz="4" w:space="0" w:color="00B5E2" w:themeColor="accent1"/>
        <w:left w:val="single" w:sz="4" w:space="0" w:color="00B5E2" w:themeColor="accent1"/>
        <w:bottom w:val="single" w:sz="4" w:space="0" w:color="00B5E2" w:themeColor="accent1"/>
        <w:right w:val="single" w:sz="4" w:space="0" w:color="00B5E2" w:themeColor="accent1"/>
      </w:tblBorders>
    </w:tblPr>
    <w:tblStylePr w:type="firstRow">
      <w:rPr>
        <w:b/>
        <w:bCs/>
        <w:color w:val="FFFFFF" w:themeColor="background1"/>
      </w:rPr>
      <w:tblPr/>
      <w:tcPr>
        <w:shd w:val="clear" w:color="auto" w:fill="00B5E2" w:themeFill="accent1"/>
      </w:tcPr>
    </w:tblStylePr>
    <w:tblStylePr w:type="lastRow">
      <w:rPr>
        <w:b/>
        <w:bCs/>
      </w:rPr>
      <w:tblPr/>
      <w:tcPr>
        <w:tcBorders>
          <w:top w:val="double" w:sz="4" w:space="0" w:color="00B5E2"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B5E2" w:themeColor="accent1"/>
          <w:right w:val="single" w:sz="4" w:space="0" w:color="00B5E2" w:themeColor="accent1"/>
        </w:tcBorders>
      </w:tcPr>
    </w:tblStylePr>
    <w:tblStylePr w:type="band1Horz">
      <w:tblPr/>
      <w:tcPr>
        <w:tcBorders>
          <w:top w:val="single" w:sz="4" w:space="0" w:color="00B5E2" w:themeColor="accent1"/>
          <w:bottom w:val="single" w:sz="4" w:space="0" w:color="00B5E2"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B5E2" w:themeColor="accent1"/>
          <w:left w:val="nil"/>
        </w:tcBorders>
      </w:tcPr>
    </w:tblStylePr>
    <w:tblStylePr w:type="swCell">
      <w:tblPr/>
      <w:tcPr>
        <w:tcBorders>
          <w:top w:val="double" w:sz="4" w:space="0" w:color="00B5E2" w:themeColor="accent1"/>
          <w:right w:val="nil"/>
        </w:tcBorders>
      </w:tcPr>
    </w:tblStylePr>
  </w:style>
  <w:style w:type="table" w:styleId="TableGridLight">
    <w:name w:val="Grid Table Light"/>
    <w:basedOn w:val="TableNormal"/>
    <w:uiPriority w:val="40"/>
    <w:rsid w:val="001922F8"/>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CommentText">
    <w:name w:val="annotation text"/>
    <w:basedOn w:val="Normal"/>
    <w:link w:val="CommentTextChar"/>
    <w:uiPriority w:val="99"/>
    <w:unhideWhenUsed/>
    <w:rsid w:val="00800B77"/>
    <w:pPr>
      <w:spacing w:line="240" w:lineRule="auto"/>
    </w:pPr>
    <w:rPr>
      <w:sz w:val="20"/>
      <w:szCs w:val="20"/>
    </w:rPr>
  </w:style>
  <w:style w:type="character" w:customStyle="1" w:styleId="CommentTextChar">
    <w:name w:val="Comment Text Char"/>
    <w:basedOn w:val="DefaultParagraphFont"/>
    <w:link w:val="CommentText"/>
    <w:uiPriority w:val="99"/>
    <w:rsid w:val="00800B77"/>
    <w:rPr>
      <w:kern w:val="18"/>
      <w:sz w:val="20"/>
      <w:szCs w:val="20"/>
      <w:lang w:val="en-US"/>
    </w:rPr>
  </w:style>
  <w:style w:type="character" w:styleId="UnresolvedMention">
    <w:name w:val="Unresolved Mention"/>
    <w:basedOn w:val="DefaultParagraphFont"/>
    <w:uiPriority w:val="99"/>
    <w:semiHidden/>
    <w:unhideWhenUsed/>
    <w:rsid w:val="009E12E9"/>
    <w:rPr>
      <w:color w:val="605E5C"/>
      <w:shd w:val="clear" w:color="auto" w:fill="E1DFDD"/>
    </w:rPr>
  </w:style>
  <w:style w:type="paragraph" w:customStyle="1" w:styleId="Heading2NoNumber">
    <w:name w:val="Heading 2 (No Number)"/>
    <w:basedOn w:val="Heading2"/>
    <w:uiPriority w:val="1"/>
    <w:qFormat/>
    <w:rsid w:val="00804B9F"/>
    <w:pPr>
      <w:numPr>
        <w:ilvl w:val="0"/>
        <w:numId w:val="0"/>
      </w:numPr>
    </w:pPr>
  </w:style>
  <w:style w:type="paragraph" w:customStyle="1" w:styleId="Heading3NoNumber">
    <w:name w:val="Heading 3 (No Number)"/>
    <w:basedOn w:val="Heading3"/>
    <w:uiPriority w:val="1"/>
    <w:qFormat/>
    <w:rsid w:val="00804B9F"/>
    <w:pPr>
      <w:numPr>
        <w:ilvl w:val="0"/>
        <w:numId w:val="0"/>
      </w:numPr>
      <w:ind w:left="720" w:hanging="720"/>
    </w:pPr>
  </w:style>
  <w:style w:type="paragraph" w:customStyle="1" w:styleId="Heading4NoNumber">
    <w:name w:val="Heading 4 (No Number)"/>
    <w:basedOn w:val="Heading4"/>
    <w:uiPriority w:val="1"/>
    <w:qFormat/>
    <w:rsid w:val="00804B9F"/>
    <w:pPr>
      <w:numPr>
        <w:ilvl w:val="0"/>
        <w:numId w:val="0"/>
      </w:numP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547108625">
      <w:bodyDiv w:val="1"/>
      <w:marLeft w:val="0"/>
      <w:marRight w:val="0"/>
      <w:marTop w:val="0"/>
      <w:marBottom w:val="0"/>
      <w:divBdr>
        <w:top w:val="none" w:sz="0" w:space="0" w:color="auto"/>
        <w:left w:val="none" w:sz="0" w:space="0" w:color="auto"/>
        <w:bottom w:val="none" w:sz="0" w:space="0" w:color="auto"/>
        <w:right w:val="none" w:sz="0" w:space="0" w:color="auto"/>
      </w:divBdr>
    </w:div>
    <w:div w:id="107998742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eader" Target="header7.xml"/><Relationship Id="rId117" Type="http://schemas.openxmlformats.org/officeDocument/2006/relationships/footer" Target="footer24.xml"/><Relationship Id="rId21" Type="http://schemas.openxmlformats.org/officeDocument/2006/relationships/footer" Target="footer6.xml"/><Relationship Id="rId42" Type="http://schemas.openxmlformats.org/officeDocument/2006/relationships/chart" Target="charts/chart2.xml"/><Relationship Id="rId47" Type="http://schemas.openxmlformats.org/officeDocument/2006/relationships/chart" Target="charts/chart7.xml"/><Relationship Id="rId63" Type="http://schemas.openxmlformats.org/officeDocument/2006/relationships/image" Target="media/image15.png"/><Relationship Id="rId68" Type="http://schemas.openxmlformats.org/officeDocument/2006/relationships/footer" Target="footer16.xml"/><Relationship Id="rId84" Type="http://schemas.openxmlformats.org/officeDocument/2006/relationships/chart" Target="charts/chart18.xml"/><Relationship Id="rId89" Type="http://schemas.openxmlformats.org/officeDocument/2006/relationships/header" Target="header21.xml"/><Relationship Id="rId112" Type="http://schemas.openxmlformats.org/officeDocument/2006/relationships/footer" Target="footer23.xml"/><Relationship Id="rId133" Type="http://schemas.openxmlformats.org/officeDocument/2006/relationships/chart" Target="charts/chart37.xml"/><Relationship Id="rId138" Type="http://schemas.openxmlformats.org/officeDocument/2006/relationships/theme" Target="theme/theme1.xml"/><Relationship Id="rId16" Type="http://schemas.openxmlformats.org/officeDocument/2006/relationships/footer" Target="footer3.xml"/><Relationship Id="rId107" Type="http://schemas.openxmlformats.org/officeDocument/2006/relationships/image" Target="media/image33.png"/><Relationship Id="rId11" Type="http://schemas.openxmlformats.org/officeDocument/2006/relationships/header" Target="header1.xml"/><Relationship Id="rId32" Type="http://schemas.openxmlformats.org/officeDocument/2006/relationships/header" Target="header9.xml"/><Relationship Id="rId37" Type="http://schemas.openxmlformats.org/officeDocument/2006/relationships/footer" Target="footer11.xml"/><Relationship Id="rId53" Type="http://schemas.openxmlformats.org/officeDocument/2006/relationships/header" Target="header13.xml"/><Relationship Id="rId58" Type="http://schemas.openxmlformats.org/officeDocument/2006/relationships/image" Target="media/image10.png"/><Relationship Id="rId74" Type="http://schemas.openxmlformats.org/officeDocument/2006/relationships/footer" Target="footer18.xml"/><Relationship Id="rId79" Type="http://schemas.openxmlformats.org/officeDocument/2006/relationships/chart" Target="charts/chart13.xml"/><Relationship Id="rId102" Type="http://schemas.openxmlformats.org/officeDocument/2006/relationships/image" Target="media/image30.png"/><Relationship Id="rId123" Type="http://schemas.openxmlformats.org/officeDocument/2006/relationships/chart" Target="charts/chart27.xml"/><Relationship Id="rId128" Type="http://schemas.openxmlformats.org/officeDocument/2006/relationships/chart" Target="charts/chart32.xml"/><Relationship Id="rId5" Type="http://schemas.openxmlformats.org/officeDocument/2006/relationships/numbering" Target="numbering.xml"/><Relationship Id="rId90" Type="http://schemas.openxmlformats.org/officeDocument/2006/relationships/footer" Target="footer20.xml"/><Relationship Id="rId95" Type="http://schemas.openxmlformats.org/officeDocument/2006/relationships/image" Target="media/image23.png"/><Relationship Id="rId14" Type="http://schemas.openxmlformats.org/officeDocument/2006/relationships/footer" Target="footer2.xml"/><Relationship Id="rId22" Type="http://schemas.openxmlformats.org/officeDocument/2006/relationships/image" Target="media/image2.png"/><Relationship Id="rId27" Type="http://schemas.openxmlformats.org/officeDocument/2006/relationships/footer" Target="footer8.xml"/><Relationship Id="rId30" Type="http://schemas.openxmlformats.org/officeDocument/2006/relationships/footer" Target="footer9.xml"/><Relationship Id="rId35" Type="http://schemas.openxmlformats.org/officeDocument/2006/relationships/image" Target="media/image6.JPG"/><Relationship Id="rId43" Type="http://schemas.openxmlformats.org/officeDocument/2006/relationships/chart" Target="charts/chart3.xml"/><Relationship Id="rId48" Type="http://schemas.openxmlformats.org/officeDocument/2006/relationships/chart" Target="charts/chart8.xml"/><Relationship Id="rId56" Type="http://schemas.openxmlformats.org/officeDocument/2006/relationships/header" Target="header14.xml"/><Relationship Id="rId64" Type="http://schemas.openxmlformats.org/officeDocument/2006/relationships/header" Target="header15.xml"/><Relationship Id="rId69" Type="http://schemas.openxmlformats.org/officeDocument/2006/relationships/image" Target="media/image17.png"/><Relationship Id="rId77" Type="http://schemas.openxmlformats.org/officeDocument/2006/relationships/chart" Target="charts/chart12.xml"/><Relationship Id="rId100" Type="http://schemas.openxmlformats.org/officeDocument/2006/relationships/image" Target="media/image28.png"/><Relationship Id="rId105" Type="http://schemas.openxmlformats.org/officeDocument/2006/relationships/image" Target="media/image31.png"/><Relationship Id="rId113" Type="http://schemas.openxmlformats.org/officeDocument/2006/relationships/chart" Target="charts/chart21.xml"/><Relationship Id="rId118" Type="http://schemas.openxmlformats.org/officeDocument/2006/relationships/chart" Target="charts/chart22.xml"/><Relationship Id="rId126" Type="http://schemas.openxmlformats.org/officeDocument/2006/relationships/chart" Target="charts/chart30.xml"/><Relationship Id="rId134" Type="http://schemas.openxmlformats.org/officeDocument/2006/relationships/chart" Target="charts/chart38.xml"/><Relationship Id="rId8" Type="http://schemas.openxmlformats.org/officeDocument/2006/relationships/webSettings" Target="webSettings.xml"/><Relationship Id="rId51" Type="http://schemas.openxmlformats.org/officeDocument/2006/relationships/header" Target="header12.xml"/><Relationship Id="rId72" Type="http://schemas.openxmlformats.org/officeDocument/2006/relationships/image" Target="media/image18.png"/><Relationship Id="rId80" Type="http://schemas.openxmlformats.org/officeDocument/2006/relationships/chart" Target="charts/chart14.xml"/><Relationship Id="rId85" Type="http://schemas.openxmlformats.org/officeDocument/2006/relationships/chart" Target="charts/chart19.xml"/><Relationship Id="rId93" Type="http://schemas.openxmlformats.org/officeDocument/2006/relationships/image" Target="media/image21.png"/><Relationship Id="rId98" Type="http://schemas.openxmlformats.org/officeDocument/2006/relationships/image" Target="media/image26.png"/><Relationship Id="rId121" Type="http://schemas.openxmlformats.org/officeDocument/2006/relationships/chart" Target="charts/chart25.xml"/><Relationship Id="rId3" Type="http://schemas.openxmlformats.org/officeDocument/2006/relationships/customXml" Target="../customXml/item3.xml"/><Relationship Id="rId12" Type="http://schemas.openxmlformats.org/officeDocument/2006/relationships/header" Target="header2.xml"/><Relationship Id="rId17" Type="http://schemas.openxmlformats.org/officeDocument/2006/relationships/header" Target="header4.xml"/><Relationship Id="rId25" Type="http://schemas.openxmlformats.org/officeDocument/2006/relationships/footer" Target="footer7.xml"/><Relationship Id="rId33" Type="http://schemas.openxmlformats.org/officeDocument/2006/relationships/footer" Target="footer10.xml"/><Relationship Id="rId38" Type="http://schemas.openxmlformats.org/officeDocument/2006/relationships/header" Target="header11.xml"/><Relationship Id="rId46" Type="http://schemas.openxmlformats.org/officeDocument/2006/relationships/chart" Target="charts/chart6.xml"/><Relationship Id="rId59" Type="http://schemas.openxmlformats.org/officeDocument/2006/relationships/image" Target="media/image11.png"/><Relationship Id="rId67" Type="http://schemas.openxmlformats.org/officeDocument/2006/relationships/header" Target="header17.xml"/><Relationship Id="rId103" Type="http://schemas.openxmlformats.org/officeDocument/2006/relationships/header" Target="header23.xml"/><Relationship Id="rId108" Type="http://schemas.openxmlformats.org/officeDocument/2006/relationships/image" Target="media/image34.png"/><Relationship Id="rId116" Type="http://schemas.openxmlformats.org/officeDocument/2006/relationships/header" Target="header25.xml"/><Relationship Id="rId124" Type="http://schemas.openxmlformats.org/officeDocument/2006/relationships/chart" Target="charts/chart28.xml"/><Relationship Id="rId129" Type="http://schemas.openxmlformats.org/officeDocument/2006/relationships/chart" Target="charts/chart33.xml"/><Relationship Id="rId137" Type="http://schemas.openxmlformats.org/officeDocument/2006/relationships/fontTable" Target="fontTable.xml"/><Relationship Id="rId20" Type="http://schemas.openxmlformats.org/officeDocument/2006/relationships/footer" Target="footer5.xml"/><Relationship Id="rId41" Type="http://schemas.openxmlformats.org/officeDocument/2006/relationships/image" Target="media/image8.jpeg"/><Relationship Id="rId54" Type="http://schemas.openxmlformats.org/officeDocument/2006/relationships/footer" Target="footer14.xml"/><Relationship Id="rId62" Type="http://schemas.openxmlformats.org/officeDocument/2006/relationships/image" Target="media/image14.png"/><Relationship Id="rId70" Type="http://schemas.openxmlformats.org/officeDocument/2006/relationships/header" Target="header18.xml"/><Relationship Id="rId75" Type="http://schemas.openxmlformats.org/officeDocument/2006/relationships/image" Target="media/image19.png"/><Relationship Id="rId83" Type="http://schemas.openxmlformats.org/officeDocument/2006/relationships/chart" Target="charts/chart17.xml"/><Relationship Id="rId88" Type="http://schemas.openxmlformats.org/officeDocument/2006/relationships/chart" Target="charts/chart20.xml"/><Relationship Id="rId91" Type="http://schemas.openxmlformats.org/officeDocument/2006/relationships/header" Target="header22.xml"/><Relationship Id="rId96" Type="http://schemas.openxmlformats.org/officeDocument/2006/relationships/image" Target="media/image24.png"/><Relationship Id="rId111" Type="http://schemas.openxmlformats.org/officeDocument/2006/relationships/header" Target="header24.xml"/><Relationship Id="rId132" Type="http://schemas.openxmlformats.org/officeDocument/2006/relationships/chart" Target="charts/chart36.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eader" Target="header3.xml"/><Relationship Id="rId23" Type="http://schemas.openxmlformats.org/officeDocument/2006/relationships/image" Target="media/image3.png"/><Relationship Id="rId28" Type="http://schemas.openxmlformats.org/officeDocument/2006/relationships/image" Target="media/image4.png"/><Relationship Id="rId36" Type="http://schemas.openxmlformats.org/officeDocument/2006/relationships/header" Target="header10.xml"/><Relationship Id="rId49" Type="http://schemas.openxmlformats.org/officeDocument/2006/relationships/chart" Target="charts/chart9.xml"/><Relationship Id="rId57" Type="http://schemas.openxmlformats.org/officeDocument/2006/relationships/footer" Target="footer15.xml"/><Relationship Id="rId106" Type="http://schemas.openxmlformats.org/officeDocument/2006/relationships/image" Target="media/image32.png"/><Relationship Id="rId114" Type="http://schemas.openxmlformats.org/officeDocument/2006/relationships/hyperlink" Target="https://www.srtabus.com/fares" TargetMode="External"/><Relationship Id="rId119" Type="http://schemas.openxmlformats.org/officeDocument/2006/relationships/chart" Target="charts/chart23.xml"/><Relationship Id="rId127" Type="http://schemas.openxmlformats.org/officeDocument/2006/relationships/chart" Target="charts/chart31.xml"/><Relationship Id="rId10" Type="http://schemas.openxmlformats.org/officeDocument/2006/relationships/endnotes" Target="endnotes.xml"/><Relationship Id="rId31" Type="http://schemas.openxmlformats.org/officeDocument/2006/relationships/chart" Target="charts/chart1.xml"/><Relationship Id="rId44" Type="http://schemas.openxmlformats.org/officeDocument/2006/relationships/chart" Target="charts/chart4.xml"/><Relationship Id="rId52" Type="http://schemas.openxmlformats.org/officeDocument/2006/relationships/footer" Target="footer13.xml"/><Relationship Id="rId60" Type="http://schemas.openxmlformats.org/officeDocument/2006/relationships/image" Target="media/image12.png"/><Relationship Id="rId65" Type="http://schemas.openxmlformats.org/officeDocument/2006/relationships/image" Target="media/image16.png"/><Relationship Id="rId73" Type="http://schemas.openxmlformats.org/officeDocument/2006/relationships/header" Target="header19.xml"/><Relationship Id="rId78" Type="http://schemas.openxmlformats.org/officeDocument/2006/relationships/image" Target="media/image20.png"/><Relationship Id="rId81" Type="http://schemas.openxmlformats.org/officeDocument/2006/relationships/chart" Target="charts/chart15.xml"/><Relationship Id="rId86" Type="http://schemas.openxmlformats.org/officeDocument/2006/relationships/header" Target="header20.xml"/><Relationship Id="rId94" Type="http://schemas.openxmlformats.org/officeDocument/2006/relationships/image" Target="media/image22.png"/><Relationship Id="rId99" Type="http://schemas.openxmlformats.org/officeDocument/2006/relationships/image" Target="media/image27.png"/><Relationship Id="rId101" Type="http://schemas.openxmlformats.org/officeDocument/2006/relationships/image" Target="media/image29.png"/><Relationship Id="rId122" Type="http://schemas.openxmlformats.org/officeDocument/2006/relationships/chart" Target="charts/chart26.xml"/><Relationship Id="rId130" Type="http://schemas.openxmlformats.org/officeDocument/2006/relationships/chart" Target="charts/chart34.xml"/><Relationship Id="rId135" Type="http://schemas.openxmlformats.org/officeDocument/2006/relationships/header" Target="header26.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footer" Target="footer1.xml"/><Relationship Id="rId18" Type="http://schemas.openxmlformats.org/officeDocument/2006/relationships/footer" Target="footer4.xml"/><Relationship Id="rId39" Type="http://schemas.openxmlformats.org/officeDocument/2006/relationships/footer" Target="footer12.xml"/><Relationship Id="rId109" Type="http://schemas.openxmlformats.org/officeDocument/2006/relationships/image" Target="media/image35.png"/><Relationship Id="rId34" Type="http://schemas.openxmlformats.org/officeDocument/2006/relationships/image" Target="media/image5.JPG"/><Relationship Id="rId50" Type="http://schemas.openxmlformats.org/officeDocument/2006/relationships/chart" Target="charts/chart10.xml"/><Relationship Id="rId55" Type="http://schemas.openxmlformats.org/officeDocument/2006/relationships/image" Target="media/image9.png"/><Relationship Id="rId76" Type="http://schemas.openxmlformats.org/officeDocument/2006/relationships/chart" Target="charts/chart11.xml"/><Relationship Id="rId97" Type="http://schemas.openxmlformats.org/officeDocument/2006/relationships/image" Target="media/image25.png"/><Relationship Id="rId104" Type="http://schemas.openxmlformats.org/officeDocument/2006/relationships/footer" Target="footer22.xml"/><Relationship Id="rId120" Type="http://schemas.openxmlformats.org/officeDocument/2006/relationships/chart" Target="charts/chart24.xml"/><Relationship Id="rId125" Type="http://schemas.openxmlformats.org/officeDocument/2006/relationships/chart" Target="charts/chart29.xml"/><Relationship Id="rId7" Type="http://schemas.openxmlformats.org/officeDocument/2006/relationships/settings" Target="settings.xml"/><Relationship Id="rId71" Type="http://schemas.openxmlformats.org/officeDocument/2006/relationships/footer" Target="footer17.xml"/><Relationship Id="rId92" Type="http://schemas.openxmlformats.org/officeDocument/2006/relationships/footer" Target="footer21.xml"/><Relationship Id="rId2" Type="http://schemas.openxmlformats.org/officeDocument/2006/relationships/customXml" Target="../customXml/item2.xml"/><Relationship Id="rId29" Type="http://schemas.openxmlformats.org/officeDocument/2006/relationships/header" Target="header8.xml"/><Relationship Id="rId24" Type="http://schemas.openxmlformats.org/officeDocument/2006/relationships/header" Target="header6.xml"/><Relationship Id="rId40" Type="http://schemas.openxmlformats.org/officeDocument/2006/relationships/image" Target="media/image7.jpeg"/><Relationship Id="rId45" Type="http://schemas.openxmlformats.org/officeDocument/2006/relationships/chart" Target="charts/chart5.xml"/><Relationship Id="rId66" Type="http://schemas.openxmlformats.org/officeDocument/2006/relationships/header" Target="header16.xml"/><Relationship Id="rId87" Type="http://schemas.openxmlformats.org/officeDocument/2006/relationships/footer" Target="footer19.xml"/><Relationship Id="rId110" Type="http://schemas.openxmlformats.org/officeDocument/2006/relationships/image" Target="media/image36.png"/><Relationship Id="rId115" Type="http://schemas.openxmlformats.org/officeDocument/2006/relationships/hyperlink" Target="https://www.srtabus.com/demand-response" TargetMode="External"/><Relationship Id="rId131" Type="http://schemas.openxmlformats.org/officeDocument/2006/relationships/chart" Target="charts/chart35.xml"/><Relationship Id="rId136" Type="http://schemas.openxmlformats.org/officeDocument/2006/relationships/footer" Target="footer25.xml"/><Relationship Id="rId61" Type="http://schemas.openxmlformats.org/officeDocument/2006/relationships/image" Target="media/image13.png"/><Relationship Id="rId82" Type="http://schemas.openxmlformats.org/officeDocument/2006/relationships/chart" Target="charts/chart16.xml"/><Relationship Id="rId19" Type="http://schemas.openxmlformats.org/officeDocument/2006/relationships/header" Target="header5.xml"/></Relationships>
</file>

<file path=word/_rels/footnotes.xml.rels><?xml version="1.0" encoding="UTF-8" standalone="yes"?>
<Relationships xmlns="http://schemas.openxmlformats.org/package/2006/relationships"><Relationship Id="rId3" Type="http://schemas.openxmlformats.org/officeDocument/2006/relationships/hyperlink" Target="https://www.mass.gov/doc/final-regulation-4/download" TargetMode="External"/><Relationship Id="rId2" Type="http://schemas.openxmlformats.org/officeDocument/2006/relationships/hyperlink" Target="https://www.mass.gov/executive-orders/no-569-establishing-an-integrated-climate-change-strategy-for-the-commonwealth" TargetMode="External"/><Relationship Id="rId1" Type="http://schemas.openxmlformats.org/officeDocument/2006/relationships/hyperlink" Target="https://www.mass.gov/doc/a-vision-for-the-future-of-massachusetts-regional-transit-authorities/download" TargetMode="External"/><Relationship Id="rId6" Type="http://schemas.openxmlformats.org/officeDocument/2006/relationships/hyperlink" Target="https://www.mass.gov/doc/choices-for-stewardship-recommendations-to-meet-the-transportation-future-volume-1/download" TargetMode="External"/><Relationship Id="rId5" Type="http://schemas.openxmlformats.org/officeDocument/2006/relationships/hyperlink" Target="https://www.mass.gov/executive-orders/no-579-establishing-the-commission-on-the-future-of-transportation-in-the" TargetMode="External"/><Relationship Id="rId4" Type="http://schemas.openxmlformats.org/officeDocument/2006/relationships/hyperlink" Target="https://www.mass.gov/executive-orders/no-579-establishing-the-commission-on-the-future-of-transportation-in-the" TargetMode="External"/></Relationships>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krystal.oldread\AppData\Roaming\Microsoft\Templates\AECOM_Report.dotm" TargetMode="External"/></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4.xml"/><Relationship Id="rId1" Type="http://schemas.microsoft.com/office/2011/relationships/chartStyle" Target="style4.xml"/><Relationship Id="rId4" Type="http://schemas.openxmlformats.org/officeDocument/2006/relationships/package" Target="../embeddings/Microsoft_Excel_Worksheet9.xlsx"/></Relationships>
</file>

<file path=word/charts/_rels/chart11.xml.rels><?xml version="1.0" encoding="UTF-8" standalone="yes"?>
<Relationships xmlns="http://schemas.openxmlformats.org/package/2006/relationships"><Relationship Id="rId3" Type="http://schemas.openxmlformats.org/officeDocument/2006/relationships/package" Target="../embeddings/Microsoft_Excel_Worksheet10.xlsx"/><Relationship Id="rId2" Type="http://schemas.microsoft.com/office/2011/relationships/chartColorStyle" Target="colors5.xml"/><Relationship Id="rId1" Type="http://schemas.microsoft.com/office/2011/relationships/chartStyle" Target="style5.xml"/></Relationships>
</file>

<file path=word/charts/_rels/chart12.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6.xml"/><Relationship Id="rId1" Type="http://schemas.microsoft.com/office/2011/relationships/chartStyle" Target="style6.xml"/><Relationship Id="rId4" Type="http://schemas.openxmlformats.org/officeDocument/2006/relationships/package" Target="../embeddings/Microsoft_Excel_Worksheet11.xlsx"/></Relationships>
</file>

<file path=word/charts/_rels/chart13.xml.rels><?xml version="1.0" encoding="UTF-8" standalone="yes"?>
<Relationships xmlns="http://schemas.openxmlformats.org/package/2006/relationships"><Relationship Id="rId3" Type="http://schemas.openxmlformats.org/officeDocument/2006/relationships/package" Target="../embeddings/Microsoft_Excel_Worksheet12.xlsx"/><Relationship Id="rId2" Type="http://schemas.microsoft.com/office/2011/relationships/chartColorStyle" Target="colors7.xml"/><Relationship Id="rId1" Type="http://schemas.microsoft.com/office/2011/relationships/chartStyle" Target="style7.xml"/></Relationships>
</file>

<file path=word/charts/_rels/chart14.xml.rels><?xml version="1.0" encoding="UTF-8" standalone="yes"?>
<Relationships xmlns="http://schemas.openxmlformats.org/package/2006/relationships"><Relationship Id="rId3" Type="http://schemas.openxmlformats.org/officeDocument/2006/relationships/package" Target="../embeddings/Microsoft_Excel_Worksheet13.xlsx"/><Relationship Id="rId2" Type="http://schemas.microsoft.com/office/2011/relationships/chartColorStyle" Target="colors8.xml"/><Relationship Id="rId1" Type="http://schemas.microsoft.com/office/2011/relationships/chartStyle" Target="style8.xml"/></Relationships>
</file>

<file path=word/charts/_rels/chart15.xml.rels><?xml version="1.0" encoding="UTF-8" standalone="yes"?>
<Relationships xmlns="http://schemas.openxmlformats.org/package/2006/relationships"><Relationship Id="rId3" Type="http://schemas.openxmlformats.org/officeDocument/2006/relationships/oleObject" Target="../embeddings/oleObject1.bin"/><Relationship Id="rId2" Type="http://schemas.microsoft.com/office/2011/relationships/chartColorStyle" Target="colors9.xml"/><Relationship Id="rId1" Type="http://schemas.microsoft.com/office/2011/relationships/chartStyle" Target="style9.xml"/></Relationships>
</file>

<file path=word/charts/_rels/chart16.xml.rels><?xml version="1.0" encoding="UTF-8" standalone="yes"?>
<Relationships xmlns="http://schemas.openxmlformats.org/package/2006/relationships"><Relationship Id="rId3" Type="http://schemas.openxmlformats.org/officeDocument/2006/relationships/package" Target="../embeddings/Microsoft_Excel_Worksheet14.xlsx"/><Relationship Id="rId2" Type="http://schemas.microsoft.com/office/2011/relationships/chartColorStyle" Target="colors10.xml"/><Relationship Id="rId1" Type="http://schemas.microsoft.com/office/2011/relationships/chartStyle" Target="style10.xml"/></Relationships>
</file>

<file path=word/charts/_rels/chart17.xml.rels><?xml version="1.0" encoding="UTF-8" standalone="yes"?>
<Relationships xmlns="http://schemas.openxmlformats.org/package/2006/relationships"><Relationship Id="rId3" Type="http://schemas.openxmlformats.org/officeDocument/2006/relationships/package" Target="../embeddings/Microsoft_Excel_Worksheet15.xlsx"/><Relationship Id="rId2" Type="http://schemas.microsoft.com/office/2011/relationships/chartColorStyle" Target="colors11.xml"/><Relationship Id="rId1" Type="http://schemas.microsoft.com/office/2011/relationships/chartStyle" Target="style11.xml"/></Relationships>
</file>

<file path=word/charts/_rels/chart18.xml.rels><?xml version="1.0" encoding="UTF-8" standalone="yes"?>
<Relationships xmlns="http://schemas.openxmlformats.org/package/2006/relationships"><Relationship Id="rId3" Type="http://schemas.openxmlformats.org/officeDocument/2006/relationships/package" Target="../embeddings/Microsoft_Excel_Worksheet16.xlsx"/><Relationship Id="rId2" Type="http://schemas.microsoft.com/office/2011/relationships/chartColorStyle" Target="colors12.xml"/><Relationship Id="rId1" Type="http://schemas.microsoft.com/office/2011/relationships/chartStyle" Target="style12.xml"/></Relationships>
</file>

<file path=word/charts/_rels/chart19.xml.rels><?xml version="1.0" encoding="UTF-8" standalone="yes"?>
<Relationships xmlns="http://schemas.openxmlformats.org/package/2006/relationships"><Relationship Id="rId3" Type="http://schemas.openxmlformats.org/officeDocument/2006/relationships/package" Target="../embeddings/Microsoft_Excel_Worksheet17.xlsx"/><Relationship Id="rId2" Type="http://schemas.microsoft.com/office/2011/relationships/chartColorStyle" Target="colors13.xml"/><Relationship Id="rId1" Type="http://schemas.microsoft.com/office/2011/relationships/chartStyle" Target="style13.xml"/></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_rels/chart20.xml.rels><?xml version="1.0" encoding="UTF-8" standalone="yes"?>
<Relationships xmlns="http://schemas.openxmlformats.org/package/2006/relationships"><Relationship Id="rId3" Type="http://schemas.openxmlformats.org/officeDocument/2006/relationships/oleObject" Target="file:///C:\Users\Price.Armstrong\Downloads\August%202020%20Raw%20Database.xlsx" TargetMode="External"/><Relationship Id="rId2" Type="http://schemas.microsoft.com/office/2011/relationships/chartColorStyle" Target="colors14.xml"/><Relationship Id="rId1" Type="http://schemas.microsoft.com/office/2011/relationships/chartStyle" Target="style14.xml"/></Relationships>
</file>

<file path=word/charts/_rels/chart21.xml.rels><?xml version="1.0" encoding="UTF-8" standalone="yes"?>
<Relationships xmlns="http://schemas.openxmlformats.org/package/2006/relationships"><Relationship Id="rId3" Type="http://schemas.openxmlformats.org/officeDocument/2006/relationships/package" Target="../embeddings/Microsoft_Excel_Worksheet18.xlsx"/><Relationship Id="rId2" Type="http://schemas.microsoft.com/office/2011/relationships/chartColorStyle" Target="colors15.xml"/><Relationship Id="rId1" Type="http://schemas.microsoft.com/office/2011/relationships/chartStyle" Target="style15.xml"/></Relationships>
</file>

<file path=word/charts/_rels/chart22.xml.rels><?xml version="1.0" encoding="UTF-8" standalone="yes"?>
<Relationships xmlns="http://schemas.openxmlformats.org/package/2006/relationships"><Relationship Id="rId3" Type="http://schemas.openxmlformats.org/officeDocument/2006/relationships/package" Target="../embeddings/Microsoft_Excel_Worksheet19.xlsx"/><Relationship Id="rId2" Type="http://schemas.microsoft.com/office/2011/relationships/chartColorStyle" Target="colors16.xml"/><Relationship Id="rId1" Type="http://schemas.microsoft.com/office/2011/relationships/chartStyle" Target="style16.xml"/></Relationships>
</file>

<file path=word/charts/_rels/chart23.xml.rels><?xml version="1.0" encoding="UTF-8" standalone="yes"?>
<Relationships xmlns="http://schemas.openxmlformats.org/package/2006/relationships"><Relationship Id="rId3" Type="http://schemas.openxmlformats.org/officeDocument/2006/relationships/package" Target="../embeddings/Microsoft_Excel_Worksheet20.xlsx"/><Relationship Id="rId2" Type="http://schemas.microsoft.com/office/2011/relationships/chartColorStyle" Target="colors17.xml"/><Relationship Id="rId1" Type="http://schemas.microsoft.com/office/2011/relationships/chartStyle" Target="style17.xml"/></Relationships>
</file>

<file path=word/charts/_rels/chart24.xml.rels><?xml version="1.0" encoding="UTF-8" standalone="yes"?>
<Relationships xmlns="http://schemas.openxmlformats.org/package/2006/relationships"><Relationship Id="rId3" Type="http://schemas.openxmlformats.org/officeDocument/2006/relationships/package" Target="../embeddings/Microsoft_Excel_Worksheet21.xlsx"/><Relationship Id="rId2" Type="http://schemas.microsoft.com/office/2011/relationships/chartColorStyle" Target="colors18.xml"/><Relationship Id="rId1" Type="http://schemas.microsoft.com/office/2011/relationships/chartStyle" Target="style18.xml"/></Relationships>
</file>

<file path=word/charts/_rels/chart25.xml.rels><?xml version="1.0" encoding="UTF-8" standalone="yes"?>
<Relationships xmlns="http://schemas.openxmlformats.org/package/2006/relationships"><Relationship Id="rId1" Type="http://schemas.openxmlformats.org/officeDocument/2006/relationships/package" Target="../embeddings/Microsoft_Excel_Worksheet22.xlsx"/></Relationships>
</file>

<file path=word/charts/_rels/chart26.xml.rels><?xml version="1.0" encoding="UTF-8" standalone="yes"?>
<Relationships xmlns="http://schemas.openxmlformats.org/package/2006/relationships"><Relationship Id="rId1" Type="http://schemas.openxmlformats.org/officeDocument/2006/relationships/package" Target="../embeddings/Microsoft_Excel_Worksheet23.xlsx"/></Relationships>
</file>

<file path=word/charts/_rels/chart27.xml.rels><?xml version="1.0" encoding="UTF-8" standalone="yes"?>
<Relationships xmlns="http://schemas.openxmlformats.org/package/2006/relationships"><Relationship Id="rId1" Type="http://schemas.openxmlformats.org/officeDocument/2006/relationships/package" Target="../embeddings/Microsoft_Excel_Worksheet24.xlsx"/></Relationships>
</file>

<file path=word/charts/_rels/chart28.xml.rels><?xml version="1.0" encoding="UTF-8" standalone="yes"?>
<Relationships xmlns="http://schemas.openxmlformats.org/package/2006/relationships"><Relationship Id="rId1" Type="http://schemas.openxmlformats.org/officeDocument/2006/relationships/package" Target="../embeddings/Microsoft_Excel_Worksheet25.xlsx"/></Relationships>
</file>

<file path=word/charts/_rels/chart29.xml.rels><?xml version="1.0" encoding="UTF-8" standalone="yes"?>
<Relationships xmlns="http://schemas.openxmlformats.org/package/2006/relationships"><Relationship Id="rId1" Type="http://schemas.openxmlformats.org/officeDocument/2006/relationships/package" Target="../embeddings/Microsoft_Excel_Worksheet26.xlsx"/></Relationships>
</file>

<file path=word/charts/_rels/chart3.xml.rels><?xml version="1.0" encoding="UTF-8" standalone="yes"?>
<Relationships xmlns="http://schemas.openxmlformats.org/package/2006/relationships"><Relationship Id="rId1" Type="http://schemas.openxmlformats.org/officeDocument/2006/relationships/package" Target="../embeddings/Microsoft_Excel_Worksheet2.xlsx"/></Relationships>
</file>

<file path=word/charts/_rels/chart30.xml.rels><?xml version="1.0" encoding="UTF-8" standalone="yes"?>
<Relationships xmlns="http://schemas.openxmlformats.org/package/2006/relationships"><Relationship Id="rId1" Type="http://schemas.openxmlformats.org/officeDocument/2006/relationships/package" Target="../embeddings/Microsoft_Excel_Worksheet27.xlsx"/></Relationships>
</file>

<file path=word/charts/_rels/chart31.xml.rels><?xml version="1.0" encoding="UTF-8" standalone="yes"?>
<Relationships xmlns="http://schemas.openxmlformats.org/package/2006/relationships"><Relationship Id="rId3" Type="http://schemas.openxmlformats.org/officeDocument/2006/relationships/package" Target="../embeddings/Microsoft_Excel_Worksheet28.xlsx"/><Relationship Id="rId2" Type="http://schemas.microsoft.com/office/2011/relationships/chartColorStyle" Target="colors19.xml"/><Relationship Id="rId1" Type="http://schemas.microsoft.com/office/2011/relationships/chartStyle" Target="style19.xml"/></Relationships>
</file>

<file path=word/charts/_rels/chart32.xml.rels><?xml version="1.0" encoding="UTF-8" standalone="yes"?>
<Relationships xmlns="http://schemas.openxmlformats.org/package/2006/relationships"><Relationship Id="rId1" Type="http://schemas.openxmlformats.org/officeDocument/2006/relationships/package" Target="../embeddings/Microsoft_Excel_Worksheet29.xlsx"/></Relationships>
</file>

<file path=word/charts/_rels/chart33.xml.rels><?xml version="1.0" encoding="UTF-8" standalone="yes"?>
<Relationships xmlns="http://schemas.openxmlformats.org/package/2006/relationships"><Relationship Id="rId1" Type="http://schemas.openxmlformats.org/officeDocument/2006/relationships/package" Target="../embeddings/Microsoft_Excel_Worksheet30.xlsx"/></Relationships>
</file>

<file path=word/charts/_rels/chart34.xml.rels><?xml version="1.0" encoding="UTF-8" standalone="yes"?>
<Relationships xmlns="http://schemas.openxmlformats.org/package/2006/relationships"><Relationship Id="rId1" Type="http://schemas.openxmlformats.org/officeDocument/2006/relationships/package" Target="../embeddings/Microsoft_Excel_Worksheet31.xlsx"/></Relationships>
</file>

<file path=word/charts/_rels/chart35.xml.rels><?xml version="1.0" encoding="UTF-8" standalone="yes"?>
<Relationships xmlns="http://schemas.openxmlformats.org/package/2006/relationships"><Relationship Id="rId1" Type="http://schemas.openxmlformats.org/officeDocument/2006/relationships/package" Target="../embeddings/Microsoft_Excel_Worksheet32.xlsx"/></Relationships>
</file>

<file path=word/charts/_rels/chart36.xml.rels><?xml version="1.0" encoding="UTF-8" standalone="yes"?>
<Relationships xmlns="http://schemas.openxmlformats.org/package/2006/relationships"><Relationship Id="rId1" Type="http://schemas.openxmlformats.org/officeDocument/2006/relationships/package" Target="../embeddings/Microsoft_Excel_Worksheet33.xlsx"/></Relationships>
</file>

<file path=word/charts/_rels/chart37.xml.rels><?xml version="1.0" encoding="UTF-8" standalone="yes"?>
<Relationships xmlns="http://schemas.openxmlformats.org/package/2006/relationships"><Relationship Id="rId1" Type="http://schemas.openxmlformats.org/officeDocument/2006/relationships/package" Target="../embeddings/Microsoft_Excel_Worksheet34.xlsx"/></Relationships>
</file>

<file path=word/charts/_rels/chart38.xml.rels><?xml version="1.0" encoding="UTF-8" standalone="yes"?>
<Relationships xmlns="http://schemas.openxmlformats.org/package/2006/relationships"><Relationship Id="rId1" Type="http://schemas.openxmlformats.org/officeDocument/2006/relationships/package" Target="../embeddings/Microsoft_Excel_Worksheet35.xlsx"/></Relationships>
</file>

<file path=word/charts/_rels/chart4.xml.rels><?xml version="1.0" encoding="UTF-8" standalone="yes"?>
<Relationships xmlns="http://schemas.openxmlformats.org/package/2006/relationships"><Relationship Id="rId1" Type="http://schemas.openxmlformats.org/officeDocument/2006/relationships/package" Target="../embeddings/Microsoft_Excel_Worksheet3.xlsx"/></Relationships>
</file>

<file path=word/charts/_rels/chart5.xml.rels><?xml version="1.0" encoding="UTF-8" standalone="yes"?>
<Relationships xmlns="http://schemas.openxmlformats.org/package/2006/relationships"><Relationship Id="rId1" Type="http://schemas.openxmlformats.org/officeDocument/2006/relationships/package" Target="../embeddings/Microsoft_Excel_Worksheet4.xlsx"/></Relationships>
</file>

<file path=word/charts/_rels/chart6.xml.rels><?xml version="1.0" encoding="UTF-8" standalone="yes"?>
<Relationships xmlns="http://schemas.openxmlformats.org/package/2006/relationships"><Relationship Id="rId3" Type="http://schemas.openxmlformats.org/officeDocument/2006/relationships/package" Target="../embeddings/Microsoft_Excel_Worksheet5.xlsx"/><Relationship Id="rId2" Type="http://schemas.microsoft.com/office/2011/relationships/chartColorStyle" Target="colors2.xml"/><Relationship Id="rId1" Type="http://schemas.microsoft.com/office/2011/relationships/chartStyle" Target="style2.xml"/></Relationships>
</file>

<file path=word/charts/_rels/chart7.xml.rels><?xml version="1.0" encoding="UTF-8" standalone="yes"?>
<Relationships xmlns="http://schemas.openxmlformats.org/package/2006/relationships"><Relationship Id="rId3" Type="http://schemas.openxmlformats.org/officeDocument/2006/relationships/package" Target="../embeddings/Microsoft_Excel_Worksheet6.xlsx"/><Relationship Id="rId2" Type="http://schemas.microsoft.com/office/2011/relationships/chartColorStyle" Target="colors3.xml"/><Relationship Id="rId1" Type="http://schemas.microsoft.com/office/2011/relationships/chartStyle" Target="style3.xml"/></Relationships>
</file>

<file path=word/charts/_rels/chart8.xml.rels><?xml version="1.0" encoding="UTF-8" standalone="yes"?>
<Relationships xmlns="http://schemas.openxmlformats.org/package/2006/relationships"><Relationship Id="rId1" Type="http://schemas.openxmlformats.org/officeDocument/2006/relationships/package" Target="../embeddings/Microsoft_Excel_Worksheet7.xlsx"/></Relationships>
</file>

<file path=word/charts/_rels/chart9.xml.rels><?xml version="1.0" encoding="UTF-8" standalone="yes"?>
<Relationships xmlns="http://schemas.openxmlformats.org/package/2006/relationships"><Relationship Id="rId1" Type="http://schemas.openxmlformats.org/officeDocument/2006/relationships/package" Target="../embeddings/Microsoft_Excel_Worksheet8.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tx>
            <c:strRef>
              <c:f>Sheet1!$B$1</c:f>
              <c:strCache>
                <c:ptCount val="1"/>
                <c:pt idx="0">
                  <c:v>%</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CB22-4CBB-B121-79C5326240A2}"/>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CB22-4CBB-B121-79C5326240A2}"/>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CB22-4CBB-B121-79C5326240A2}"/>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CB22-4CBB-B121-79C5326240A2}"/>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09-CB22-4CBB-B121-79C5326240A2}"/>
              </c:ext>
            </c:extLst>
          </c:dPt>
          <c:dLbls>
            <c:dLbl>
              <c:idx val="4"/>
              <c:numFmt formatCode="0.0%" sourceLinked="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rgbClr val="7F7F7F"/>
                      </a:solidFill>
                      <a:latin typeface="+mn-lt"/>
                      <a:ea typeface="+mn-ea"/>
                      <a:cs typeface="+mn-cs"/>
                    </a:defRPr>
                  </a:pPr>
                  <a:endParaRPr lang="en-US"/>
                </a:p>
              </c:txPr>
              <c:dLblPos val="bestFit"/>
              <c:showLegendKey val="0"/>
              <c:showVal val="1"/>
              <c:showCatName val="0"/>
              <c:showSerName val="0"/>
              <c:showPercent val="0"/>
              <c:showBubbleSize val="0"/>
              <c:extLst>
                <c:ext xmlns:c16="http://schemas.microsoft.com/office/drawing/2014/chart" uri="{C3380CC4-5D6E-409C-BE32-E72D297353CC}">
                  <c16:uniqueId val="{00000009-CB22-4CBB-B121-79C5326240A2}"/>
                </c:ext>
              </c:extLst>
            </c:dLbl>
            <c:numFmt formatCode="0.0%" sourceLinked="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2"/>
                    </a:solidFill>
                    <a:latin typeface="+mn-lt"/>
                    <a:ea typeface="+mn-ea"/>
                    <a:cs typeface="+mn-cs"/>
                  </a:defRPr>
                </a:pPr>
                <a:endParaRPr lang="en-US"/>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Sheet1!$A$2:$A$6</c:f>
              <c:strCache>
                <c:ptCount val="5"/>
                <c:pt idx="0">
                  <c:v>Federal</c:v>
                </c:pt>
                <c:pt idx="1">
                  <c:v>State</c:v>
                </c:pt>
                <c:pt idx="2">
                  <c:v>Local</c:v>
                </c:pt>
                <c:pt idx="3">
                  <c:v>Farebox</c:v>
                </c:pt>
                <c:pt idx="4">
                  <c:v>Other</c:v>
                </c:pt>
              </c:strCache>
            </c:strRef>
          </c:cat>
          <c:val>
            <c:numRef>
              <c:f>Sheet1!$B$2:$B$6</c:f>
              <c:numCache>
                <c:formatCode>0.00%</c:formatCode>
                <c:ptCount val="5"/>
                <c:pt idx="0">
                  <c:v>0.374</c:v>
                </c:pt>
                <c:pt idx="1">
                  <c:v>0.307</c:v>
                </c:pt>
                <c:pt idx="2">
                  <c:v>0.17499999999999999</c:v>
                </c:pt>
                <c:pt idx="3">
                  <c:v>0.13100000000000001</c:v>
                </c:pt>
                <c:pt idx="4">
                  <c:v>1.2E-2</c:v>
                </c:pt>
              </c:numCache>
            </c:numRef>
          </c:val>
          <c:extLst>
            <c:ext xmlns:c16="http://schemas.microsoft.com/office/drawing/2014/chart" uri="{C3380CC4-5D6E-409C-BE32-E72D297353CC}">
              <c16:uniqueId val="{0000000A-CB22-4CBB-B121-79C5326240A2}"/>
            </c:ext>
          </c:extLst>
        </c:ser>
        <c:dLbls>
          <c:dLblPos val="bestFit"/>
          <c:showLegendKey val="0"/>
          <c:showVal val="1"/>
          <c:showCatName val="0"/>
          <c:showSerName val="0"/>
          <c:showPercent val="0"/>
          <c:showBubbleSize val="0"/>
          <c:showLeaderLines val="1"/>
        </c:dLbls>
        <c:firstSliceAng val="0"/>
      </c:pieChart>
      <c:spPr>
        <a:noFill/>
        <a:ln>
          <a:noFill/>
        </a:ln>
        <a:effectLst/>
      </c:spPr>
    </c:plotArea>
    <c:legend>
      <c:legendPos val="r"/>
      <c:layout>
        <c:manualLayout>
          <c:xMode val="edge"/>
          <c:yMode val="edge"/>
          <c:x val="0.80773093467483226"/>
          <c:y val="0.32192913385826766"/>
          <c:w val="0.11125054680664917"/>
          <c:h val="0.3164588801399825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200"/>
              <a:t>Q11: Are you</a:t>
            </a:r>
            <a:r>
              <a:rPr lang="en-US" sz="1200" baseline="0"/>
              <a:t> aware of the RIPTA route 24X to </a:t>
            </a:r>
            <a:br>
              <a:rPr lang="en-US" sz="1200" baseline="0"/>
            </a:br>
            <a:r>
              <a:rPr lang="en-US" sz="1200" baseline="0"/>
              <a:t>Providence from the Fall River Terminal </a:t>
            </a:r>
            <a:endParaRPr lang="en-US" sz="1200"/>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34566256141059293"/>
          <c:y val="0.20766460905349793"/>
          <c:w val="0.31761188505282989"/>
          <c:h val="0.76462120475681272"/>
        </c:manualLayout>
      </c:layout>
      <c:pieChart>
        <c:varyColors val="1"/>
        <c:ser>
          <c:idx val="0"/>
          <c:order val="0"/>
          <c:dPt>
            <c:idx val="0"/>
            <c:bubble3D val="0"/>
            <c:spPr>
              <a:solidFill>
                <a:schemeClr val="accent1">
                  <a:lumMod val="60000"/>
                  <a:lumOff val="40000"/>
                </a:schemeClr>
              </a:solidFill>
              <a:ln w="19050">
                <a:solidFill>
                  <a:schemeClr val="lt1"/>
                </a:solidFill>
              </a:ln>
              <a:effectLst/>
            </c:spPr>
            <c:extLst>
              <c:ext xmlns:c16="http://schemas.microsoft.com/office/drawing/2014/chart" uri="{C3380CC4-5D6E-409C-BE32-E72D297353CC}">
                <c16:uniqueId val="{00000001-29C6-47CC-864C-DA1ADD970AAA}"/>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29C6-47CC-864C-DA1ADD970AAA}"/>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en-US"/>
              </a:p>
            </c:txPr>
            <c:dLblPos val="inEnd"/>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Sheet1!$A$95:$A$96</c:f>
              <c:strCache>
                <c:ptCount val="2"/>
                <c:pt idx="0">
                  <c:v>Yes</c:v>
                </c:pt>
                <c:pt idx="1">
                  <c:v>No</c:v>
                </c:pt>
              </c:strCache>
            </c:strRef>
          </c:cat>
          <c:val>
            <c:numRef>
              <c:f>Sheet1!$B$95:$B$96</c:f>
              <c:numCache>
                <c:formatCode>0%</c:formatCode>
                <c:ptCount val="2"/>
                <c:pt idx="0">
                  <c:v>0.37168141592920356</c:v>
                </c:pt>
                <c:pt idx="1">
                  <c:v>0.62831858407079644</c:v>
                </c:pt>
              </c:numCache>
            </c:numRef>
          </c:val>
          <c:extLst>
            <c:ext xmlns:c16="http://schemas.microsoft.com/office/drawing/2014/chart" uri="{C3380CC4-5D6E-409C-BE32-E72D297353CC}">
              <c16:uniqueId val="{00000004-29C6-47CC-864C-DA1ADD970AAA}"/>
            </c:ext>
          </c:extLst>
        </c:ser>
        <c:dLbls>
          <c:showLegendKey val="0"/>
          <c:showVal val="0"/>
          <c:showCatName val="0"/>
          <c:showSerName val="0"/>
          <c:showPercent val="0"/>
          <c:showBubbleSize val="0"/>
          <c:showLeaderLines val="1"/>
        </c:dLbls>
        <c:firstSliceAng val="0"/>
      </c:pieChart>
      <c:spPr>
        <a:noFill/>
        <a:ln>
          <a:noFill/>
        </a:ln>
        <a:effectLst/>
      </c:spPr>
    </c:plotArea>
    <c:legend>
      <c:legendPos val="b"/>
      <c:layout>
        <c:manualLayout>
          <c:xMode val="edge"/>
          <c:yMode val="edge"/>
          <c:x val="0.77216266235951281"/>
          <c:y val="0.45891149023038785"/>
          <c:w val="0.10952082912712834"/>
          <c:h val="7.8125546806649168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Sheet1!$B$1</c:f>
              <c:strCache>
                <c:ptCount val="1"/>
                <c:pt idx="0">
                  <c:v>2020 CRTP</c:v>
                </c:pt>
              </c:strCache>
            </c:strRef>
          </c:tx>
          <c:spPr>
            <a:solidFill>
              <a:schemeClr val="accent1"/>
            </a:solidFill>
            <a:ln w="19050">
              <a:solidFill>
                <a:schemeClr val="lt1"/>
              </a:solidFill>
            </a:ln>
            <a:effectLst/>
          </c:spPr>
          <c:invertIfNegative val="0"/>
          <c:dLbls>
            <c:dLbl>
              <c:idx val="0"/>
              <c:tx>
                <c:rich>
                  <a:bodyPr/>
                  <a:lstStyle/>
                  <a:p>
                    <a:r>
                      <a:rPr lang="en-US"/>
                      <a:t>74.4%</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C5B6-4A76-B362-FEF1A1AD9B3F}"/>
                </c:ext>
              </c:extLst>
            </c:dLbl>
            <c:dLbl>
              <c:idx val="4"/>
              <c:tx>
                <c:rich>
                  <a:bodyPr/>
                  <a:lstStyle/>
                  <a:p>
                    <a:r>
                      <a:rPr lang="en-US"/>
                      <a:t>NA </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C5B6-4A76-B362-FEF1A1AD9B3F}"/>
                </c:ext>
              </c:extLst>
            </c:dLbl>
            <c:numFmt formatCode="0.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Sheet1!$A$2:$A$9</c:f>
              <c:strCache>
                <c:ptCount val="8"/>
                <c:pt idx="0">
                  <c:v>White (Non-Hispanic)</c:v>
                </c:pt>
                <c:pt idx="1">
                  <c:v>Hispanic or Latino</c:v>
                </c:pt>
                <c:pt idx="2">
                  <c:v>Black or African American</c:v>
                </c:pt>
                <c:pt idx="3">
                  <c:v>Other</c:v>
                </c:pt>
                <c:pt idx="4">
                  <c:v>Cape Verdean</c:v>
                </c:pt>
                <c:pt idx="5">
                  <c:v>American Indian or Alaska Native</c:v>
                </c:pt>
                <c:pt idx="6">
                  <c:v>Asian</c:v>
                </c:pt>
                <c:pt idx="7">
                  <c:v>Native Hawaiian/Pacific Islander</c:v>
                </c:pt>
              </c:strCache>
            </c:strRef>
          </c:cat>
          <c:val>
            <c:numRef>
              <c:f>Sheet1!$B$2:$B$9</c:f>
              <c:numCache>
                <c:formatCode>0.00%</c:formatCode>
                <c:ptCount val="8"/>
                <c:pt idx="0">
                  <c:v>0.74399999999999999</c:v>
                </c:pt>
                <c:pt idx="1">
                  <c:v>0.13</c:v>
                </c:pt>
                <c:pt idx="2">
                  <c:v>0.08</c:v>
                </c:pt>
                <c:pt idx="3">
                  <c:v>0.05</c:v>
                </c:pt>
                <c:pt idx="4">
                  <c:v>0</c:v>
                </c:pt>
                <c:pt idx="5">
                  <c:v>0.02</c:v>
                </c:pt>
                <c:pt idx="6">
                  <c:v>0.01</c:v>
                </c:pt>
                <c:pt idx="7">
                  <c:v>0.01</c:v>
                </c:pt>
              </c:numCache>
            </c:numRef>
          </c:val>
          <c:extLst>
            <c:ext xmlns:c16="http://schemas.microsoft.com/office/drawing/2014/chart" uri="{C3380CC4-5D6E-409C-BE32-E72D297353CC}">
              <c16:uniqueId val="{00000002-C5B6-4A76-B362-FEF1A1AD9B3F}"/>
            </c:ext>
          </c:extLst>
        </c:ser>
        <c:ser>
          <c:idx val="1"/>
          <c:order val="1"/>
          <c:tx>
            <c:strRef>
              <c:f>Sheet1!$C$1</c:f>
              <c:strCache>
                <c:ptCount val="1"/>
                <c:pt idx="0">
                  <c:v>2019 Title VI Report</c:v>
                </c:pt>
              </c:strCache>
            </c:strRef>
          </c:tx>
          <c:spPr>
            <a:solidFill>
              <a:schemeClr val="accent2"/>
            </a:solidFill>
            <a:ln w="19050">
              <a:solidFill>
                <a:schemeClr val="lt1"/>
              </a:solidFill>
            </a:ln>
            <a:effectLst/>
          </c:spPr>
          <c:invertIfNegative val="0"/>
          <c:dLbls>
            <c:numFmt formatCode="0.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Sheet1!$A$2:$A$9</c:f>
              <c:strCache>
                <c:ptCount val="8"/>
                <c:pt idx="0">
                  <c:v>White (Non-Hispanic)</c:v>
                </c:pt>
                <c:pt idx="1">
                  <c:v>Hispanic or Latino</c:v>
                </c:pt>
                <c:pt idx="2">
                  <c:v>Black or African American</c:v>
                </c:pt>
                <c:pt idx="3">
                  <c:v>Other</c:v>
                </c:pt>
                <c:pt idx="4">
                  <c:v>Cape Verdean</c:v>
                </c:pt>
                <c:pt idx="5">
                  <c:v>American Indian or Alaska Native</c:v>
                </c:pt>
                <c:pt idx="6">
                  <c:v>Asian</c:v>
                </c:pt>
                <c:pt idx="7">
                  <c:v>Native Hawaiian/Pacific Islander</c:v>
                </c:pt>
              </c:strCache>
            </c:strRef>
          </c:cat>
          <c:val>
            <c:numRef>
              <c:f>Sheet1!$C$2:$C$9</c:f>
              <c:numCache>
                <c:formatCode>0.00%</c:formatCode>
                <c:ptCount val="8"/>
                <c:pt idx="0">
                  <c:v>0.53</c:v>
                </c:pt>
                <c:pt idx="1">
                  <c:v>0.23</c:v>
                </c:pt>
                <c:pt idx="2">
                  <c:v>0.13</c:v>
                </c:pt>
                <c:pt idx="3">
                  <c:v>0.03</c:v>
                </c:pt>
                <c:pt idx="4">
                  <c:v>0.04</c:v>
                </c:pt>
                <c:pt idx="5">
                  <c:v>0.01</c:v>
                </c:pt>
                <c:pt idx="6">
                  <c:v>0.02</c:v>
                </c:pt>
                <c:pt idx="7">
                  <c:v>0.01</c:v>
                </c:pt>
              </c:numCache>
            </c:numRef>
          </c:val>
          <c:extLst>
            <c:ext xmlns:c16="http://schemas.microsoft.com/office/drawing/2014/chart" uri="{C3380CC4-5D6E-409C-BE32-E72D297353CC}">
              <c16:uniqueId val="{00000003-C5B6-4A76-B362-FEF1A1AD9B3F}"/>
            </c:ext>
          </c:extLst>
        </c:ser>
        <c:dLbls>
          <c:showLegendKey val="0"/>
          <c:showVal val="0"/>
          <c:showCatName val="0"/>
          <c:showSerName val="0"/>
          <c:showPercent val="0"/>
          <c:showBubbleSize val="0"/>
        </c:dLbls>
        <c:gapWidth val="100"/>
        <c:axId val="591410127"/>
        <c:axId val="565777327"/>
      </c:barChart>
      <c:catAx>
        <c:axId val="591410127"/>
        <c:scaling>
          <c:orientation val="minMax"/>
        </c:scaling>
        <c:delete val="0"/>
        <c:axPos val="l"/>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65777327"/>
        <c:crosses val="autoZero"/>
        <c:auto val="1"/>
        <c:lblAlgn val="ctr"/>
        <c:lblOffset val="100"/>
        <c:noMultiLvlLbl val="0"/>
      </c:catAx>
      <c:valAx>
        <c:axId val="565777327"/>
        <c:scaling>
          <c:orientation val="minMax"/>
          <c:max val="1"/>
        </c:scaling>
        <c:delete val="0"/>
        <c:axPos val="b"/>
        <c:majorGridlines>
          <c:spPr>
            <a:ln w="9525" cap="flat" cmpd="sng" algn="ctr">
              <a:solidFill>
                <a:schemeClr val="tx1">
                  <a:lumMod val="15000"/>
                  <a:lumOff val="85000"/>
                </a:schemeClr>
              </a:solidFill>
              <a:round/>
            </a:ln>
            <a:effectLst/>
          </c:spPr>
        </c:majorGridlines>
        <c:numFmt formatCode="0%" sourceLinked="0"/>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91410127"/>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tx>
            <c:strRef>
              <c:f>Sheet1!$B$1</c:f>
              <c:strCache>
                <c:ptCount val="1"/>
                <c:pt idx="0">
                  <c:v>2020 CRTP</c:v>
                </c:pt>
              </c:strCache>
            </c:strRef>
          </c:tx>
          <c:spPr>
            <a:solidFill>
              <a:schemeClr val="accent1"/>
            </a:solidFill>
            <a:ln w="19050">
              <a:solidFill>
                <a:schemeClr val="lt1"/>
              </a:solidFill>
            </a:ln>
            <a:effectLst/>
          </c:spPr>
          <c:invertIfNegative val="0"/>
          <c:dLbls>
            <c:dLbl>
              <c:idx val="4"/>
              <c:tx>
                <c:rich>
                  <a:bodyPr/>
                  <a:lstStyle/>
                  <a:p>
                    <a:r>
                      <a:rPr lang="en-US"/>
                      <a:t>1.0% </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76A3-4BC3-B2E2-24A0A48AE062}"/>
                </c:ext>
              </c:extLst>
            </c:dLbl>
            <c:dLbl>
              <c:idx val="5"/>
              <c:tx>
                <c:rich>
                  <a:bodyPr/>
                  <a:lstStyle/>
                  <a:p>
                    <a:r>
                      <a:rPr lang="en-US"/>
                      <a:t>NA</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76A3-4BC3-B2E2-24A0A48AE062}"/>
                </c:ext>
              </c:extLst>
            </c:dLbl>
            <c:numFmt formatCode="0.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Sheet1!$A$2:$A$7</c:f>
              <c:strCache>
                <c:ptCount val="6"/>
                <c:pt idx="0">
                  <c:v>English</c:v>
                </c:pt>
                <c:pt idx="1">
                  <c:v>Spanish</c:v>
                </c:pt>
                <c:pt idx="2">
                  <c:v>Both English and Spanish</c:v>
                </c:pt>
                <c:pt idx="3">
                  <c:v>Portuguese</c:v>
                </c:pt>
                <c:pt idx="4">
                  <c:v>Cape Verdean Creole</c:v>
                </c:pt>
                <c:pt idx="5">
                  <c:v>Other</c:v>
                </c:pt>
              </c:strCache>
            </c:strRef>
          </c:cat>
          <c:val>
            <c:numRef>
              <c:f>Sheet1!$B$2:$B$7</c:f>
              <c:numCache>
                <c:formatCode>0.00%</c:formatCode>
                <c:ptCount val="6"/>
                <c:pt idx="0">
                  <c:v>0.92</c:v>
                </c:pt>
                <c:pt idx="1">
                  <c:v>0.05</c:v>
                </c:pt>
                <c:pt idx="2">
                  <c:v>0.02</c:v>
                </c:pt>
                <c:pt idx="3">
                  <c:v>0.01</c:v>
                </c:pt>
                <c:pt idx="4">
                  <c:v>0.01</c:v>
                </c:pt>
                <c:pt idx="5">
                  <c:v>0</c:v>
                </c:pt>
              </c:numCache>
            </c:numRef>
          </c:val>
          <c:extLst>
            <c:ext xmlns:c16="http://schemas.microsoft.com/office/drawing/2014/chart" uri="{C3380CC4-5D6E-409C-BE32-E72D297353CC}">
              <c16:uniqueId val="{00000002-76A3-4BC3-B2E2-24A0A48AE062}"/>
            </c:ext>
          </c:extLst>
        </c:ser>
        <c:ser>
          <c:idx val="1"/>
          <c:order val="1"/>
          <c:tx>
            <c:strRef>
              <c:f>Sheet1!$C$1</c:f>
              <c:strCache>
                <c:ptCount val="1"/>
                <c:pt idx="0">
                  <c:v>2019 Title VI Report</c:v>
                </c:pt>
              </c:strCache>
            </c:strRef>
          </c:tx>
          <c:spPr>
            <a:solidFill>
              <a:schemeClr val="accent2"/>
            </a:solidFill>
            <a:ln w="19050">
              <a:solidFill>
                <a:schemeClr val="lt1"/>
              </a:solidFill>
            </a:ln>
            <a:effectLst/>
          </c:spPr>
          <c:invertIfNegative val="0"/>
          <c:dLbls>
            <c:dLbl>
              <c:idx val="2"/>
              <c:tx>
                <c:rich>
                  <a:bodyPr/>
                  <a:lstStyle/>
                  <a:p>
                    <a:r>
                      <a:rPr lang="en-US"/>
                      <a:t>NA</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76A3-4BC3-B2E2-24A0A48AE062}"/>
                </c:ext>
              </c:extLst>
            </c:dLbl>
            <c:dLbl>
              <c:idx val="3"/>
              <c:tx>
                <c:rich>
                  <a:bodyPr/>
                  <a:lstStyle/>
                  <a:p>
                    <a:r>
                      <a:rPr lang="en-US"/>
                      <a:t>NA</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76A3-4BC3-B2E2-24A0A48AE062}"/>
                </c:ext>
              </c:extLst>
            </c:dLbl>
            <c:dLbl>
              <c:idx val="4"/>
              <c:tx>
                <c:rich>
                  <a:bodyPr/>
                  <a:lstStyle/>
                  <a:p>
                    <a:r>
                      <a:rPr lang="en-US"/>
                      <a:t>NA</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76A3-4BC3-B2E2-24A0A48AE062}"/>
                </c:ext>
              </c:extLst>
            </c:dLbl>
            <c:numFmt formatCode="0.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Sheet1!$A$2:$A$7</c:f>
              <c:strCache>
                <c:ptCount val="6"/>
                <c:pt idx="0">
                  <c:v>English</c:v>
                </c:pt>
                <c:pt idx="1">
                  <c:v>Spanish</c:v>
                </c:pt>
                <c:pt idx="2">
                  <c:v>Both English and Spanish</c:v>
                </c:pt>
                <c:pt idx="3">
                  <c:v>Portuguese</c:v>
                </c:pt>
                <c:pt idx="4">
                  <c:v>Cape Verdean Creole</c:v>
                </c:pt>
                <c:pt idx="5">
                  <c:v>Other</c:v>
                </c:pt>
              </c:strCache>
            </c:strRef>
          </c:cat>
          <c:val>
            <c:numRef>
              <c:f>Sheet1!$C$2:$C$7</c:f>
              <c:numCache>
                <c:formatCode>0.00%</c:formatCode>
                <c:ptCount val="6"/>
                <c:pt idx="0">
                  <c:v>0.77</c:v>
                </c:pt>
                <c:pt idx="1">
                  <c:v>0.187</c:v>
                </c:pt>
                <c:pt idx="2">
                  <c:v>0</c:v>
                </c:pt>
                <c:pt idx="3">
                  <c:v>0</c:v>
                </c:pt>
                <c:pt idx="4">
                  <c:v>0</c:v>
                </c:pt>
                <c:pt idx="5">
                  <c:v>5.6000000000000001E-2</c:v>
                </c:pt>
              </c:numCache>
            </c:numRef>
          </c:val>
          <c:extLst>
            <c:ext xmlns:c16="http://schemas.microsoft.com/office/drawing/2014/chart" uri="{C3380CC4-5D6E-409C-BE32-E72D297353CC}">
              <c16:uniqueId val="{00000006-76A3-4BC3-B2E2-24A0A48AE062}"/>
            </c:ext>
          </c:extLst>
        </c:ser>
        <c:dLbls>
          <c:showLegendKey val="0"/>
          <c:showVal val="0"/>
          <c:showCatName val="0"/>
          <c:showSerName val="0"/>
          <c:showPercent val="0"/>
          <c:showBubbleSize val="0"/>
        </c:dLbls>
        <c:gapWidth val="100"/>
        <c:axId val="591410127"/>
        <c:axId val="565777327"/>
      </c:barChart>
      <c:catAx>
        <c:axId val="591410127"/>
        <c:scaling>
          <c:orientation val="minMax"/>
        </c:scaling>
        <c:delete val="0"/>
        <c:axPos val="l"/>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65777327"/>
        <c:crosses val="autoZero"/>
        <c:auto val="1"/>
        <c:lblAlgn val="ctr"/>
        <c:lblOffset val="100"/>
        <c:noMultiLvlLbl val="0"/>
      </c:catAx>
      <c:valAx>
        <c:axId val="565777327"/>
        <c:scaling>
          <c:orientation val="minMax"/>
          <c:max val="1"/>
        </c:scaling>
        <c:delete val="0"/>
        <c:axPos val="b"/>
        <c:majorGridlines>
          <c:spPr>
            <a:ln w="9525" cap="flat" cmpd="sng" algn="ctr">
              <a:solidFill>
                <a:schemeClr val="tx1">
                  <a:lumMod val="15000"/>
                  <a:lumOff val="85000"/>
                </a:schemeClr>
              </a:solidFill>
              <a:round/>
            </a:ln>
            <a:effectLst/>
          </c:spPr>
        </c:majorGridlines>
        <c:numFmt formatCode="0%" sourceLinked="0"/>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91410127"/>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1075244171747545"/>
          <c:y val="6.8857589984350542E-2"/>
          <c:w val="0.47710509203520457"/>
          <c:h val="0.91314480056190173"/>
        </c:manualLayout>
      </c:layout>
      <c:pieChart>
        <c:varyColors val="1"/>
        <c:ser>
          <c:idx val="0"/>
          <c:order val="0"/>
          <c:tx>
            <c:strRef>
              <c:f>'Question 2'!$A$10:$A$11</c:f>
              <c:strCache>
                <c:ptCount val="2"/>
                <c:pt idx="0">
                  <c:v>Yes</c:v>
                </c:pt>
                <c:pt idx="1">
                  <c:v>No</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42BA-4F93-AF0E-25F2B876E45F}"/>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42BA-4F93-AF0E-25F2B876E45F}"/>
              </c:ext>
            </c:extLst>
          </c:dPt>
          <c:dLbls>
            <c:spPr>
              <a:noFill/>
              <a:ln>
                <a:noFill/>
              </a:ln>
              <a:effectLst/>
            </c:spPr>
            <c:txPr>
              <a:bodyPr rot="0" spcFirstLastPara="1" vertOverflow="ellipsis" vert="horz" wrap="square" lIns="38100" tIns="19050" rIns="38100" bIns="19050" anchor="ctr" anchorCtr="1">
                <a:spAutoFit/>
              </a:bodyPr>
              <a:lstStyle/>
              <a:p>
                <a:pPr>
                  <a:defRPr sz="1050" b="1"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'Question 2'!$A$10:$A$11</c:f>
              <c:strCache>
                <c:ptCount val="2"/>
                <c:pt idx="0">
                  <c:v>Yes</c:v>
                </c:pt>
                <c:pt idx="1">
                  <c:v>No</c:v>
                </c:pt>
              </c:strCache>
            </c:strRef>
          </c:cat>
          <c:val>
            <c:numRef>
              <c:f>'Question 2'!$B$10:$B$11</c:f>
              <c:numCache>
                <c:formatCode>General</c:formatCode>
                <c:ptCount val="2"/>
                <c:pt idx="0">
                  <c:v>250</c:v>
                </c:pt>
                <c:pt idx="1">
                  <c:v>52</c:v>
                </c:pt>
              </c:numCache>
            </c:numRef>
          </c:val>
          <c:extLst>
            <c:ext xmlns:c16="http://schemas.microsoft.com/office/drawing/2014/chart" uri="{C3380CC4-5D6E-409C-BE32-E72D297353CC}">
              <c16:uniqueId val="{00000004-42BA-4F93-AF0E-25F2B876E45F}"/>
            </c:ext>
          </c:extLst>
        </c:ser>
        <c:dLbls>
          <c:showLegendKey val="0"/>
          <c:showVal val="0"/>
          <c:showCatName val="0"/>
          <c:showSerName val="0"/>
          <c:showPercent val="0"/>
          <c:showBubbleSize val="0"/>
          <c:showLeaderLines val="1"/>
        </c:dLbls>
        <c:firstSliceAng val="0"/>
      </c:pieChart>
      <c:spPr>
        <a:noFill/>
        <a:ln>
          <a:noFill/>
        </a:ln>
        <a:effectLst/>
      </c:spPr>
    </c:plotArea>
    <c:legend>
      <c:legendPos val="b"/>
      <c:layout>
        <c:manualLayout>
          <c:xMode val="edge"/>
          <c:yMode val="edge"/>
          <c:x val="0.78903380740530904"/>
          <c:y val="0.43740145157911592"/>
          <c:w val="0.20021776574803149"/>
          <c:h val="0.10563454216110311"/>
        </c:manualLayout>
      </c:layout>
      <c:overlay val="0"/>
      <c:spPr>
        <a:noFill/>
        <a:ln>
          <a:noFill/>
        </a:ln>
        <a:effectLst/>
      </c:spPr>
      <c:txPr>
        <a:bodyPr rot="0" spcFirstLastPara="1" vertOverflow="ellipsis" vert="horz" wrap="square" anchor="ctr" anchorCtr="1"/>
        <a:lstStyle/>
        <a:p>
          <a:pPr rtl="0">
            <a:defRPr sz="11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'Question 13'!$F$25</c:f>
              <c:strCache>
                <c:ptCount val="1"/>
                <c:pt idx="0">
                  <c:v>#</c:v>
                </c:pt>
              </c:strCache>
            </c:strRef>
          </c:tx>
          <c:spPr>
            <a:solidFill>
              <a:schemeClr val="accent1"/>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2">
                        <a:lumMod val="65000"/>
                        <a:lumOff val="3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'Question 13'!$E$26:$E$33</c:f>
              <c:strCache>
                <c:ptCount val="8"/>
                <c:pt idx="0">
                  <c:v>Other (please specify)</c:v>
                </c:pt>
                <c:pt idx="1">
                  <c:v>Transfer service to other public transportation</c:v>
                </c:pt>
                <c:pt idx="2">
                  <c:v>The bus schedule matches my schedule</c:v>
                </c:pt>
                <c:pt idx="3">
                  <c:v>It is better for the environment</c:v>
                </c:pt>
                <c:pt idx="4">
                  <c:v>I don’t have a driver’s license</c:v>
                </c:pt>
                <c:pt idx="5">
                  <c:v>There is a bus stop near my house</c:v>
                </c:pt>
                <c:pt idx="6">
                  <c:v>Low cost fares</c:v>
                </c:pt>
                <c:pt idx="7">
                  <c:v>I don’t own a car</c:v>
                </c:pt>
              </c:strCache>
            </c:strRef>
          </c:cat>
          <c:val>
            <c:numRef>
              <c:f>'Question 13'!$F$26:$F$33</c:f>
              <c:numCache>
                <c:formatCode>General</c:formatCode>
                <c:ptCount val="8"/>
                <c:pt idx="0">
                  <c:v>10</c:v>
                </c:pt>
                <c:pt idx="1">
                  <c:v>30</c:v>
                </c:pt>
                <c:pt idx="2">
                  <c:v>42</c:v>
                </c:pt>
                <c:pt idx="3">
                  <c:v>45</c:v>
                </c:pt>
                <c:pt idx="4">
                  <c:v>94</c:v>
                </c:pt>
                <c:pt idx="5">
                  <c:v>98</c:v>
                </c:pt>
                <c:pt idx="6">
                  <c:v>100</c:v>
                </c:pt>
                <c:pt idx="7">
                  <c:v>141</c:v>
                </c:pt>
              </c:numCache>
            </c:numRef>
          </c:val>
          <c:extLst>
            <c:ext xmlns:c16="http://schemas.microsoft.com/office/drawing/2014/chart" uri="{C3380CC4-5D6E-409C-BE32-E72D297353CC}">
              <c16:uniqueId val="{00000000-49A0-4676-8611-305A89514A93}"/>
            </c:ext>
          </c:extLst>
        </c:ser>
        <c:dLbls>
          <c:dLblPos val="outEnd"/>
          <c:showLegendKey val="0"/>
          <c:showVal val="1"/>
          <c:showCatName val="0"/>
          <c:showSerName val="0"/>
          <c:showPercent val="0"/>
          <c:showBubbleSize val="0"/>
        </c:dLbls>
        <c:gapWidth val="100"/>
        <c:axId val="1377043968"/>
        <c:axId val="883229679"/>
      </c:barChart>
      <c:catAx>
        <c:axId val="1377043968"/>
        <c:scaling>
          <c:orientation val="minMax"/>
        </c:scaling>
        <c:delete val="0"/>
        <c:axPos val="l"/>
        <c:title>
          <c:tx>
            <c:rich>
              <a:bodyPr rot="-5400000" spcFirstLastPara="1" vertOverflow="ellipsis" vert="horz" wrap="square" anchor="ctr" anchorCtr="1"/>
              <a:lstStyle/>
              <a:p>
                <a:pPr>
                  <a:defRPr sz="1000" b="0" i="0" u="none" strike="noStrike" kern="1200" baseline="0">
                    <a:solidFill>
                      <a:schemeClr val="tx2">
                        <a:lumMod val="65000"/>
                        <a:lumOff val="35000"/>
                      </a:schemeClr>
                    </a:solidFill>
                    <a:latin typeface="+mn-lt"/>
                    <a:ea typeface="+mn-ea"/>
                    <a:cs typeface="+mn-cs"/>
                  </a:defRPr>
                </a:pPr>
                <a:r>
                  <a:rPr lang="en-US"/>
                  <a:t>Reason to Ride</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2">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2">
                    <a:lumMod val="65000"/>
                    <a:lumOff val="35000"/>
                  </a:schemeClr>
                </a:solidFill>
                <a:latin typeface="+mn-lt"/>
                <a:ea typeface="+mn-ea"/>
                <a:cs typeface="+mn-cs"/>
              </a:defRPr>
            </a:pPr>
            <a:endParaRPr lang="en-US"/>
          </a:p>
        </c:txPr>
        <c:crossAx val="883229679"/>
        <c:crosses val="autoZero"/>
        <c:auto val="1"/>
        <c:lblAlgn val="ctr"/>
        <c:lblOffset val="100"/>
        <c:noMultiLvlLbl val="0"/>
      </c:catAx>
      <c:valAx>
        <c:axId val="883229679"/>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2">
                        <a:lumMod val="65000"/>
                        <a:lumOff val="35000"/>
                      </a:schemeClr>
                    </a:solidFill>
                    <a:latin typeface="+mn-lt"/>
                    <a:ea typeface="+mn-ea"/>
                    <a:cs typeface="+mn-cs"/>
                  </a:defRPr>
                </a:pPr>
                <a:r>
                  <a:rPr lang="en-US"/>
                  <a:t>Number of Responses</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2">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2">
                    <a:lumMod val="65000"/>
                    <a:lumOff val="35000"/>
                  </a:schemeClr>
                </a:solidFill>
                <a:latin typeface="+mn-lt"/>
                <a:ea typeface="+mn-ea"/>
                <a:cs typeface="+mn-cs"/>
              </a:defRPr>
            </a:pPr>
            <a:endParaRPr lang="en-US"/>
          </a:p>
        </c:txPr>
        <c:crossAx val="137704396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chemeClr val="tx2">
              <a:lumMod val="65000"/>
              <a:lumOff val="35000"/>
            </a:schemeClr>
          </a:solidFill>
        </a:defRPr>
      </a:pPr>
      <a:endParaRPr lang="en-US"/>
    </a:p>
  </c:txPr>
  <c:externalData r:id="rId3">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chemeClr val="accent1"/>
            </a:solidFill>
            <a:ln>
              <a:noFill/>
            </a:ln>
            <a:effectLst/>
          </c:spPr>
          <c:invertIfNegative val="0"/>
          <c:dLbls>
            <c:dLbl>
              <c:idx val="0"/>
              <c:tx>
                <c:rich>
                  <a:bodyPr/>
                  <a:lstStyle/>
                  <a:p>
                    <a:fld id="{B766C137-2965-459A-B75F-DFF98BCC5875}"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0-FAAF-4455-BB3D-8359939C98B5}"/>
                </c:ext>
              </c:extLst>
            </c:dLbl>
            <c:dLbl>
              <c:idx val="1"/>
              <c:tx>
                <c:rich>
                  <a:bodyPr/>
                  <a:lstStyle/>
                  <a:p>
                    <a:fld id="{15D29756-0B5F-43E5-9459-334A7B1A2407}"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1-FAAF-4455-BB3D-8359939C98B5}"/>
                </c:ext>
              </c:extLst>
            </c:dLbl>
            <c:dLbl>
              <c:idx val="2"/>
              <c:tx>
                <c:rich>
                  <a:bodyPr/>
                  <a:lstStyle/>
                  <a:p>
                    <a:fld id="{B825440D-380D-43C1-AB5C-DEA64BDB66E8}"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2-FAAF-4455-BB3D-8359939C98B5}"/>
                </c:ext>
              </c:extLst>
            </c:dLbl>
            <c:dLbl>
              <c:idx val="3"/>
              <c:tx>
                <c:rich>
                  <a:bodyPr/>
                  <a:lstStyle/>
                  <a:p>
                    <a:fld id="{B8AAD78F-3D8A-4E4C-87D0-1FB0A8D9B9E2}"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3-FAAF-4455-BB3D-8359939C98B5}"/>
                </c:ext>
              </c:extLst>
            </c:dLbl>
            <c:dLbl>
              <c:idx val="4"/>
              <c:tx>
                <c:rich>
                  <a:bodyPr/>
                  <a:lstStyle/>
                  <a:p>
                    <a:fld id="{263B5242-1B6B-4F03-9D59-260CFA0E5F9F}"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4-FAAF-4455-BB3D-8359939C98B5}"/>
                </c:ext>
              </c:extLst>
            </c:dLbl>
            <c:dLbl>
              <c:idx val="5"/>
              <c:tx>
                <c:rich>
                  <a:bodyPr/>
                  <a:lstStyle/>
                  <a:p>
                    <a:fld id="{46817517-4103-4B13-BA87-833BA923E0C9}"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5-FAAF-4455-BB3D-8359939C98B5}"/>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showLeaderLines val="0"/>
            <c:extLst>
              <c:ext xmlns:c15="http://schemas.microsoft.com/office/drawing/2012/chart" uri="{CE6537A1-D6FC-4f65-9D91-7224C49458BB}">
                <c15:showDataLabelsRange val="1"/>
                <c15:showLeaderLines val="1"/>
                <c15:leaderLines>
                  <c:spPr>
                    <a:ln w="9525" cap="flat" cmpd="sng" algn="ctr">
                      <a:solidFill>
                        <a:schemeClr val="tx1">
                          <a:lumMod val="35000"/>
                          <a:lumOff val="65000"/>
                        </a:schemeClr>
                      </a:solidFill>
                      <a:round/>
                    </a:ln>
                    <a:effectLst/>
                  </c:spPr>
                </c15:leaderLines>
              </c:ext>
            </c:extLst>
          </c:dLbls>
          <c:cat>
            <c:strRef>
              <c:f>'Question 8'!$A$14:$A$19</c:f>
              <c:strCache>
                <c:ptCount val="6"/>
                <c:pt idx="0">
                  <c:v>Every day</c:v>
                </c:pt>
                <c:pt idx="1">
                  <c:v>3 or more days a week</c:v>
                </c:pt>
                <c:pt idx="2">
                  <c:v>1-2 days a week</c:v>
                </c:pt>
                <c:pt idx="3">
                  <c:v>1-2 days per month</c:v>
                </c:pt>
                <c:pt idx="4">
                  <c:v>Rarely</c:v>
                </c:pt>
                <c:pt idx="5">
                  <c:v>I don’t use SRTA fixed route bus service</c:v>
                </c:pt>
              </c:strCache>
            </c:strRef>
          </c:cat>
          <c:val>
            <c:numRef>
              <c:f>'Question 8'!$B$14:$B$19</c:f>
              <c:numCache>
                <c:formatCode>General</c:formatCode>
                <c:ptCount val="6"/>
                <c:pt idx="0">
                  <c:v>53</c:v>
                </c:pt>
                <c:pt idx="1">
                  <c:v>53</c:v>
                </c:pt>
                <c:pt idx="2">
                  <c:v>19</c:v>
                </c:pt>
                <c:pt idx="3">
                  <c:v>10</c:v>
                </c:pt>
                <c:pt idx="4">
                  <c:v>5</c:v>
                </c:pt>
                <c:pt idx="5">
                  <c:v>24</c:v>
                </c:pt>
              </c:numCache>
            </c:numRef>
          </c:val>
          <c:extLst>
            <c:ext xmlns:c15="http://schemas.microsoft.com/office/drawing/2012/chart" uri="{02D57815-91ED-43cb-92C2-25804820EDAC}">
              <c15:datalabelsRange>
                <c15:f>'Question 8'!$B$14:$B$19</c15:f>
                <c15:dlblRangeCache>
                  <c:ptCount val="6"/>
                  <c:pt idx="0">
                    <c:v>53</c:v>
                  </c:pt>
                  <c:pt idx="1">
                    <c:v>53</c:v>
                  </c:pt>
                  <c:pt idx="2">
                    <c:v>19</c:v>
                  </c:pt>
                  <c:pt idx="3">
                    <c:v>10</c:v>
                  </c:pt>
                  <c:pt idx="4">
                    <c:v>5</c:v>
                  </c:pt>
                  <c:pt idx="5">
                    <c:v>24</c:v>
                  </c:pt>
                </c15:dlblRangeCache>
              </c15:datalabelsRange>
            </c:ext>
            <c:ext xmlns:c16="http://schemas.microsoft.com/office/drawing/2014/chart" uri="{C3380CC4-5D6E-409C-BE32-E72D297353CC}">
              <c16:uniqueId val="{00000006-FAAF-4455-BB3D-8359939C98B5}"/>
            </c:ext>
          </c:extLst>
        </c:ser>
        <c:dLbls>
          <c:showLegendKey val="0"/>
          <c:showVal val="0"/>
          <c:showCatName val="0"/>
          <c:showSerName val="0"/>
          <c:showPercent val="0"/>
          <c:showBubbleSize val="0"/>
        </c:dLbls>
        <c:gapWidth val="100"/>
        <c:axId val="1355139152"/>
        <c:axId val="1179604336"/>
      </c:barChart>
      <c:catAx>
        <c:axId val="1355139152"/>
        <c:scaling>
          <c:orientation val="minMax"/>
        </c:scaling>
        <c:delete val="0"/>
        <c:axPos val="l"/>
        <c:title>
          <c:tx>
            <c:rich>
              <a:bodyPr rot="-5400000" spcFirstLastPara="1" vertOverflow="ellipsis" vert="horz" wrap="square" anchor="ctr" anchorCtr="1"/>
              <a:lstStyle/>
              <a:p>
                <a:pPr>
                  <a:defRPr sz="1000" b="0" i="0" u="none" strike="noStrike" kern="1200" baseline="0">
                    <a:solidFill>
                      <a:schemeClr val="tx2">
                        <a:lumMod val="65000"/>
                        <a:lumOff val="35000"/>
                      </a:schemeClr>
                    </a:solidFill>
                    <a:latin typeface="+mn-lt"/>
                    <a:ea typeface="+mn-ea"/>
                    <a:cs typeface="+mn-cs"/>
                  </a:defRPr>
                </a:pPr>
                <a:r>
                  <a:rPr lang="en-US">
                    <a:solidFill>
                      <a:schemeClr val="tx2">
                        <a:lumMod val="65000"/>
                        <a:lumOff val="35000"/>
                      </a:schemeClr>
                    </a:solidFill>
                  </a:rPr>
                  <a:t>Frequency</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2">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79604336"/>
        <c:crosses val="autoZero"/>
        <c:auto val="1"/>
        <c:lblAlgn val="ctr"/>
        <c:lblOffset val="100"/>
        <c:noMultiLvlLbl val="0"/>
      </c:catAx>
      <c:valAx>
        <c:axId val="1179604336"/>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Number of Responses</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35513915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'Question 11'!$F$36</c:f>
              <c:strCache>
                <c:ptCount val="1"/>
                <c:pt idx="0">
                  <c:v>#</c:v>
                </c:pt>
              </c:strCache>
            </c:strRef>
          </c:tx>
          <c:spPr>
            <a:solidFill>
              <a:schemeClr val="accent1"/>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2">
                        <a:lumMod val="65000"/>
                        <a:lumOff val="3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'Question 11'!$E$37:$E$43</c:f>
              <c:strCache>
                <c:ptCount val="7"/>
                <c:pt idx="0">
                  <c:v>Medical Appointments</c:v>
                </c:pt>
                <c:pt idx="1">
                  <c:v>Shopping</c:v>
                </c:pt>
                <c:pt idx="2">
                  <c:v>Work</c:v>
                </c:pt>
                <c:pt idx="3">
                  <c:v>Recreation/Entertainment</c:v>
                </c:pt>
                <c:pt idx="4">
                  <c:v>Family Visits</c:v>
                </c:pt>
                <c:pt idx="5">
                  <c:v>School</c:v>
                </c:pt>
                <c:pt idx="6">
                  <c:v>Other (please specify)</c:v>
                </c:pt>
              </c:strCache>
            </c:strRef>
          </c:cat>
          <c:val>
            <c:numRef>
              <c:f>'Question 11'!$F$37:$F$43</c:f>
              <c:numCache>
                <c:formatCode>General</c:formatCode>
                <c:ptCount val="7"/>
                <c:pt idx="0">
                  <c:v>118</c:v>
                </c:pt>
                <c:pt idx="1">
                  <c:v>115</c:v>
                </c:pt>
                <c:pt idx="2">
                  <c:v>90</c:v>
                </c:pt>
                <c:pt idx="3">
                  <c:v>68</c:v>
                </c:pt>
                <c:pt idx="4">
                  <c:v>57</c:v>
                </c:pt>
                <c:pt idx="5">
                  <c:v>30</c:v>
                </c:pt>
                <c:pt idx="6">
                  <c:v>8</c:v>
                </c:pt>
              </c:numCache>
            </c:numRef>
          </c:val>
          <c:extLst>
            <c:ext xmlns:c16="http://schemas.microsoft.com/office/drawing/2014/chart" uri="{C3380CC4-5D6E-409C-BE32-E72D297353CC}">
              <c16:uniqueId val="{00000000-50AF-4316-B3DE-9A10BC731AA5}"/>
            </c:ext>
          </c:extLst>
        </c:ser>
        <c:dLbls>
          <c:dLblPos val="outEnd"/>
          <c:showLegendKey val="0"/>
          <c:showVal val="1"/>
          <c:showCatName val="0"/>
          <c:showSerName val="0"/>
          <c:showPercent val="0"/>
          <c:showBubbleSize val="0"/>
        </c:dLbls>
        <c:gapWidth val="100"/>
        <c:axId val="1095355616"/>
        <c:axId val="806527840"/>
      </c:barChart>
      <c:catAx>
        <c:axId val="1095355616"/>
        <c:scaling>
          <c:orientation val="minMax"/>
        </c:scaling>
        <c:delete val="0"/>
        <c:axPos val="l"/>
        <c:title>
          <c:tx>
            <c:rich>
              <a:bodyPr rot="-5400000" spcFirstLastPara="1" vertOverflow="ellipsis" vert="horz" wrap="square" anchor="ctr" anchorCtr="1"/>
              <a:lstStyle/>
              <a:p>
                <a:pPr>
                  <a:defRPr sz="1000" b="0" i="0" u="none" strike="noStrike" kern="1200" baseline="0">
                    <a:solidFill>
                      <a:schemeClr val="tx2">
                        <a:lumMod val="65000"/>
                        <a:lumOff val="35000"/>
                      </a:schemeClr>
                    </a:solidFill>
                    <a:latin typeface="+mn-lt"/>
                    <a:ea typeface="+mn-ea"/>
                    <a:cs typeface="+mn-cs"/>
                  </a:defRPr>
                </a:pPr>
                <a:r>
                  <a:rPr lang="en-US"/>
                  <a:t>Trip Purpose</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2">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2">
                    <a:lumMod val="65000"/>
                    <a:lumOff val="35000"/>
                  </a:schemeClr>
                </a:solidFill>
                <a:latin typeface="+mn-lt"/>
                <a:ea typeface="+mn-ea"/>
                <a:cs typeface="+mn-cs"/>
              </a:defRPr>
            </a:pPr>
            <a:endParaRPr lang="en-US"/>
          </a:p>
        </c:txPr>
        <c:crossAx val="806527840"/>
        <c:crosses val="autoZero"/>
        <c:auto val="1"/>
        <c:lblAlgn val="ctr"/>
        <c:lblOffset val="100"/>
        <c:noMultiLvlLbl val="0"/>
      </c:catAx>
      <c:valAx>
        <c:axId val="806527840"/>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2">
                        <a:lumMod val="65000"/>
                        <a:lumOff val="35000"/>
                      </a:schemeClr>
                    </a:solidFill>
                    <a:latin typeface="+mn-lt"/>
                    <a:ea typeface="+mn-ea"/>
                    <a:cs typeface="+mn-cs"/>
                  </a:defRPr>
                </a:pPr>
                <a:r>
                  <a:rPr lang="en-US"/>
                  <a:t>Number of Responses</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2">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2">
                    <a:lumMod val="65000"/>
                    <a:lumOff val="35000"/>
                  </a:schemeClr>
                </a:solidFill>
                <a:latin typeface="+mn-lt"/>
                <a:ea typeface="+mn-ea"/>
                <a:cs typeface="+mn-cs"/>
              </a:defRPr>
            </a:pPr>
            <a:endParaRPr lang="en-US"/>
          </a:p>
        </c:txPr>
        <c:crossAx val="109535561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chemeClr val="tx2">
              <a:lumMod val="65000"/>
              <a:lumOff val="35000"/>
            </a:schemeClr>
          </a:solidFill>
        </a:defRPr>
      </a:pPr>
      <a:endParaRPr lang="en-US"/>
    </a:p>
  </c:txPr>
  <c:externalData r:id="rId3">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'Question 12'!$H$25</c:f>
              <c:strCache>
                <c:ptCount val="1"/>
                <c:pt idx="0">
                  <c:v>#</c:v>
                </c:pt>
              </c:strCache>
            </c:strRef>
          </c:tx>
          <c:spPr>
            <a:solidFill>
              <a:schemeClr val="accent1"/>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2">
                        <a:lumMod val="65000"/>
                        <a:lumOff val="3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'Question 12'!$G$26:$G$29</c:f>
              <c:strCache>
                <c:ptCount val="4"/>
                <c:pt idx="0">
                  <c:v>Taxi</c:v>
                </c:pt>
                <c:pt idx="1">
                  <c:v>Uber/Lyft</c:v>
                </c:pt>
                <c:pt idx="2">
                  <c:v>Have not used any of these services</c:v>
                </c:pt>
                <c:pt idx="3">
                  <c:v>Bikeshare</c:v>
                </c:pt>
              </c:strCache>
            </c:strRef>
          </c:cat>
          <c:val>
            <c:numRef>
              <c:f>'Question 12'!$H$26:$H$29</c:f>
              <c:numCache>
                <c:formatCode>General</c:formatCode>
                <c:ptCount val="4"/>
                <c:pt idx="0">
                  <c:v>91</c:v>
                </c:pt>
                <c:pt idx="1">
                  <c:v>83</c:v>
                </c:pt>
                <c:pt idx="2">
                  <c:v>39</c:v>
                </c:pt>
                <c:pt idx="3">
                  <c:v>3</c:v>
                </c:pt>
              </c:numCache>
            </c:numRef>
          </c:val>
          <c:extLst>
            <c:ext xmlns:c16="http://schemas.microsoft.com/office/drawing/2014/chart" uri="{C3380CC4-5D6E-409C-BE32-E72D297353CC}">
              <c16:uniqueId val="{00000000-7FF3-496F-B366-C3A60E5E2D33}"/>
            </c:ext>
          </c:extLst>
        </c:ser>
        <c:dLbls>
          <c:dLblPos val="outEnd"/>
          <c:showLegendKey val="0"/>
          <c:showVal val="1"/>
          <c:showCatName val="0"/>
          <c:showSerName val="0"/>
          <c:showPercent val="0"/>
          <c:showBubbleSize val="0"/>
        </c:dLbls>
        <c:gapWidth val="100"/>
        <c:axId val="1791769040"/>
        <c:axId val="601249279"/>
      </c:barChart>
      <c:catAx>
        <c:axId val="1791769040"/>
        <c:scaling>
          <c:orientation val="minMax"/>
        </c:scaling>
        <c:delete val="0"/>
        <c:axPos val="l"/>
        <c:title>
          <c:tx>
            <c:rich>
              <a:bodyPr rot="-5400000" spcFirstLastPara="1" vertOverflow="ellipsis" vert="horz" wrap="square" anchor="ctr" anchorCtr="1"/>
              <a:lstStyle/>
              <a:p>
                <a:pPr>
                  <a:defRPr sz="1000" b="0" i="0" u="none" strike="noStrike" kern="1200" baseline="0">
                    <a:solidFill>
                      <a:schemeClr val="tx2">
                        <a:lumMod val="65000"/>
                        <a:lumOff val="35000"/>
                      </a:schemeClr>
                    </a:solidFill>
                    <a:latin typeface="+mn-lt"/>
                    <a:ea typeface="+mn-ea"/>
                    <a:cs typeface="+mn-cs"/>
                  </a:defRPr>
                </a:pPr>
                <a:r>
                  <a:rPr lang="en-US"/>
                  <a:t>Other Services</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2">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2">
                    <a:lumMod val="65000"/>
                    <a:lumOff val="35000"/>
                  </a:schemeClr>
                </a:solidFill>
                <a:latin typeface="+mn-lt"/>
                <a:ea typeface="+mn-ea"/>
                <a:cs typeface="+mn-cs"/>
              </a:defRPr>
            </a:pPr>
            <a:endParaRPr lang="en-US"/>
          </a:p>
        </c:txPr>
        <c:crossAx val="601249279"/>
        <c:crosses val="autoZero"/>
        <c:auto val="1"/>
        <c:lblAlgn val="ctr"/>
        <c:lblOffset val="100"/>
        <c:noMultiLvlLbl val="0"/>
      </c:catAx>
      <c:valAx>
        <c:axId val="601249279"/>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2">
                        <a:lumMod val="65000"/>
                        <a:lumOff val="35000"/>
                      </a:schemeClr>
                    </a:solidFill>
                    <a:latin typeface="+mn-lt"/>
                    <a:ea typeface="+mn-ea"/>
                    <a:cs typeface="+mn-cs"/>
                  </a:defRPr>
                </a:pPr>
                <a:r>
                  <a:rPr lang="en-US"/>
                  <a:t>Number of Responses</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2">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2">
                    <a:lumMod val="65000"/>
                    <a:lumOff val="35000"/>
                  </a:schemeClr>
                </a:solidFill>
                <a:latin typeface="+mn-lt"/>
                <a:ea typeface="+mn-ea"/>
                <a:cs typeface="+mn-cs"/>
              </a:defRPr>
            </a:pPr>
            <a:endParaRPr lang="en-US"/>
          </a:p>
        </c:txPr>
        <c:crossAx val="179176904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chemeClr val="tx2">
              <a:lumMod val="65000"/>
              <a:lumOff val="35000"/>
            </a:schemeClr>
          </a:solidFill>
        </a:defRPr>
      </a:pPr>
      <a:endParaRPr lang="en-US"/>
    </a:p>
  </c:txPr>
  <c:externalData r:id="rId3">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9.4335419611010149E-2"/>
          <c:y val="3.9590259550889483E-2"/>
          <c:w val="0.43205532000807589"/>
          <c:h val="0.93611986001749781"/>
        </c:manualLayout>
      </c:layout>
      <c:pieChart>
        <c:varyColors val="1"/>
        <c:ser>
          <c:idx val="0"/>
          <c:order val="0"/>
          <c:dPt>
            <c:idx val="0"/>
            <c:bubble3D val="0"/>
            <c:spPr>
              <a:solidFill>
                <a:schemeClr val="accent1"/>
              </a:solidFill>
              <a:ln w="19050">
                <a:solidFill>
                  <a:schemeClr val="lt1"/>
                </a:solidFill>
              </a:ln>
              <a:effectLst/>
            </c:spPr>
            <c:extLst>
              <c:ext xmlns:c16="http://schemas.microsoft.com/office/drawing/2014/chart" uri="{C3380CC4-5D6E-409C-BE32-E72D297353CC}">
                <c16:uniqueId val="{00000001-1648-42F4-8CAB-3491CFF62F92}"/>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1648-42F4-8CAB-3491CFF62F92}"/>
              </c:ext>
            </c:extLst>
          </c:dPt>
          <c:dLbls>
            <c:spPr>
              <a:noFill/>
              <a:ln>
                <a:noFill/>
              </a:ln>
              <a:effectLst/>
            </c:spPr>
            <c:txPr>
              <a:bodyPr rot="0" spcFirstLastPara="1" vertOverflow="ellipsis" vert="horz" wrap="square" anchor="ctr" anchorCtr="1"/>
              <a:lstStyle/>
              <a:p>
                <a:pPr>
                  <a:defRPr sz="900" b="1" i="0" u="none" strike="noStrike" kern="1200" baseline="0">
                    <a:solidFill>
                      <a:schemeClr val="bg1"/>
                    </a:solidFill>
                    <a:latin typeface="+mn-lt"/>
                    <a:ea typeface="+mn-ea"/>
                    <a:cs typeface="+mn-cs"/>
                  </a:defRPr>
                </a:pPr>
                <a:endParaRPr lang="en-US"/>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'Question 15'!$A$10:$A$11</c:f>
              <c:strCache>
                <c:ptCount val="2"/>
                <c:pt idx="0">
                  <c:v>Bus routes that come more often</c:v>
                </c:pt>
                <c:pt idx="1">
                  <c:v>Buses run earlier in the morning/later at night</c:v>
                </c:pt>
              </c:strCache>
            </c:strRef>
          </c:cat>
          <c:val>
            <c:numRef>
              <c:f>'Question 15'!$B$10:$B$11</c:f>
              <c:numCache>
                <c:formatCode>General</c:formatCode>
                <c:ptCount val="2"/>
                <c:pt idx="0">
                  <c:v>59</c:v>
                </c:pt>
                <c:pt idx="1">
                  <c:v>108</c:v>
                </c:pt>
              </c:numCache>
            </c:numRef>
          </c:val>
          <c:extLst>
            <c:ext xmlns:c16="http://schemas.microsoft.com/office/drawing/2014/chart" uri="{C3380CC4-5D6E-409C-BE32-E72D297353CC}">
              <c16:uniqueId val="{00000004-1648-42F4-8CAB-3491CFF62F92}"/>
            </c:ext>
          </c:extLst>
        </c:ser>
        <c:dLbls>
          <c:dLblPos val="bestFit"/>
          <c:showLegendKey val="0"/>
          <c:showVal val="1"/>
          <c:showCatName val="0"/>
          <c:showSerName val="0"/>
          <c:showPercent val="0"/>
          <c:showBubbleSize val="0"/>
          <c:showLeaderLines val="1"/>
        </c:dLbls>
        <c:firstSliceAng val="0"/>
      </c:pieChart>
      <c:spPr>
        <a:noFill/>
        <a:ln>
          <a:noFill/>
        </a:ln>
        <a:effectLst/>
      </c:spPr>
    </c:plotArea>
    <c:legend>
      <c:legendPos val="b"/>
      <c:layout>
        <c:manualLayout>
          <c:xMode val="edge"/>
          <c:yMode val="edge"/>
          <c:x val="0.59444444444444444"/>
          <c:y val="0.44965223097112861"/>
          <c:w val="0.32500000000000001"/>
          <c:h val="0.24942184310294546"/>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2">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chemeClr val="tx2">
              <a:lumMod val="65000"/>
              <a:lumOff val="35000"/>
            </a:schemeClr>
          </a:solidFill>
        </a:defRPr>
      </a:pPr>
      <a:endParaRPr lang="en-US"/>
    </a:p>
  </c:txPr>
  <c:externalData r:id="rId3">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2">
                        <a:lumMod val="65000"/>
                        <a:lumOff val="3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'Question 16'!$E$36:$E$42</c:f>
              <c:strCache>
                <c:ptCount val="7"/>
                <c:pt idx="0">
                  <c:v>Increase service late at night</c:v>
                </c:pt>
                <c:pt idx="1">
                  <c:v>Increase service on weekends</c:v>
                </c:pt>
                <c:pt idx="2">
                  <c:v>Connect the bus to more places outside of Fall River and New Bedford</c:v>
                </c:pt>
                <c:pt idx="3">
                  <c:v>More benches, bus shelters, and other bus stop items</c:v>
                </c:pt>
                <c:pt idx="4">
                  <c:v>Increase frequency of buses</c:v>
                </c:pt>
                <c:pt idx="5">
                  <c:v>Other (please specify)</c:v>
                </c:pt>
                <c:pt idx="6">
                  <c:v>Transit tickets on smart phones</c:v>
                </c:pt>
              </c:strCache>
            </c:strRef>
          </c:cat>
          <c:val>
            <c:numRef>
              <c:f>'Question 16'!$F$36:$F$42</c:f>
              <c:numCache>
                <c:formatCode>General</c:formatCode>
                <c:ptCount val="7"/>
                <c:pt idx="0">
                  <c:v>70</c:v>
                </c:pt>
                <c:pt idx="1">
                  <c:v>39</c:v>
                </c:pt>
                <c:pt idx="2">
                  <c:v>17</c:v>
                </c:pt>
                <c:pt idx="3">
                  <c:v>14</c:v>
                </c:pt>
                <c:pt idx="4">
                  <c:v>11</c:v>
                </c:pt>
                <c:pt idx="5">
                  <c:v>9</c:v>
                </c:pt>
                <c:pt idx="6">
                  <c:v>7</c:v>
                </c:pt>
              </c:numCache>
            </c:numRef>
          </c:val>
          <c:extLst>
            <c:ext xmlns:c16="http://schemas.microsoft.com/office/drawing/2014/chart" uri="{C3380CC4-5D6E-409C-BE32-E72D297353CC}">
              <c16:uniqueId val="{00000000-BDE3-46AD-A06B-5767F2037718}"/>
            </c:ext>
          </c:extLst>
        </c:ser>
        <c:dLbls>
          <c:dLblPos val="outEnd"/>
          <c:showLegendKey val="0"/>
          <c:showVal val="1"/>
          <c:showCatName val="0"/>
          <c:showSerName val="0"/>
          <c:showPercent val="0"/>
          <c:showBubbleSize val="0"/>
        </c:dLbls>
        <c:gapWidth val="100"/>
        <c:axId val="923594368"/>
        <c:axId val="806541568"/>
      </c:barChart>
      <c:catAx>
        <c:axId val="923594368"/>
        <c:scaling>
          <c:orientation val="minMax"/>
        </c:scaling>
        <c:delete val="0"/>
        <c:axPos val="l"/>
        <c:title>
          <c:tx>
            <c:rich>
              <a:bodyPr rot="-5400000" spcFirstLastPara="1" vertOverflow="ellipsis" vert="horz" wrap="square" anchor="ctr" anchorCtr="1"/>
              <a:lstStyle/>
              <a:p>
                <a:pPr>
                  <a:defRPr sz="1000" b="0" i="0" u="none" strike="noStrike" kern="1200" baseline="0">
                    <a:solidFill>
                      <a:schemeClr val="tx2">
                        <a:lumMod val="65000"/>
                        <a:lumOff val="35000"/>
                      </a:schemeClr>
                    </a:solidFill>
                    <a:latin typeface="+mn-lt"/>
                    <a:ea typeface="+mn-ea"/>
                    <a:cs typeface="+mn-cs"/>
                  </a:defRPr>
                </a:pPr>
                <a:r>
                  <a:rPr lang="en-US"/>
                  <a:t>Potential Improvement</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2">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2">
                    <a:lumMod val="65000"/>
                    <a:lumOff val="35000"/>
                  </a:schemeClr>
                </a:solidFill>
                <a:latin typeface="+mn-lt"/>
                <a:ea typeface="+mn-ea"/>
                <a:cs typeface="+mn-cs"/>
              </a:defRPr>
            </a:pPr>
            <a:endParaRPr lang="en-US"/>
          </a:p>
        </c:txPr>
        <c:crossAx val="806541568"/>
        <c:crosses val="autoZero"/>
        <c:auto val="1"/>
        <c:lblAlgn val="ctr"/>
        <c:lblOffset val="100"/>
        <c:noMultiLvlLbl val="0"/>
      </c:catAx>
      <c:valAx>
        <c:axId val="806541568"/>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2">
                        <a:lumMod val="65000"/>
                        <a:lumOff val="35000"/>
                      </a:schemeClr>
                    </a:solidFill>
                    <a:latin typeface="+mn-lt"/>
                    <a:ea typeface="+mn-ea"/>
                    <a:cs typeface="+mn-cs"/>
                  </a:defRPr>
                </a:pPr>
                <a:r>
                  <a:rPr lang="en-US"/>
                  <a:t>Number of Responses</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2">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2">
                    <a:lumMod val="65000"/>
                    <a:lumOff val="35000"/>
                  </a:schemeClr>
                </a:solidFill>
                <a:latin typeface="+mn-lt"/>
                <a:ea typeface="+mn-ea"/>
                <a:cs typeface="+mn-cs"/>
              </a:defRPr>
            </a:pPr>
            <a:endParaRPr lang="en-US"/>
          </a:p>
        </c:txPr>
        <c:crossAx val="92359436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chemeClr val="tx2">
              <a:lumMod val="65000"/>
              <a:lumOff val="35000"/>
            </a:schemeClr>
          </a:solidFill>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1"/>
          <c:order val="0"/>
          <c:tx>
            <c:strRef>
              <c:f>'Ridership Trends'!$A$3</c:f>
              <c:strCache>
                <c:ptCount val="1"/>
                <c:pt idx="0">
                  <c:v>Ridership</c:v>
                </c:pt>
              </c:strCache>
            </c:strRef>
          </c:tx>
          <c:spPr>
            <a:solidFill>
              <a:schemeClr val="accent1"/>
            </a:solidFill>
            <a:ln>
              <a:noFill/>
            </a:ln>
            <a:effectLst/>
          </c:spPr>
          <c:invertIfNegative val="0"/>
          <c:dPt>
            <c:idx val="0"/>
            <c:invertIfNegative val="0"/>
            <c:bubble3D val="0"/>
            <c:spPr>
              <a:solidFill>
                <a:schemeClr val="accent1"/>
              </a:solidFill>
              <a:ln>
                <a:solidFill>
                  <a:schemeClr val="accent1"/>
                </a:solidFill>
              </a:ln>
              <a:effectLst/>
            </c:spPr>
            <c:extLst>
              <c:ext xmlns:c16="http://schemas.microsoft.com/office/drawing/2014/chart" uri="{C3380CC4-5D6E-409C-BE32-E72D297353CC}">
                <c16:uniqueId val="{00000001-D424-433D-BF00-25EBC6850F2C}"/>
              </c:ext>
            </c:extLst>
          </c:dPt>
          <c:dPt>
            <c:idx val="1"/>
            <c:invertIfNegative val="0"/>
            <c:bubble3D val="0"/>
            <c:spPr>
              <a:solidFill>
                <a:schemeClr val="accent1"/>
              </a:solidFill>
              <a:ln>
                <a:solidFill>
                  <a:schemeClr val="accent1"/>
                </a:solidFill>
              </a:ln>
              <a:effectLst/>
            </c:spPr>
            <c:extLst>
              <c:ext xmlns:c16="http://schemas.microsoft.com/office/drawing/2014/chart" uri="{C3380CC4-5D6E-409C-BE32-E72D297353CC}">
                <c16:uniqueId val="{00000003-D424-433D-BF00-25EBC6850F2C}"/>
              </c:ext>
            </c:extLst>
          </c:dPt>
          <c:dPt>
            <c:idx val="2"/>
            <c:invertIfNegative val="0"/>
            <c:bubble3D val="0"/>
            <c:spPr>
              <a:solidFill>
                <a:schemeClr val="accent1"/>
              </a:solidFill>
              <a:ln>
                <a:solidFill>
                  <a:schemeClr val="accent1"/>
                </a:solidFill>
              </a:ln>
              <a:effectLst/>
            </c:spPr>
            <c:extLst>
              <c:ext xmlns:c16="http://schemas.microsoft.com/office/drawing/2014/chart" uri="{C3380CC4-5D6E-409C-BE32-E72D297353CC}">
                <c16:uniqueId val="{00000005-D424-433D-BF00-25EBC6850F2C}"/>
              </c:ext>
            </c:extLst>
          </c:dPt>
          <c:dPt>
            <c:idx val="3"/>
            <c:invertIfNegative val="0"/>
            <c:bubble3D val="0"/>
            <c:spPr>
              <a:solidFill>
                <a:schemeClr val="accent1"/>
              </a:solidFill>
              <a:ln>
                <a:solidFill>
                  <a:schemeClr val="accent1"/>
                </a:solidFill>
              </a:ln>
              <a:effectLst/>
            </c:spPr>
            <c:extLst>
              <c:ext xmlns:c16="http://schemas.microsoft.com/office/drawing/2014/chart" uri="{C3380CC4-5D6E-409C-BE32-E72D297353CC}">
                <c16:uniqueId val="{00000007-D424-433D-BF00-25EBC6850F2C}"/>
              </c:ext>
            </c:extLst>
          </c:dPt>
          <c:dPt>
            <c:idx val="4"/>
            <c:invertIfNegative val="0"/>
            <c:bubble3D val="0"/>
            <c:spPr>
              <a:solidFill>
                <a:schemeClr val="accent1"/>
              </a:solidFill>
              <a:ln>
                <a:solidFill>
                  <a:schemeClr val="accent1"/>
                </a:solidFill>
              </a:ln>
              <a:effectLst/>
            </c:spPr>
            <c:extLst>
              <c:ext xmlns:c16="http://schemas.microsoft.com/office/drawing/2014/chart" uri="{C3380CC4-5D6E-409C-BE32-E72D297353CC}">
                <c16:uniqueId val="{00000009-D424-433D-BF00-25EBC6850F2C}"/>
              </c:ext>
            </c:extLst>
          </c:dPt>
          <c:dLbls>
            <c:spPr>
              <a:noFill/>
              <a:ln>
                <a:noFill/>
              </a:ln>
              <a:effectLst/>
            </c:spPr>
            <c:txPr>
              <a:bodyPr wrap="square" lIns="38100" tIns="19050" rIns="38100" bIns="19050" anchor="ctr">
                <a:spAutoFit/>
              </a:bodyPr>
              <a:lstStyle/>
              <a:p>
                <a:pPr>
                  <a:defRPr>
                    <a:solidFill>
                      <a:schemeClr val="tx2">
                        <a:lumMod val="65000"/>
                        <a:lumOff val="35000"/>
                      </a:schemeClr>
                    </a:solidFill>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numRef>
              <c:f>'Ridership Trends'!$B$2:$F$2</c:f>
              <c:numCache>
                <c:formatCode>General</c:formatCode>
                <c:ptCount val="5"/>
                <c:pt idx="0">
                  <c:v>2015</c:v>
                </c:pt>
                <c:pt idx="1">
                  <c:v>2016</c:v>
                </c:pt>
                <c:pt idx="2">
                  <c:v>2017</c:v>
                </c:pt>
                <c:pt idx="3">
                  <c:v>2018</c:v>
                </c:pt>
                <c:pt idx="4">
                  <c:v>2019</c:v>
                </c:pt>
              </c:numCache>
            </c:numRef>
          </c:cat>
          <c:val>
            <c:numRef>
              <c:f>'Ridership Trends'!$B$3:$F$3</c:f>
              <c:numCache>
                <c:formatCode>#,##0</c:formatCode>
                <c:ptCount val="5"/>
                <c:pt idx="0">
                  <c:v>2659449</c:v>
                </c:pt>
                <c:pt idx="1">
                  <c:v>2793139</c:v>
                </c:pt>
                <c:pt idx="2">
                  <c:v>2734062</c:v>
                </c:pt>
                <c:pt idx="3">
                  <c:v>2706197</c:v>
                </c:pt>
                <c:pt idx="4">
                  <c:v>2748725</c:v>
                </c:pt>
              </c:numCache>
            </c:numRef>
          </c:val>
          <c:extLst>
            <c:ext xmlns:c16="http://schemas.microsoft.com/office/drawing/2014/chart" uri="{C3380CC4-5D6E-409C-BE32-E72D297353CC}">
              <c16:uniqueId val="{0000000A-D424-433D-BF00-25EBC6850F2C}"/>
            </c:ext>
          </c:extLst>
        </c:ser>
        <c:dLbls>
          <c:dLblPos val="outEnd"/>
          <c:showLegendKey val="0"/>
          <c:showVal val="1"/>
          <c:showCatName val="0"/>
          <c:showSerName val="0"/>
          <c:showPercent val="0"/>
          <c:showBubbleSize val="0"/>
        </c:dLbls>
        <c:gapWidth val="70"/>
        <c:overlap val="100"/>
        <c:axId val="221666304"/>
        <c:axId val="221758208"/>
      </c:barChart>
      <c:catAx>
        <c:axId val="22166630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21758208"/>
        <c:crosses val="autoZero"/>
        <c:auto val="1"/>
        <c:lblAlgn val="ctr"/>
        <c:lblOffset val="100"/>
        <c:noMultiLvlLbl val="0"/>
      </c:catAx>
      <c:valAx>
        <c:axId val="221758208"/>
        <c:scaling>
          <c:orientation val="minMax"/>
          <c:min val="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Unlinked Passenger</a:t>
                </a:r>
                <a:r>
                  <a:rPr lang="en-US" baseline="0"/>
                  <a:t> Trips</a:t>
                </a:r>
                <a:endParaRPr lang="en-US"/>
              </a:p>
            </c:rich>
          </c:tx>
          <c:layout>
            <c:manualLayout>
              <c:xMode val="edge"/>
              <c:yMode val="edge"/>
              <c:x val="1.9230769230769232E-2"/>
              <c:y val="0.27177083333333329"/>
            </c:manualLayout>
          </c:layout>
          <c:overlay val="0"/>
          <c:spPr>
            <a:noFill/>
            <a:ln>
              <a:noFill/>
            </a:ln>
            <a:effectLst/>
          </c:sp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2166630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Sheet1!$B$43</c:f>
              <c:strCache>
                <c:ptCount val="1"/>
                <c:pt idx="0">
                  <c:v>2017</c:v>
                </c:pt>
              </c:strCache>
            </c:strRef>
          </c:tx>
          <c:spPr>
            <a:ln w="28575" cap="rnd">
              <a:solidFill>
                <a:schemeClr val="accent1"/>
              </a:solidFill>
              <a:round/>
            </a:ln>
            <a:effectLst/>
          </c:spPr>
          <c:marker>
            <c:symbol val="none"/>
          </c:marker>
          <c:cat>
            <c:strRef>
              <c:f>Sheet1!$A$44:$A$55</c:f>
              <c:strCache>
                <c:ptCount val="12"/>
                <c:pt idx="0">
                  <c:v>Jan</c:v>
                </c:pt>
                <c:pt idx="1">
                  <c:v>Feb</c:v>
                </c:pt>
                <c:pt idx="2">
                  <c:v>Mar</c:v>
                </c:pt>
                <c:pt idx="3">
                  <c:v>Apr</c:v>
                </c:pt>
                <c:pt idx="4">
                  <c:v>May</c:v>
                </c:pt>
                <c:pt idx="5">
                  <c:v>Jun</c:v>
                </c:pt>
                <c:pt idx="6">
                  <c:v>Jul</c:v>
                </c:pt>
                <c:pt idx="7">
                  <c:v>Aug</c:v>
                </c:pt>
                <c:pt idx="8">
                  <c:v>Sep</c:v>
                </c:pt>
                <c:pt idx="9">
                  <c:v>Oct</c:v>
                </c:pt>
                <c:pt idx="10">
                  <c:v>Nov</c:v>
                </c:pt>
                <c:pt idx="11">
                  <c:v>Dec</c:v>
                </c:pt>
              </c:strCache>
            </c:strRef>
          </c:cat>
          <c:val>
            <c:numRef>
              <c:f>Sheet1!$B$44:$B$55</c:f>
              <c:numCache>
                <c:formatCode>#,##0</c:formatCode>
                <c:ptCount val="12"/>
                <c:pt idx="0">
                  <c:v>2177184</c:v>
                </c:pt>
                <c:pt idx="1">
                  <c:v>2259489</c:v>
                </c:pt>
                <c:pt idx="2">
                  <c:v>2543962</c:v>
                </c:pt>
                <c:pt idx="3">
                  <c:v>2459568</c:v>
                </c:pt>
                <c:pt idx="4">
                  <c:v>2345644</c:v>
                </c:pt>
                <c:pt idx="5">
                  <c:v>2134660</c:v>
                </c:pt>
                <c:pt idx="6">
                  <c:v>1955941</c:v>
                </c:pt>
                <c:pt idx="7">
                  <c:v>2190595</c:v>
                </c:pt>
                <c:pt idx="8">
                  <c:v>2659799</c:v>
                </c:pt>
                <c:pt idx="9">
                  <c:v>2703889</c:v>
                </c:pt>
                <c:pt idx="10">
                  <c:v>2419298</c:v>
                </c:pt>
                <c:pt idx="11">
                  <c:v>2155597</c:v>
                </c:pt>
              </c:numCache>
            </c:numRef>
          </c:val>
          <c:smooth val="0"/>
          <c:extLst>
            <c:ext xmlns:c16="http://schemas.microsoft.com/office/drawing/2014/chart" uri="{C3380CC4-5D6E-409C-BE32-E72D297353CC}">
              <c16:uniqueId val="{00000000-E172-4E6A-BC30-FF4824A6F34A}"/>
            </c:ext>
          </c:extLst>
        </c:ser>
        <c:ser>
          <c:idx val="1"/>
          <c:order val="1"/>
          <c:tx>
            <c:strRef>
              <c:f>Sheet1!$C$43</c:f>
              <c:strCache>
                <c:ptCount val="1"/>
                <c:pt idx="0">
                  <c:v>2018</c:v>
                </c:pt>
              </c:strCache>
            </c:strRef>
          </c:tx>
          <c:spPr>
            <a:ln w="28575" cap="rnd">
              <a:solidFill>
                <a:schemeClr val="accent2"/>
              </a:solidFill>
              <a:round/>
            </a:ln>
            <a:effectLst/>
          </c:spPr>
          <c:marker>
            <c:symbol val="none"/>
          </c:marker>
          <c:cat>
            <c:strRef>
              <c:f>Sheet1!$A$44:$A$55</c:f>
              <c:strCache>
                <c:ptCount val="12"/>
                <c:pt idx="0">
                  <c:v>Jan</c:v>
                </c:pt>
                <c:pt idx="1">
                  <c:v>Feb</c:v>
                </c:pt>
                <c:pt idx="2">
                  <c:v>Mar</c:v>
                </c:pt>
                <c:pt idx="3">
                  <c:v>Apr</c:v>
                </c:pt>
                <c:pt idx="4">
                  <c:v>May</c:v>
                </c:pt>
                <c:pt idx="5">
                  <c:v>Jun</c:v>
                </c:pt>
                <c:pt idx="6">
                  <c:v>Jul</c:v>
                </c:pt>
                <c:pt idx="7">
                  <c:v>Aug</c:v>
                </c:pt>
                <c:pt idx="8">
                  <c:v>Sep</c:v>
                </c:pt>
                <c:pt idx="9">
                  <c:v>Oct</c:v>
                </c:pt>
                <c:pt idx="10">
                  <c:v>Nov</c:v>
                </c:pt>
                <c:pt idx="11">
                  <c:v>Dec</c:v>
                </c:pt>
              </c:strCache>
            </c:strRef>
          </c:cat>
          <c:val>
            <c:numRef>
              <c:f>Sheet1!$C$44:$C$55</c:f>
              <c:numCache>
                <c:formatCode>#,##0</c:formatCode>
                <c:ptCount val="12"/>
                <c:pt idx="0">
                  <c:v>1988286</c:v>
                </c:pt>
                <c:pt idx="1">
                  <c:v>2307961</c:v>
                </c:pt>
                <c:pt idx="2">
                  <c:v>2345218</c:v>
                </c:pt>
                <c:pt idx="3">
                  <c:v>2422283</c:v>
                </c:pt>
                <c:pt idx="4">
                  <c:v>2321914</c:v>
                </c:pt>
                <c:pt idx="5">
                  <c:v>2044545</c:v>
                </c:pt>
                <c:pt idx="6">
                  <c:v>1960288</c:v>
                </c:pt>
                <c:pt idx="7">
                  <c:v>2137638</c:v>
                </c:pt>
                <c:pt idx="8">
                  <c:v>2492920</c:v>
                </c:pt>
                <c:pt idx="9">
                  <c:v>2716826</c:v>
                </c:pt>
                <c:pt idx="10">
                  <c:v>2306489</c:v>
                </c:pt>
                <c:pt idx="11">
                  <c:v>2083828</c:v>
                </c:pt>
              </c:numCache>
            </c:numRef>
          </c:val>
          <c:smooth val="0"/>
          <c:extLst>
            <c:ext xmlns:c16="http://schemas.microsoft.com/office/drawing/2014/chart" uri="{C3380CC4-5D6E-409C-BE32-E72D297353CC}">
              <c16:uniqueId val="{00000001-E172-4E6A-BC30-FF4824A6F34A}"/>
            </c:ext>
          </c:extLst>
        </c:ser>
        <c:ser>
          <c:idx val="2"/>
          <c:order val="2"/>
          <c:tx>
            <c:strRef>
              <c:f>Sheet1!$D$43</c:f>
              <c:strCache>
                <c:ptCount val="1"/>
                <c:pt idx="0">
                  <c:v>2019</c:v>
                </c:pt>
              </c:strCache>
            </c:strRef>
          </c:tx>
          <c:spPr>
            <a:ln w="28575" cap="rnd">
              <a:solidFill>
                <a:schemeClr val="accent3"/>
              </a:solidFill>
              <a:round/>
            </a:ln>
            <a:effectLst/>
          </c:spPr>
          <c:marker>
            <c:symbol val="none"/>
          </c:marker>
          <c:cat>
            <c:strRef>
              <c:f>Sheet1!$A$44:$A$55</c:f>
              <c:strCache>
                <c:ptCount val="12"/>
                <c:pt idx="0">
                  <c:v>Jan</c:v>
                </c:pt>
                <c:pt idx="1">
                  <c:v>Feb</c:v>
                </c:pt>
                <c:pt idx="2">
                  <c:v>Mar</c:v>
                </c:pt>
                <c:pt idx="3">
                  <c:v>Apr</c:v>
                </c:pt>
                <c:pt idx="4">
                  <c:v>May</c:v>
                </c:pt>
                <c:pt idx="5">
                  <c:v>Jun</c:v>
                </c:pt>
                <c:pt idx="6">
                  <c:v>Jul</c:v>
                </c:pt>
                <c:pt idx="7">
                  <c:v>Aug</c:v>
                </c:pt>
                <c:pt idx="8">
                  <c:v>Sep</c:v>
                </c:pt>
                <c:pt idx="9">
                  <c:v>Oct</c:v>
                </c:pt>
                <c:pt idx="10">
                  <c:v>Nov</c:v>
                </c:pt>
                <c:pt idx="11">
                  <c:v>Dec</c:v>
                </c:pt>
              </c:strCache>
            </c:strRef>
          </c:cat>
          <c:val>
            <c:numRef>
              <c:f>Sheet1!$D$44:$D$55</c:f>
              <c:numCache>
                <c:formatCode>#,##0</c:formatCode>
                <c:ptCount val="12"/>
                <c:pt idx="0">
                  <c:v>1993155</c:v>
                </c:pt>
                <c:pt idx="1">
                  <c:v>2152378</c:v>
                </c:pt>
                <c:pt idx="2">
                  <c:v>2279163</c:v>
                </c:pt>
                <c:pt idx="3">
                  <c:v>2428919</c:v>
                </c:pt>
                <c:pt idx="4">
                  <c:v>2186552</c:v>
                </c:pt>
                <c:pt idx="5">
                  <c:v>1843963</c:v>
                </c:pt>
                <c:pt idx="6">
                  <c:v>2019985</c:v>
                </c:pt>
                <c:pt idx="7">
                  <c:v>2118362</c:v>
                </c:pt>
                <c:pt idx="8">
                  <c:v>2531094</c:v>
                </c:pt>
                <c:pt idx="9">
                  <c:v>2677856</c:v>
                </c:pt>
                <c:pt idx="10">
                  <c:v>2231262</c:v>
                </c:pt>
                <c:pt idx="11">
                  <c:v>1938909</c:v>
                </c:pt>
              </c:numCache>
            </c:numRef>
          </c:val>
          <c:smooth val="0"/>
          <c:extLst>
            <c:ext xmlns:c16="http://schemas.microsoft.com/office/drawing/2014/chart" uri="{C3380CC4-5D6E-409C-BE32-E72D297353CC}">
              <c16:uniqueId val="{00000002-E172-4E6A-BC30-FF4824A6F34A}"/>
            </c:ext>
          </c:extLst>
        </c:ser>
        <c:ser>
          <c:idx val="3"/>
          <c:order val="3"/>
          <c:tx>
            <c:strRef>
              <c:f>Sheet1!$E$43</c:f>
              <c:strCache>
                <c:ptCount val="1"/>
                <c:pt idx="0">
                  <c:v>2020</c:v>
                </c:pt>
              </c:strCache>
            </c:strRef>
          </c:tx>
          <c:spPr>
            <a:ln w="28575" cap="rnd">
              <a:solidFill>
                <a:schemeClr val="accent4"/>
              </a:solidFill>
              <a:round/>
            </a:ln>
            <a:effectLst/>
          </c:spPr>
          <c:marker>
            <c:symbol val="none"/>
          </c:marker>
          <c:cat>
            <c:strRef>
              <c:f>Sheet1!$A$44:$A$55</c:f>
              <c:strCache>
                <c:ptCount val="12"/>
                <c:pt idx="0">
                  <c:v>Jan</c:v>
                </c:pt>
                <c:pt idx="1">
                  <c:v>Feb</c:v>
                </c:pt>
                <c:pt idx="2">
                  <c:v>Mar</c:v>
                </c:pt>
                <c:pt idx="3">
                  <c:v>Apr</c:v>
                </c:pt>
                <c:pt idx="4">
                  <c:v>May</c:v>
                </c:pt>
                <c:pt idx="5">
                  <c:v>Jun</c:v>
                </c:pt>
                <c:pt idx="6">
                  <c:v>Jul</c:v>
                </c:pt>
                <c:pt idx="7">
                  <c:v>Aug</c:v>
                </c:pt>
                <c:pt idx="8">
                  <c:v>Sep</c:v>
                </c:pt>
                <c:pt idx="9">
                  <c:v>Oct</c:v>
                </c:pt>
                <c:pt idx="10">
                  <c:v>Nov</c:v>
                </c:pt>
                <c:pt idx="11">
                  <c:v>Dec</c:v>
                </c:pt>
              </c:strCache>
            </c:strRef>
          </c:cat>
          <c:val>
            <c:numRef>
              <c:f>Sheet1!$E$44:$E$55</c:f>
              <c:numCache>
                <c:formatCode>#,##0</c:formatCode>
                <c:ptCount val="12"/>
                <c:pt idx="0">
                  <c:v>2079063</c:v>
                </c:pt>
                <c:pt idx="1">
                  <c:v>2269567</c:v>
                </c:pt>
                <c:pt idx="2">
                  <c:v>1522087</c:v>
                </c:pt>
                <c:pt idx="3">
                  <c:v>551852</c:v>
                </c:pt>
                <c:pt idx="4">
                  <c:v>618095</c:v>
                </c:pt>
                <c:pt idx="5">
                  <c:v>793266</c:v>
                </c:pt>
                <c:pt idx="6">
                  <c:v>995384</c:v>
                </c:pt>
                <c:pt idx="7">
                  <c:v>904864</c:v>
                </c:pt>
              </c:numCache>
            </c:numRef>
          </c:val>
          <c:smooth val="0"/>
          <c:extLst>
            <c:ext xmlns:c16="http://schemas.microsoft.com/office/drawing/2014/chart" uri="{C3380CC4-5D6E-409C-BE32-E72D297353CC}">
              <c16:uniqueId val="{00000003-E172-4E6A-BC30-FF4824A6F34A}"/>
            </c:ext>
          </c:extLst>
        </c:ser>
        <c:dLbls>
          <c:showLegendKey val="0"/>
          <c:showVal val="0"/>
          <c:showCatName val="0"/>
          <c:showSerName val="0"/>
          <c:showPercent val="0"/>
          <c:showBubbleSize val="0"/>
        </c:dLbls>
        <c:smooth val="0"/>
        <c:axId val="814943328"/>
        <c:axId val="814939720"/>
      </c:lineChart>
      <c:catAx>
        <c:axId val="8149433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14939720"/>
        <c:crosses val="autoZero"/>
        <c:auto val="1"/>
        <c:lblAlgn val="ctr"/>
        <c:lblOffset val="100"/>
        <c:noMultiLvlLbl val="0"/>
      </c:catAx>
      <c:valAx>
        <c:axId val="81493972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Unlinked Passenger Trips</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1494332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dPt>
            <c:idx val="0"/>
            <c:bubble3D val="0"/>
            <c:spPr>
              <a:solidFill>
                <a:schemeClr val="accent1"/>
              </a:solidFill>
              <a:ln w="19050">
                <a:solidFill>
                  <a:schemeClr val="lt1"/>
                </a:solidFill>
              </a:ln>
              <a:effectLst/>
            </c:spPr>
            <c:extLst>
              <c:ext xmlns:c16="http://schemas.microsoft.com/office/drawing/2014/chart" uri="{C3380CC4-5D6E-409C-BE32-E72D297353CC}">
                <c16:uniqueId val="{00000001-5645-4727-9C4D-90388C0AA263}"/>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5645-4727-9C4D-90388C0AA263}"/>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5645-4727-9C4D-90388C0AA263}"/>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5645-4727-9C4D-90388C0AA263}"/>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09-5645-4727-9C4D-90388C0AA263}"/>
              </c:ext>
            </c:extLst>
          </c:dPt>
          <c:dPt>
            <c:idx val="5"/>
            <c:bubble3D val="0"/>
            <c:spPr>
              <a:solidFill>
                <a:schemeClr val="accent6"/>
              </a:solidFill>
              <a:ln w="19050">
                <a:solidFill>
                  <a:schemeClr val="lt1"/>
                </a:solidFill>
              </a:ln>
              <a:effectLst/>
            </c:spPr>
            <c:extLst>
              <c:ext xmlns:c16="http://schemas.microsoft.com/office/drawing/2014/chart" uri="{C3380CC4-5D6E-409C-BE32-E72D297353CC}">
                <c16:uniqueId val="{0000000B-5645-4727-9C4D-90388C0AA263}"/>
              </c:ext>
            </c:extLst>
          </c:dPt>
          <c:dPt>
            <c:idx val="6"/>
            <c:bubble3D val="0"/>
            <c:spPr>
              <a:solidFill>
                <a:schemeClr val="accent1">
                  <a:lumMod val="60000"/>
                </a:schemeClr>
              </a:solidFill>
              <a:ln w="19050">
                <a:solidFill>
                  <a:schemeClr val="lt1"/>
                </a:solidFill>
              </a:ln>
              <a:effectLst/>
            </c:spPr>
            <c:extLst>
              <c:ext xmlns:c16="http://schemas.microsoft.com/office/drawing/2014/chart" uri="{C3380CC4-5D6E-409C-BE32-E72D297353CC}">
                <c16:uniqueId val="{0000000D-5645-4727-9C4D-90388C0AA263}"/>
              </c:ext>
            </c:extLst>
          </c:dPt>
          <c:dPt>
            <c:idx val="7"/>
            <c:bubble3D val="0"/>
            <c:spPr>
              <a:solidFill>
                <a:schemeClr val="accent2">
                  <a:lumMod val="60000"/>
                </a:schemeClr>
              </a:solidFill>
              <a:ln w="19050">
                <a:solidFill>
                  <a:schemeClr val="lt1"/>
                </a:solidFill>
              </a:ln>
              <a:effectLst/>
            </c:spPr>
            <c:extLst>
              <c:ext xmlns:c16="http://schemas.microsoft.com/office/drawing/2014/chart" uri="{C3380CC4-5D6E-409C-BE32-E72D297353CC}">
                <c16:uniqueId val="{0000000F-5645-4727-9C4D-90388C0AA263}"/>
              </c:ext>
            </c:extLst>
          </c:dPt>
          <c:dLbls>
            <c:dLbl>
              <c:idx val="1"/>
              <c:layout>
                <c:manualLayout>
                  <c:x val="-5.1010330439464294E-3"/>
                  <c:y val="-7.7289381457375629E-3"/>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3-5645-4727-9C4D-90388C0AA263}"/>
                </c:ext>
              </c:extLst>
            </c:dLbl>
            <c:dLbl>
              <c:idx val="2"/>
              <c:layout>
                <c:manualLayout>
                  <c:x val="-9.090029611683155E-3"/>
                  <c:y val="2.2065734377133495E-2"/>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5-5645-4727-9C4D-90388C0AA263}"/>
                </c:ext>
              </c:extLst>
            </c:dLbl>
            <c:dLbl>
              <c:idx val="3"/>
              <c:layout>
                <c:manualLayout>
                  <c:x val="9.2553334679318939E-3"/>
                  <c:y val="-7.7411701788721501E-3"/>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7-5645-4727-9C4D-90388C0AA263}"/>
                </c:ext>
              </c:extLst>
            </c:dLbl>
            <c:dLbl>
              <c:idx val="4"/>
              <c:layout>
                <c:manualLayout>
                  <c:x val="-2.7792920115754763E-3"/>
                  <c:y val="-2.2113524646124438E-2"/>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9-5645-4727-9C4D-90388C0AA263}"/>
                </c:ext>
              </c:extLst>
            </c:dLbl>
            <c:dLbl>
              <c:idx val="5"/>
              <c:layout>
                <c:manualLayout>
                  <c:x val="3.1872938959552938E-3"/>
                  <c:y val="-2.307046788949076E-2"/>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B-5645-4727-9C4D-90388C0AA263}"/>
                </c:ext>
              </c:extLst>
            </c:dLbl>
            <c:dLbl>
              <c:idx val="6"/>
              <c:layout>
                <c:manualLayout>
                  <c:x val="4.3907732687260247E-3"/>
                  <c:y val="4.7093896499931731E-2"/>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D-5645-4727-9C4D-90388C0AA263}"/>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n-US"/>
              </a:p>
            </c:txPr>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Sheet1!$J$12:$J$20</c:f>
              <c:strCache>
                <c:ptCount val="8"/>
                <c:pt idx="0">
                  <c:v>10-Ride Ticket Reduced Fare</c:v>
                </c:pt>
                <c:pt idx="1">
                  <c:v>Cash Fares</c:v>
                </c:pt>
                <c:pt idx="2">
                  <c:v>Other</c:v>
                </c:pt>
                <c:pt idx="3">
                  <c:v>Passes</c:v>
                </c:pt>
                <c:pt idx="4">
                  <c:v>Stored Value</c:v>
                </c:pt>
                <c:pt idx="5">
                  <c:v>Student Pass</c:v>
                </c:pt>
                <c:pt idx="6">
                  <c:v>Transfer</c:v>
                </c:pt>
                <c:pt idx="7">
                  <c:v>UMass Dartmouth</c:v>
                </c:pt>
              </c:strCache>
            </c:strRef>
          </c:cat>
          <c:val>
            <c:numRef>
              <c:f>Sheet1!$K$12:$K$20</c:f>
              <c:numCache>
                <c:formatCode>General</c:formatCode>
                <c:ptCount val="8"/>
                <c:pt idx="0">
                  <c:v>113760</c:v>
                </c:pt>
                <c:pt idx="1">
                  <c:v>1033634</c:v>
                </c:pt>
                <c:pt idx="2">
                  <c:v>23316</c:v>
                </c:pt>
                <c:pt idx="3">
                  <c:v>416850</c:v>
                </c:pt>
                <c:pt idx="4">
                  <c:v>210871</c:v>
                </c:pt>
                <c:pt idx="5">
                  <c:v>206952</c:v>
                </c:pt>
                <c:pt idx="6">
                  <c:v>572426</c:v>
                </c:pt>
                <c:pt idx="7">
                  <c:v>72538</c:v>
                </c:pt>
              </c:numCache>
            </c:numRef>
          </c:val>
          <c:extLst>
            <c:ext xmlns:c16="http://schemas.microsoft.com/office/drawing/2014/chart" uri="{C3380CC4-5D6E-409C-BE32-E72D297353CC}">
              <c16:uniqueId val="{00000010-5645-4727-9C4D-90388C0AA263}"/>
            </c:ext>
          </c:extLst>
        </c:ser>
        <c:dLbls>
          <c:showLegendKey val="0"/>
          <c:showVal val="0"/>
          <c:showCatName val="0"/>
          <c:showSerName val="0"/>
          <c:showPercent val="0"/>
          <c:showBubbleSize val="0"/>
          <c:showLeaderLines val="1"/>
        </c:dLbls>
        <c:firstSliceAng val="0"/>
      </c:pie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1"/>
          <c:order val="0"/>
          <c:tx>
            <c:strRef>
              <c:f>'FRR Graph'!$B$1</c:f>
              <c:strCache>
                <c:ptCount val="1"/>
                <c:pt idx="0">
                  <c:v>Trips/Mile</c:v>
                </c:pt>
              </c:strCache>
            </c:strRef>
          </c:tx>
          <c:spPr>
            <a:solidFill>
              <a:schemeClr val="accent2"/>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inBase"/>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'FRR Graph'!$A$2:$A$3</c:f>
              <c:strCache>
                <c:ptCount val="1"/>
                <c:pt idx="0">
                  <c:v>NBNES</c:v>
                </c:pt>
              </c:strCache>
              <c:extLst/>
            </c:strRef>
          </c:cat>
          <c:val>
            <c:numRef>
              <c:f>'FRR Graph'!$B$2:$B$29</c:f>
              <c:numCache>
                <c:formatCode>0.00</c:formatCode>
                <c:ptCount val="22"/>
                <c:pt idx="0">
                  <c:v>0.3133923849814913</c:v>
                </c:pt>
                <c:pt idx="1">
                  <c:v>0.47567574701721044</c:v>
                </c:pt>
                <c:pt idx="2">
                  <c:v>0.75257403011790347</c:v>
                </c:pt>
                <c:pt idx="3">
                  <c:v>1.0828441258700368</c:v>
                </c:pt>
                <c:pt idx="4">
                  <c:v>1.304386151620109</c:v>
                </c:pt>
                <c:pt idx="5">
                  <c:v>1.3555104432587595</c:v>
                </c:pt>
                <c:pt idx="6">
                  <c:v>1.3566723430095178</c:v>
                </c:pt>
                <c:pt idx="7">
                  <c:v>1.3946292751073628</c:v>
                </c:pt>
                <c:pt idx="8">
                  <c:v>1.4513996388028896</c:v>
                </c:pt>
                <c:pt idx="9">
                  <c:v>1.4941843827599326</c:v>
                </c:pt>
                <c:pt idx="10">
                  <c:v>1.559410228221852</c:v>
                </c:pt>
                <c:pt idx="11">
                  <c:v>1.739044976052154</c:v>
                </c:pt>
                <c:pt idx="12">
                  <c:v>2.134076868292365</c:v>
                </c:pt>
                <c:pt idx="13">
                  <c:v>2.1493284899132101</c:v>
                </c:pt>
                <c:pt idx="14">
                  <c:v>2.2683846646904513</c:v>
                </c:pt>
                <c:pt idx="15">
                  <c:v>2.279241212704695</c:v>
                </c:pt>
                <c:pt idx="16">
                  <c:v>2.3555136377122987</c:v>
                </c:pt>
                <c:pt idx="17">
                  <c:v>2.5434139566891734</c:v>
                </c:pt>
                <c:pt idx="18">
                  <c:v>2.7769306006939645</c:v>
                </c:pt>
                <c:pt idx="19">
                  <c:v>2.8518422605528269</c:v>
                </c:pt>
                <c:pt idx="20">
                  <c:v>3.069888191468181</c:v>
                </c:pt>
                <c:pt idx="21">
                  <c:v>3.0894723952447412</c:v>
                </c:pt>
              </c:numCache>
              <c:extLst/>
            </c:numRef>
          </c:val>
          <c:extLst>
            <c:ext xmlns:c16="http://schemas.microsoft.com/office/drawing/2014/chart" uri="{C3380CC4-5D6E-409C-BE32-E72D297353CC}">
              <c16:uniqueId val="{00000000-AB40-4896-871F-EDAEE4C44328}"/>
            </c:ext>
          </c:extLst>
        </c:ser>
        <c:dLbls>
          <c:showLegendKey val="0"/>
          <c:showVal val="0"/>
          <c:showCatName val="0"/>
          <c:showSerName val="0"/>
          <c:showPercent val="0"/>
          <c:showBubbleSize val="0"/>
        </c:dLbls>
        <c:gapWidth val="70"/>
        <c:overlap val="100"/>
        <c:axId val="879171568"/>
        <c:axId val="879170256"/>
      </c:barChart>
      <c:lineChart>
        <c:grouping val="standard"/>
        <c:varyColors val="0"/>
        <c:ser>
          <c:idx val="0"/>
          <c:order val="1"/>
          <c:tx>
            <c:strRef>
              <c:f>'FRR Graph'!$C$1</c:f>
              <c:strCache>
                <c:ptCount val="1"/>
                <c:pt idx="0">
                  <c:v>System Average</c:v>
                </c:pt>
              </c:strCache>
            </c:strRef>
          </c:tx>
          <c:spPr>
            <a:ln w="28575" cap="rnd">
              <a:solidFill>
                <a:schemeClr val="accent1"/>
              </a:solidFill>
              <a:round/>
            </a:ln>
            <a:effectLst/>
          </c:spPr>
          <c:marker>
            <c:symbol val="none"/>
          </c:marker>
          <c:dLbls>
            <c:dLbl>
              <c:idx val="8"/>
              <c:layout>
                <c:manualLayout>
                  <c:x val="-3.0464869775893477E-2"/>
                  <c:y val="-7.2916666666666727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1509-4B9D-9009-22035E33FD36}"/>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'FRR Graph'!$A$2:$A$29</c:f>
              <c:strCache>
                <c:ptCount val="22"/>
                <c:pt idx="0">
                  <c:v>NBNES</c:v>
                </c:pt>
                <c:pt idx="1">
                  <c:v>FR14</c:v>
                </c:pt>
                <c:pt idx="2">
                  <c:v>NB6</c:v>
                </c:pt>
                <c:pt idx="3">
                  <c:v>FR2</c:v>
                </c:pt>
                <c:pt idx="4">
                  <c:v>NB11</c:v>
                </c:pt>
                <c:pt idx="5">
                  <c:v>FR9</c:v>
                </c:pt>
                <c:pt idx="6">
                  <c:v>NB3</c:v>
                </c:pt>
                <c:pt idx="7">
                  <c:v>NB5</c:v>
                </c:pt>
                <c:pt idx="8">
                  <c:v>NB10</c:v>
                </c:pt>
                <c:pt idx="9">
                  <c:v>NB9</c:v>
                </c:pt>
                <c:pt idx="10">
                  <c:v>FR4</c:v>
                </c:pt>
                <c:pt idx="11">
                  <c:v>NB4</c:v>
                </c:pt>
                <c:pt idx="12">
                  <c:v>FR1</c:v>
                </c:pt>
                <c:pt idx="13">
                  <c:v>FR6</c:v>
                </c:pt>
                <c:pt idx="14">
                  <c:v>FR7</c:v>
                </c:pt>
                <c:pt idx="15">
                  <c:v>NB2</c:v>
                </c:pt>
                <c:pt idx="16">
                  <c:v>FR5</c:v>
                </c:pt>
                <c:pt idx="17">
                  <c:v>FR10</c:v>
                </c:pt>
                <c:pt idx="18">
                  <c:v>NB8</c:v>
                </c:pt>
                <c:pt idx="19">
                  <c:v>NB1</c:v>
                </c:pt>
                <c:pt idx="20">
                  <c:v>FR8</c:v>
                </c:pt>
                <c:pt idx="21">
                  <c:v>FR3</c:v>
                </c:pt>
              </c:strCache>
              <c:extLst/>
            </c:strRef>
          </c:cat>
          <c:val>
            <c:numRef>
              <c:f>'FRR Graph'!$C$2:$C$29</c:f>
              <c:numCache>
                <c:formatCode>0.00</c:formatCode>
                <c:ptCount val="22"/>
                <c:pt idx="0">
                  <c:v>1.7193622315001518</c:v>
                </c:pt>
                <c:pt idx="1">
                  <c:v>1.7193622315001518</c:v>
                </c:pt>
                <c:pt idx="2">
                  <c:v>1.7193622315001518</c:v>
                </c:pt>
                <c:pt idx="3">
                  <c:v>1.7193622315001518</c:v>
                </c:pt>
                <c:pt idx="4">
                  <c:v>1.7193622315001518</c:v>
                </c:pt>
                <c:pt idx="5">
                  <c:v>1.7193622315001518</c:v>
                </c:pt>
                <c:pt idx="6">
                  <c:v>1.7193622315001518</c:v>
                </c:pt>
                <c:pt idx="7">
                  <c:v>1.7193622315001518</c:v>
                </c:pt>
                <c:pt idx="8">
                  <c:v>1.7193622315001518</c:v>
                </c:pt>
                <c:pt idx="9">
                  <c:v>1.7193622315001518</c:v>
                </c:pt>
                <c:pt idx="10">
                  <c:v>1.7193622315001518</c:v>
                </c:pt>
                <c:pt idx="11">
                  <c:v>1.7193622315001518</c:v>
                </c:pt>
                <c:pt idx="12">
                  <c:v>1.7193622315001518</c:v>
                </c:pt>
                <c:pt idx="13">
                  <c:v>1.7193622315001518</c:v>
                </c:pt>
                <c:pt idx="14">
                  <c:v>1.7193622315001518</c:v>
                </c:pt>
                <c:pt idx="15">
                  <c:v>1.7193622315001518</c:v>
                </c:pt>
                <c:pt idx="16">
                  <c:v>1.7193622315001518</c:v>
                </c:pt>
                <c:pt idx="17">
                  <c:v>1.7193622315001518</c:v>
                </c:pt>
                <c:pt idx="18">
                  <c:v>1.7193622315001518</c:v>
                </c:pt>
                <c:pt idx="19">
                  <c:v>1.7193622315001518</c:v>
                </c:pt>
                <c:pt idx="20">
                  <c:v>1.7193622315001518</c:v>
                </c:pt>
                <c:pt idx="21">
                  <c:v>1.7193622315001518</c:v>
                </c:pt>
              </c:numCache>
              <c:extLst/>
            </c:numRef>
          </c:val>
          <c:smooth val="0"/>
          <c:extLst>
            <c:ext xmlns:c16="http://schemas.microsoft.com/office/drawing/2014/chart" uri="{C3380CC4-5D6E-409C-BE32-E72D297353CC}">
              <c16:uniqueId val="{00000001-AB40-4896-871F-EDAEE4C44328}"/>
            </c:ext>
          </c:extLst>
        </c:ser>
        <c:dLbls>
          <c:showLegendKey val="0"/>
          <c:showVal val="0"/>
          <c:showCatName val="0"/>
          <c:showSerName val="0"/>
          <c:showPercent val="0"/>
          <c:showBubbleSize val="0"/>
        </c:dLbls>
        <c:marker val="1"/>
        <c:smooth val="0"/>
        <c:axId val="879171568"/>
        <c:axId val="879170256"/>
        <c:extLst/>
      </c:lineChart>
      <c:catAx>
        <c:axId val="87917156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79170256"/>
        <c:crosses val="autoZero"/>
        <c:auto val="1"/>
        <c:lblAlgn val="ctr"/>
        <c:lblOffset val="100"/>
        <c:noMultiLvlLbl val="0"/>
      </c:catAx>
      <c:valAx>
        <c:axId val="879170256"/>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79171568"/>
        <c:crosses val="autoZero"/>
        <c:crossBetween val="between"/>
        <c:majorUnit val="1"/>
        <c:minorUnit val="1"/>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1"/>
          <c:order val="0"/>
          <c:tx>
            <c:strRef>
              <c:f>'PPRH Graph'!$B$1</c:f>
              <c:strCache>
                <c:ptCount val="1"/>
                <c:pt idx="0">
                  <c:v>Trips/Hour</c:v>
                </c:pt>
              </c:strCache>
            </c:strRef>
          </c:tx>
          <c:spPr>
            <a:solidFill>
              <a:schemeClr val="accent2"/>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inBase"/>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'PPRH Graph'!$A$2:$A$30</c:f>
              <c:strCache>
                <c:ptCount val="22"/>
                <c:pt idx="0">
                  <c:v>NBNES</c:v>
                </c:pt>
                <c:pt idx="1">
                  <c:v>FR14</c:v>
                </c:pt>
                <c:pt idx="2">
                  <c:v>NB6</c:v>
                </c:pt>
                <c:pt idx="3">
                  <c:v>NB3</c:v>
                </c:pt>
                <c:pt idx="4">
                  <c:v>FR9</c:v>
                </c:pt>
                <c:pt idx="5">
                  <c:v>NB5</c:v>
                </c:pt>
                <c:pt idx="6">
                  <c:v>NB11</c:v>
                </c:pt>
                <c:pt idx="7">
                  <c:v>FR4</c:v>
                </c:pt>
                <c:pt idx="8">
                  <c:v>NB10</c:v>
                </c:pt>
                <c:pt idx="9">
                  <c:v>FR2</c:v>
                </c:pt>
                <c:pt idx="10">
                  <c:v>FR7</c:v>
                </c:pt>
                <c:pt idx="11">
                  <c:v>FR1</c:v>
                </c:pt>
                <c:pt idx="12">
                  <c:v>FR6</c:v>
                </c:pt>
                <c:pt idx="13">
                  <c:v>NB9</c:v>
                </c:pt>
                <c:pt idx="14">
                  <c:v>FR5</c:v>
                </c:pt>
                <c:pt idx="15">
                  <c:v>NB4</c:v>
                </c:pt>
                <c:pt idx="16">
                  <c:v>FR10</c:v>
                </c:pt>
                <c:pt idx="17">
                  <c:v>NB2</c:v>
                </c:pt>
                <c:pt idx="18">
                  <c:v>NB1</c:v>
                </c:pt>
                <c:pt idx="19">
                  <c:v>FR3</c:v>
                </c:pt>
                <c:pt idx="20">
                  <c:v>NB8</c:v>
                </c:pt>
                <c:pt idx="21">
                  <c:v>FR8</c:v>
                </c:pt>
              </c:strCache>
              <c:extLst/>
            </c:strRef>
          </c:cat>
          <c:val>
            <c:numRef>
              <c:f>'PPRH Graph'!$B$2:$B$30</c:f>
              <c:numCache>
                <c:formatCode>0.00</c:formatCode>
                <c:ptCount val="22"/>
                <c:pt idx="0">
                  <c:v>7.6467741935483868</c:v>
                </c:pt>
                <c:pt idx="1">
                  <c:v>9.3612987012987006</c:v>
                </c:pt>
                <c:pt idx="2">
                  <c:v>13.936415518533463</c:v>
                </c:pt>
                <c:pt idx="3">
                  <c:v>14.812914384548861</c:v>
                </c:pt>
                <c:pt idx="4">
                  <c:v>15.979466922092612</c:v>
                </c:pt>
                <c:pt idx="5">
                  <c:v>17.113650793650795</c:v>
                </c:pt>
                <c:pt idx="6">
                  <c:v>17.765739385065885</c:v>
                </c:pt>
                <c:pt idx="7">
                  <c:v>19.704663021547809</c:v>
                </c:pt>
                <c:pt idx="8">
                  <c:v>20.725986842105264</c:v>
                </c:pt>
                <c:pt idx="9">
                  <c:v>20.909678446201113</c:v>
                </c:pt>
                <c:pt idx="10">
                  <c:v>23.508713797701041</c:v>
                </c:pt>
                <c:pt idx="11">
                  <c:v>24.719723724386565</c:v>
                </c:pt>
                <c:pt idx="12">
                  <c:v>25.148243490733982</c:v>
                </c:pt>
                <c:pt idx="13">
                  <c:v>25.251716068642747</c:v>
                </c:pt>
                <c:pt idx="14">
                  <c:v>27.115973236310836</c:v>
                </c:pt>
                <c:pt idx="15">
                  <c:v>28.919926499169581</c:v>
                </c:pt>
                <c:pt idx="16">
                  <c:v>30.833986018043106</c:v>
                </c:pt>
                <c:pt idx="17">
                  <c:v>31.57281865105826</c:v>
                </c:pt>
                <c:pt idx="18">
                  <c:v>33.262032085561501</c:v>
                </c:pt>
                <c:pt idx="19">
                  <c:v>35.091746962714701</c:v>
                </c:pt>
                <c:pt idx="20">
                  <c:v>35.191284157885335</c:v>
                </c:pt>
                <c:pt idx="21">
                  <c:v>35.326906148633171</c:v>
                </c:pt>
              </c:numCache>
              <c:extLst/>
            </c:numRef>
          </c:val>
          <c:extLst>
            <c:ext xmlns:c16="http://schemas.microsoft.com/office/drawing/2014/chart" uri="{C3380CC4-5D6E-409C-BE32-E72D297353CC}">
              <c16:uniqueId val="{00000000-0A43-4E21-9A07-9EC2C028381E}"/>
            </c:ext>
          </c:extLst>
        </c:ser>
        <c:dLbls>
          <c:showLegendKey val="0"/>
          <c:showVal val="0"/>
          <c:showCatName val="0"/>
          <c:showSerName val="0"/>
          <c:showPercent val="0"/>
          <c:showBubbleSize val="0"/>
        </c:dLbls>
        <c:gapWidth val="70"/>
        <c:overlap val="100"/>
        <c:axId val="879171568"/>
        <c:axId val="879170256"/>
      </c:barChart>
      <c:lineChart>
        <c:grouping val="standard"/>
        <c:varyColors val="0"/>
        <c:ser>
          <c:idx val="2"/>
          <c:order val="1"/>
          <c:tx>
            <c:strRef>
              <c:f>'PPRH Graph'!$C$1</c:f>
              <c:strCache>
                <c:ptCount val="1"/>
                <c:pt idx="0">
                  <c:v>System Average</c:v>
                </c:pt>
              </c:strCache>
            </c:strRef>
          </c:tx>
          <c:spPr>
            <a:ln w="28575" cap="rnd">
              <a:solidFill>
                <a:schemeClr val="accent3"/>
              </a:solidFill>
              <a:round/>
            </a:ln>
            <a:effectLst/>
          </c:spPr>
          <c:marker>
            <c:symbol val="none"/>
          </c:marker>
          <c:dLbls>
            <c:dLbl>
              <c:idx val="2"/>
              <c:layout>
                <c:manualLayout>
                  <c:x val="-2.2991452991452992E-2"/>
                  <c:y val="-7.2916666666666671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A303-4B5D-A9A5-1591E95C413B}"/>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'PPRH Graph'!$A$2:$A$33</c:f>
              <c:strCache>
                <c:ptCount val="22"/>
                <c:pt idx="0">
                  <c:v>NBNES</c:v>
                </c:pt>
                <c:pt idx="1">
                  <c:v>FR14</c:v>
                </c:pt>
                <c:pt idx="2">
                  <c:v>NB6</c:v>
                </c:pt>
                <c:pt idx="3">
                  <c:v>NB3</c:v>
                </c:pt>
                <c:pt idx="4">
                  <c:v>FR9</c:v>
                </c:pt>
                <c:pt idx="5">
                  <c:v>NB5</c:v>
                </c:pt>
                <c:pt idx="6">
                  <c:v>NB11</c:v>
                </c:pt>
                <c:pt idx="7">
                  <c:v>FR4</c:v>
                </c:pt>
                <c:pt idx="8">
                  <c:v>NB10</c:v>
                </c:pt>
                <c:pt idx="9">
                  <c:v>FR2</c:v>
                </c:pt>
                <c:pt idx="10">
                  <c:v>FR7</c:v>
                </c:pt>
                <c:pt idx="11">
                  <c:v>FR1</c:v>
                </c:pt>
                <c:pt idx="12">
                  <c:v>FR6</c:v>
                </c:pt>
                <c:pt idx="13">
                  <c:v>NB9</c:v>
                </c:pt>
                <c:pt idx="14">
                  <c:v>FR5</c:v>
                </c:pt>
                <c:pt idx="15">
                  <c:v>NB4</c:v>
                </c:pt>
                <c:pt idx="16">
                  <c:v>FR10</c:v>
                </c:pt>
                <c:pt idx="17">
                  <c:v>NB2</c:v>
                </c:pt>
                <c:pt idx="18">
                  <c:v>NB1</c:v>
                </c:pt>
                <c:pt idx="19">
                  <c:v>FR3</c:v>
                </c:pt>
                <c:pt idx="20">
                  <c:v>NB8</c:v>
                </c:pt>
                <c:pt idx="21">
                  <c:v>FR8</c:v>
                </c:pt>
              </c:strCache>
              <c:extLst/>
            </c:strRef>
          </c:cat>
          <c:val>
            <c:numRef>
              <c:f>'PPRH Graph'!$C$2:$C$34</c:f>
              <c:numCache>
                <c:formatCode>0.00</c:formatCode>
                <c:ptCount val="22"/>
                <c:pt idx="0">
                  <c:v>23.36</c:v>
                </c:pt>
                <c:pt idx="1">
                  <c:v>23.36</c:v>
                </c:pt>
                <c:pt idx="2">
                  <c:v>23.36</c:v>
                </c:pt>
                <c:pt idx="3">
                  <c:v>23.36</c:v>
                </c:pt>
                <c:pt idx="4">
                  <c:v>23.36</c:v>
                </c:pt>
                <c:pt idx="5">
                  <c:v>23.36</c:v>
                </c:pt>
                <c:pt idx="6">
                  <c:v>23.36</c:v>
                </c:pt>
                <c:pt idx="7">
                  <c:v>23.36</c:v>
                </c:pt>
                <c:pt idx="8">
                  <c:v>23.36</c:v>
                </c:pt>
                <c:pt idx="9">
                  <c:v>23.36</c:v>
                </c:pt>
                <c:pt idx="10">
                  <c:v>23.36</c:v>
                </c:pt>
                <c:pt idx="11">
                  <c:v>23.36</c:v>
                </c:pt>
                <c:pt idx="12">
                  <c:v>23.36</c:v>
                </c:pt>
                <c:pt idx="13">
                  <c:v>23.36</c:v>
                </c:pt>
                <c:pt idx="14">
                  <c:v>23.36</c:v>
                </c:pt>
                <c:pt idx="15">
                  <c:v>23.36</c:v>
                </c:pt>
                <c:pt idx="16">
                  <c:v>23.36</c:v>
                </c:pt>
                <c:pt idx="17">
                  <c:v>23.36</c:v>
                </c:pt>
                <c:pt idx="18">
                  <c:v>23.36</c:v>
                </c:pt>
                <c:pt idx="19">
                  <c:v>23.36</c:v>
                </c:pt>
                <c:pt idx="20">
                  <c:v>23.36</c:v>
                </c:pt>
                <c:pt idx="21">
                  <c:v>23.36</c:v>
                </c:pt>
              </c:numCache>
              <c:extLst/>
            </c:numRef>
          </c:val>
          <c:smooth val="0"/>
          <c:extLst>
            <c:ext xmlns:c16="http://schemas.microsoft.com/office/drawing/2014/chart" uri="{C3380CC4-5D6E-409C-BE32-E72D297353CC}">
              <c16:uniqueId val="{00000001-0A43-4E21-9A07-9EC2C028381E}"/>
            </c:ext>
          </c:extLst>
        </c:ser>
        <c:dLbls>
          <c:showLegendKey val="0"/>
          <c:showVal val="0"/>
          <c:showCatName val="0"/>
          <c:showSerName val="0"/>
          <c:showPercent val="0"/>
          <c:showBubbleSize val="0"/>
        </c:dLbls>
        <c:marker val="1"/>
        <c:smooth val="0"/>
        <c:axId val="879171568"/>
        <c:axId val="879170256"/>
        <c:extLst>
          <c:ext xmlns:c15="http://schemas.microsoft.com/office/drawing/2012/chart" uri="{02D57815-91ED-43cb-92C2-25804820EDAC}">
            <c15:filteredLineSeries>
              <c15:ser>
                <c:idx val="4"/>
                <c:order val="2"/>
                <c:tx>
                  <c:strRef>
                    <c:extLst>
                      <c:ext uri="{02D57815-91ED-43cb-92C2-25804820EDAC}">
                        <c15:formulaRef>
                          <c15:sqref>'PPRH Graph'!$E$1</c15:sqref>
                        </c15:formulaRef>
                      </c:ext>
                    </c:extLst>
                    <c:strCache>
                      <c:ptCount val="1"/>
                      <c:pt idx="0">
                        <c:v>Demand Response Target FY2021</c:v>
                      </c:pt>
                    </c:strCache>
                  </c:strRef>
                </c:tx>
                <c:spPr>
                  <a:ln w="28575" cap="rnd">
                    <a:solidFill>
                      <a:schemeClr val="accent5"/>
                    </a:solidFill>
                    <a:round/>
                  </a:ln>
                  <a:effectLst/>
                </c:spPr>
                <c:marker>
                  <c:symbol val="none"/>
                </c:marker>
                <c:val>
                  <c:numRef>
                    <c:extLst>
                      <c:ext uri="{02D57815-91ED-43cb-92C2-25804820EDAC}">
                        <c15:formulaRef>
                          <c15:sqref>'PPRH Graph'!$E$2:$E$30</c15:sqref>
                        </c15:formulaRef>
                      </c:ext>
                    </c:extLst>
                    <c:numCache>
                      <c:formatCode>General</c:formatCode>
                      <c:ptCount val="22"/>
                    </c:numCache>
                  </c:numRef>
                </c:val>
                <c:smooth val="0"/>
                <c:extLst>
                  <c:ext xmlns:c16="http://schemas.microsoft.com/office/drawing/2014/chart" uri="{C3380CC4-5D6E-409C-BE32-E72D297353CC}">
                    <c16:uniqueId val="{00000002-0A43-4E21-9A07-9EC2C028381E}"/>
                  </c:ext>
                </c:extLst>
              </c15:ser>
            </c15:filteredLineSeries>
            <c15:filteredLineSeries>
              <c15:ser>
                <c:idx val="0"/>
                <c:order val="3"/>
                <c:tx>
                  <c:strRef>
                    <c:extLst xmlns:c15="http://schemas.microsoft.com/office/drawing/2012/chart">
                      <c:ext xmlns:c15="http://schemas.microsoft.com/office/drawing/2012/chart" uri="{02D57815-91ED-43cb-92C2-25804820EDAC}">
                        <c15:formulaRef>
                          <c15:sqref>'PPRH Graph'!$D$1</c15:sqref>
                        </c15:formulaRef>
                      </c:ext>
                    </c:extLst>
                    <c:strCache>
                      <c:ptCount val="1"/>
                      <c:pt idx="0">
                        <c:v>Commuter Bus Target</c:v>
                      </c:pt>
                    </c:strCache>
                  </c:strRef>
                </c:tx>
                <c:spPr>
                  <a:ln w="28575" cap="rnd">
                    <a:solidFill>
                      <a:schemeClr val="accent1"/>
                    </a:solidFill>
                    <a:round/>
                  </a:ln>
                  <a:effectLst/>
                </c:spPr>
                <c:marker>
                  <c:symbol val="none"/>
                </c:marker>
                <c:val>
                  <c:numLit>
                    <c:ptCount val="0"/>
                  </c:numLit>
                </c:val>
                <c:smooth val="0"/>
                <c:extLst xmlns:c15="http://schemas.microsoft.com/office/drawing/2012/chart">
                  <c:ext xmlns:c16="http://schemas.microsoft.com/office/drawing/2014/chart" uri="{C3380CC4-5D6E-409C-BE32-E72D297353CC}">
                    <c16:uniqueId val="{00000003-0A43-4E21-9A07-9EC2C028381E}"/>
                  </c:ext>
                </c:extLst>
              </c15:ser>
            </c15:filteredLineSeries>
            <c15:filteredLineSeries>
              <c15:ser>
                <c:idx val="3"/>
                <c:order val="4"/>
                <c:tx>
                  <c:strRef>
                    <c:extLst xmlns:c15="http://schemas.microsoft.com/office/drawing/2012/chart">
                      <c:ext xmlns:c15="http://schemas.microsoft.com/office/drawing/2012/chart" uri="{02D57815-91ED-43cb-92C2-25804820EDAC}">
                        <c15:formulaRef>
                          <c15:sqref>'PPRH Graph'!$F$1</c15:sqref>
                        </c15:formulaRef>
                      </c:ext>
                    </c:extLst>
                    <c:strCache>
                      <c:ptCount val="1"/>
                      <c:pt idx="0">
                        <c:v>Fixed Route Target FY2021</c:v>
                      </c:pt>
                    </c:strCache>
                  </c:strRef>
                </c:tx>
                <c:spPr>
                  <a:ln w="28575" cap="rnd">
                    <a:solidFill>
                      <a:schemeClr val="accent4"/>
                    </a:solidFill>
                    <a:round/>
                  </a:ln>
                  <a:effectLst/>
                </c:spPr>
                <c:marker>
                  <c:symbol val="none"/>
                </c:marker>
                <c:val>
                  <c:numRef>
                    <c:extLst xmlns:c15="http://schemas.microsoft.com/office/drawing/2012/chart">
                      <c:ext xmlns:c15="http://schemas.microsoft.com/office/drawing/2012/chart" uri="{02D57815-91ED-43cb-92C2-25804820EDAC}">
                        <c15:formulaRef>
                          <c15:sqref>'PPRH Graph'!$F$2:$F$34</c15:sqref>
                        </c15:formulaRef>
                      </c:ext>
                    </c:extLst>
                    <c:numCache>
                      <c:formatCode>0.00</c:formatCode>
                      <c:ptCount val="22"/>
                      <c:pt idx="0">
                        <c:v>21.15</c:v>
                      </c:pt>
                      <c:pt idx="1">
                        <c:v>21.15</c:v>
                      </c:pt>
                      <c:pt idx="2">
                        <c:v>21.15</c:v>
                      </c:pt>
                      <c:pt idx="3">
                        <c:v>21.15</c:v>
                      </c:pt>
                      <c:pt idx="4">
                        <c:v>21.15</c:v>
                      </c:pt>
                      <c:pt idx="5">
                        <c:v>21.15</c:v>
                      </c:pt>
                      <c:pt idx="6">
                        <c:v>21.15</c:v>
                      </c:pt>
                      <c:pt idx="7">
                        <c:v>21.15</c:v>
                      </c:pt>
                      <c:pt idx="8">
                        <c:v>21.15</c:v>
                      </c:pt>
                      <c:pt idx="9">
                        <c:v>21.15</c:v>
                      </c:pt>
                      <c:pt idx="10">
                        <c:v>21.15</c:v>
                      </c:pt>
                      <c:pt idx="11">
                        <c:v>21.15</c:v>
                      </c:pt>
                      <c:pt idx="12">
                        <c:v>21.15</c:v>
                      </c:pt>
                      <c:pt idx="13">
                        <c:v>21.15</c:v>
                      </c:pt>
                      <c:pt idx="14">
                        <c:v>21.15</c:v>
                      </c:pt>
                      <c:pt idx="15">
                        <c:v>21.15</c:v>
                      </c:pt>
                      <c:pt idx="16">
                        <c:v>21.15</c:v>
                      </c:pt>
                      <c:pt idx="17">
                        <c:v>21.15</c:v>
                      </c:pt>
                      <c:pt idx="18">
                        <c:v>21.15</c:v>
                      </c:pt>
                      <c:pt idx="19">
                        <c:v>21.15</c:v>
                      </c:pt>
                      <c:pt idx="20">
                        <c:v>21.15</c:v>
                      </c:pt>
                      <c:pt idx="21">
                        <c:v>21.15</c:v>
                      </c:pt>
                    </c:numCache>
                  </c:numRef>
                </c:val>
                <c:smooth val="0"/>
                <c:extLst xmlns:c15="http://schemas.microsoft.com/office/drawing/2012/chart">
                  <c:ext xmlns:c16="http://schemas.microsoft.com/office/drawing/2014/chart" uri="{C3380CC4-5D6E-409C-BE32-E72D297353CC}">
                    <c16:uniqueId val="{00000004-0A43-4E21-9A07-9EC2C028381E}"/>
                  </c:ext>
                </c:extLst>
              </c15:ser>
            </c15:filteredLineSeries>
          </c:ext>
        </c:extLst>
      </c:lineChart>
      <c:catAx>
        <c:axId val="87917156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79170256"/>
        <c:crosses val="autoZero"/>
        <c:auto val="1"/>
        <c:lblAlgn val="ctr"/>
        <c:lblOffset val="100"/>
        <c:noMultiLvlLbl val="0"/>
      </c:catAx>
      <c:valAx>
        <c:axId val="879170256"/>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7917156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'Performance Calcs - system'!$C$10:$F$10</c:f>
              <c:strCache>
                <c:ptCount val="4"/>
              </c:strCache>
            </c:strRef>
          </c:tx>
          <c:spPr>
            <a:ln w="28575" cap="rnd">
              <a:solidFill>
                <a:schemeClr val="accent1"/>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'Performance Calcs - system'!$C$11:$F$11</c:f>
              <c:numCache>
                <c:formatCode>General</c:formatCode>
                <c:ptCount val="4"/>
                <c:pt idx="0">
                  <c:v>2016</c:v>
                </c:pt>
                <c:pt idx="1">
                  <c:v>2017</c:v>
                </c:pt>
                <c:pt idx="2">
                  <c:v>2018</c:v>
                </c:pt>
                <c:pt idx="3">
                  <c:v>2019</c:v>
                </c:pt>
              </c:numCache>
            </c:numRef>
          </c:cat>
          <c:val>
            <c:numRef>
              <c:f>'Performance Calcs - system'!$C$13:$F$13</c:f>
              <c:numCache>
                <c:formatCode>0%</c:formatCode>
                <c:ptCount val="4"/>
                <c:pt idx="0">
                  <c:v>0.97324166666666689</c:v>
                </c:pt>
                <c:pt idx="1">
                  <c:v>0.97192500000000004</c:v>
                </c:pt>
                <c:pt idx="2">
                  <c:v>0.97809166666666669</c:v>
                </c:pt>
                <c:pt idx="3">
                  <c:v>0.97611666666666663</c:v>
                </c:pt>
              </c:numCache>
            </c:numRef>
          </c:val>
          <c:smooth val="0"/>
          <c:extLst>
            <c:ext xmlns:c16="http://schemas.microsoft.com/office/drawing/2014/chart" uri="{C3380CC4-5D6E-409C-BE32-E72D297353CC}">
              <c16:uniqueId val="{00000000-5F6F-434C-A8C0-9B1AB02A7B7A}"/>
            </c:ext>
          </c:extLst>
        </c:ser>
        <c:dLbls>
          <c:showLegendKey val="0"/>
          <c:showVal val="0"/>
          <c:showCatName val="0"/>
          <c:showSerName val="0"/>
          <c:showPercent val="0"/>
          <c:showBubbleSize val="0"/>
        </c:dLbls>
        <c:smooth val="0"/>
        <c:axId val="1019078528"/>
        <c:axId val="1019078856"/>
      </c:lineChart>
      <c:catAx>
        <c:axId val="10190785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019078856"/>
        <c:crosses val="autoZero"/>
        <c:auto val="1"/>
        <c:lblAlgn val="ctr"/>
        <c:lblOffset val="100"/>
        <c:noMultiLvlLbl val="0"/>
      </c:catAx>
      <c:valAx>
        <c:axId val="1019078856"/>
        <c:scaling>
          <c:orientation val="minMax"/>
          <c:max val="1"/>
          <c:min val="0"/>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019078528"/>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1"/>
          <c:order val="0"/>
          <c:tx>
            <c:strRef>
              <c:f>'FRR Graph'!$B$1</c:f>
              <c:strCache>
                <c:ptCount val="1"/>
                <c:pt idx="0">
                  <c:v>Farebox Recovery</c:v>
                </c:pt>
              </c:strCache>
            </c:strRef>
          </c:tx>
          <c:spPr>
            <a:solidFill>
              <a:schemeClr val="accent2"/>
            </a:solidFill>
            <a:ln>
              <a:noFill/>
            </a:ln>
            <a:effectLst/>
          </c:spPr>
          <c:invertIfNegative val="0"/>
          <c:dPt>
            <c:idx val="1"/>
            <c:invertIfNegative val="0"/>
            <c:bubble3D val="0"/>
            <c:spPr>
              <a:solidFill>
                <a:schemeClr val="accent4"/>
              </a:solidFill>
              <a:ln>
                <a:noFill/>
              </a:ln>
              <a:effectLst/>
            </c:spPr>
            <c:extLst>
              <c:ext xmlns:c16="http://schemas.microsoft.com/office/drawing/2014/chart" uri="{C3380CC4-5D6E-409C-BE32-E72D297353CC}">
                <c16:uniqueId val="{00000001-8228-46BB-BB4D-6BE7D494F1AF}"/>
              </c:ext>
            </c:extLst>
          </c:dPt>
          <c:dLbls>
            <c:spPr>
              <a:noFill/>
              <a:ln>
                <a:noFill/>
              </a:ln>
              <a:effectLst/>
            </c:sp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'FRR Graph'!$A$2:$A$3</c:f>
              <c:strCache>
                <c:ptCount val="2"/>
                <c:pt idx="0">
                  <c:v>Fixed Route</c:v>
                </c:pt>
                <c:pt idx="1">
                  <c:v>ADA Demand Response</c:v>
                </c:pt>
              </c:strCache>
            </c:strRef>
          </c:cat>
          <c:val>
            <c:numRef>
              <c:f>'FRR Graph'!$B$2:$B$3</c:f>
              <c:numCache>
                <c:formatCode>0%</c:formatCode>
                <c:ptCount val="2"/>
                <c:pt idx="0">
                  <c:v>0.17047533701457845</c:v>
                </c:pt>
                <c:pt idx="1">
                  <c:v>4.5586406962287607E-2</c:v>
                </c:pt>
              </c:numCache>
            </c:numRef>
          </c:val>
          <c:extLst>
            <c:ext xmlns:c16="http://schemas.microsoft.com/office/drawing/2014/chart" uri="{C3380CC4-5D6E-409C-BE32-E72D297353CC}">
              <c16:uniqueId val="{00000002-8228-46BB-BB4D-6BE7D494F1AF}"/>
            </c:ext>
          </c:extLst>
        </c:ser>
        <c:dLbls>
          <c:showLegendKey val="0"/>
          <c:showVal val="0"/>
          <c:showCatName val="0"/>
          <c:showSerName val="0"/>
          <c:showPercent val="0"/>
          <c:showBubbleSize val="0"/>
        </c:dLbls>
        <c:gapWidth val="219"/>
        <c:overlap val="-27"/>
        <c:axId val="237306240"/>
        <c:axId val="237307776"/>
      </c:barChart>
      <c:lineChart>
        <c:grouping val="standard"/>
        <c:varyColors val="0"/>
        <c:dLbls>
          <c:showLegendKey val="0"/>
          <c:showVal val="0"/>
          <c:showCatName val="0"/>
          <c:showSerName val="0"/>
          <c:showPercent val="0"/>
          <c:showBubbleSize val="0"/>
        </c:dLbls>
        <c:marker val="1"/>
        <c:smooth val="0"/>
        <c:axId val="237306240"/>
        <c:axId val="237307776"/>
        <c:extLst>
          <c:ext xmlns:c15="http://schemas.microsoft.com/office/drawing/2012/chart" uri="{02D57815-91ED-43cb-92C2-25804820EDAC}">
            <c15:filteredLineSeries>
              <c15:ser>
                <c:idx val="2"/>
                <c:order val="1"/>
                <c:tx>
                  <c:strRef>
                    <c:extLst>
                      <c:ext uri="{02D57815-91ED-43cb-92C2-25804820EDAC}">
                        <c15:formulaRef>
                          <c15:sqref>'PPRH Graph'!$C$1</c15:sqref>
                        </c15:formulaRef>
                      </c:ext>
                    </c:extLst>
                    <c:strCache>
                      <c:ptCount val="1"/>
                      <c:pt idx="0">
                        <c:v>System Average</c:v>
                      </c:pt>
                    </c:strCache>
                  </c:strRef>
                </c:tx>
                <c:spPr>
                  <a:ln w="28575" cap="rnd">
                    <a:solidFill>
                      <a:schemeClr val="accent3"/>
                    </a:solidFill>
                    <a:round/>
                  </a:ln>
                  <a:effectLst/>
                </c:spPr>
                <c:marker>
                  <c:symbol val="none"/>
                </c:marker>
                <c:cat>
                  <c:strRef>
                    <c:extLst>
                      <c:ext uri="{02D57815-91ED-43cb-92C2-25804820EDAC}">
                        <c15:formulaRef>
                          <c15:sqref>'PPRH Graph'!$A$2:$A$33</c15:sqref>
                        </c15:formulaRef>
                      </c:ext>
                    </c:extLst>
                    <c:strCache>
                      <c:ptCount val="32"/>
                      <c:pt idx="0">
                        <c:v>FR1</c:v>
                      </c:pt>
                      <c:pt idx="1">
                        <c:v>FR2</c:v>
                      </c:pt>
                      <c:pt idx="2">
                        <c:v>FR3</c:v>
                      </c:pt>
                      <c:pt idx="3">
                        <c:v>FR4</c:v>
                      </c:pt>
                      <c:pt idx="4">
                        <c:v>FR5</c:v>
                      </c:pt>
                      <c:pt idx="5">
                        <c:v>FR6</c:v>
                      </c:pt>
                      <c:pt idx="6">
                        <c:v>FR7</c:v>
                      </c:pt>
                      <c:pt idx="7">
                        <c:v>FR8</c:v>
                      </c:pt>
                      <c:pt idx="8">
                        <c:v>FR9</c:v>
                      </c:pt>
                      <c:pt idx="9">
                        <c:v>FR10</c:v>
                      </c:pt>
                      <c:pt idx="10">
                        <c:v>FR14</c:v>
                      </c:pt>
                      <c:pt idx="11">
                        <c:v>NB1</c:v>
                      </c:pt>
                      <c:pt idx="12">
                        <c:v>NB2</c:v>
                      </c:pt>
                      <c:pt idx="13">
                        <c:v>NB3</c:v>
                      </c:pt>
                      <c:pt idx="14">
                        <c:v>NB4</c:v>
                      </c:pt>
                      <c:pt idx="15">
                        <c:v>NB5</c:v>
                      </c:pt>
                      <c:pt idx="16">
                        <c:v>NB6</c:v>
                      </c:pt>
                      <c:pt idx="17">
                        <c:v>NB8</c:v>
                      </c:pt>
                      <c:pt idx="18">
                        <c:v>NB9</c:v>
                      </c:pt>
                      <c:pt idx="19">
                        <c:v>NB10</c:v>
                      </c:pt>
                      <c:pt idx="20">
                        <c:v>NB11</c:v>
                      </c:pt>
                      <c:pt idx="21">
                        <c:v>NBHSN</c:v>
                      </c:pt>
                      <c:pt idx="22">
                        <c:v>NBHSS</c:v>
                      </c:pt>
                      <c:pt idx="23">
                        <c:v>NBKN</c:v>
                      </c:pt>
                      <c:pt idx="24">
                        <c:v>NBKS</c:v>
                      </c:pt>
                      <c:pt idx="25">
                        <c:v>NBW</c:v>
                      </c:pt>
                      <c:pt idx="26">
                        <c:v>NBWM</c:v>
                      </c:pt>
                      <c:pt idx="27">
                        <c:v>NBNES</c:v>
                      </c:pt>
                      <c:pt idx="28">
                        <c:v>DR PT</c:v>
                      </c:pt>
                      <c:pt idx="29">
                        <c:v>0</c:v>
                      </c:pt>
                      <c:pt idx="30">
                        <c:v>0</c:v>
                      </c:pt>
                      <c:pt idx="31">
                        <c:v>0</c:v>
                      </c:pt>
                    </c:strCache>
                  </c:strRef>
                </c:cat>
                <c:val>
                  <c:numRef>
                    <c:extLst>
                      <c:ext uri="{02D57815-91ED-43cb-92C2-25804820EDAC}">
                        <c15:formulaRef>
                          <c15:sqref>'FRR Graph'!$C$2:$C$3</c15:sqref>
                        </c15:formulaRef>
                      </c:ext>
                    </c:extLst>
                    <c:numCache>
                      <c:formatCode>0%</c:formatCode>
                      <c:ptCount val="2"/>
                      <c:pt idx="0">
                        <c:v>0.141494826607758</c:v>
                      </c:pt>
                      <c:pt idx="1">
                        <c:v>0.141494826607758</c:v>
                      </c:pt>
                    </c:numCache>
                  </c:numRef>
                </c:val>
                <c:smooth val="0"/>
                <c:extLst>
                  <c:ext xmlns:c16="http://schemas.microsoft.com/office/drawing/2014/chart" uri="{C3380CC4-5D6E-409C-BE32-E72D297353CC}">
                    <c16:uniqueId val="{00000003-8228-46BB-BB4D-6BE7D494F1AF}"/>
                  </c:ext>
                </c:extLst>
              </c15:ser>
            </c15:filteredLineSeries>
            <c15:filteredLineSeries>
              <c15:ser>
                <c:idx val="0"/>
                <c:order val="2"/>
                <c:tx>
                  <c:strRef>
                    <c:extLst xmlns:c15="http://schemas.microsoft.com/office/drawing/2012/chart">
                      <c:ext xmlns:c15="http://schemas.microsoft.com/office/drawing/2012/chart" uri="{02D57815-91ED-43cb-92C2-25804820EDAC}">
                        <c15:formulaRef>
                          <c15:sqref>'PPRH Graph'!$D$1</c15:sqref>
                        </c15:formulaRef>
                      </c:ext>
                    </c:extLst>
                    <c:strCache>
                      <c:ptCount val="1"/>
                      <c:pt idx="0">
                        <c:v>Commuter Bus Target</c:v>
                      </c:pt>
                    </c:strCache>
                  </c:strRef>
                </c:tx>
                <c:spPr>
                  <a:ln w="28575" cap="rnd">
                    <a:solidFill>
                      <a:schemeClr val="accent1"/>
                    </a:solidFill>
                    <a:round/>
                  </a:ln>
                  <a:effectLst/>
                </c:spPr>
                <c:marker>
                  <c:symbol val="none"/>
                </c:marker>
                <c:val>
                  <c:numRef>
                    <c:extLst xmlns:c15="http://schemas.microsoft.com/office/drawing/2012/chart">
                      <c:ext xmlns:c15="http://schemas.microsoft.com/office/drawing/2012/chart" uri="{02D57815-91ED-43cb-92C2-25804820EDAC}">
                        <c15:formulaRef>
                          <c15:sqref>'PPRH Graph'!$D$2:$D$3</c15:sqref>
                        </c15:formulaRef>
                      </c:ext>
                    </c:extLst>
                    <c:numCache>
                      <c:formatCode>General</c:formatCode>
                      <c:ptCount val="2"/>
                    </c:numCache>
                  </c:numRef>
                </c:val>
                <c:smooth val="0"/>
                <c:extLst xmlns:c15="http://schemas.microsoft.com/office/drawing/2012/chart">
                  <c:ext xmlns:c16="http://schemas.microsoft.com/office/drawing/2014/chart" uri="{C3380CC4-5D6E-409C-BE32-E72D297353CC}">
                    <c16:uniqueId val="{00000004-8228-46BB-BB4D-6BE7D494F1AF}"/>
                  </c:ext>
                </c:extLst>
              </c15:ser>
            </c15:filteredLineSeries>
          </c:ext>
        </c:extLst>
      </c:lineChart>
      <c:catAx>
        <c:axId val="23730624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37307776"/>
        <c:crosses val="autoZero"/>
        <c:auto val="1"/>
        <c:lblAlgn val="ctr"/>
        <c:lblOffset val="100"/>
        <c:noMultiLvlLbl val="0"/>
      </c:catAx>
      <c:valAx>
        <c:axId val="237307776"/>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37306240"/>
        <c:crosses val="autoZero"/>
        <c:crossBetween val="between"/>
      </c:valAx>
      <c:spPr>
        <a:noFill/>
        <a:ln>
          <a:noFill/>
        </a:ln>
        <a:effectLst/>
      </c:spPr>
    </c:plotArea>
    <c:legend>
      <c:legendPos val="b"/>
      <c:legendEntry>
        <c:idx val="0"/>
        <c:delete val="1"/>
      </c:legendEntry>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percentStacked"/>
        <c:varyColors val="0"/>
        <c:ser>
          <c:idx val="0"/>
          <c:order val="0"/>
          <c:tx>
            <c:strRef>
              <c:f>Sheet2!$A$21</c:f>
              <c:strCache>
                <c:ptCount val="1"/>
                <c:pt idx="0">
                  <c:v>10-Ride Ticket Reduced Fare</c:v>
                </c:pt>
              </c:strCache>
            </c:strRef>
          </c:tx>
          <c:spPr>
            <a:solidFill>
              <a:schemeClr val="accent1"/>
            </a:solidFill>
            <a:ln>
              <a:noFill/>
            </a:ln>
            <a:effectLst/>
          </c:spPr>
          <c:invertIfNegative val="0"/>
          <c:cat>
            <c:strRef>
              <c:f>Sheet2!$B$20:$AA$20</c:f>
              <c:strCache>
                <c:ptCount val="26"/>
                <c:pt idx="0">
                  <c:v>FR1</c:v>
                </c:pt>
                <c:pt idx="1">
                  <c:v>FR2</c:v>
                </c:pt>
                <c:pt idx="2">
                  <c:v>FR3</c:v>
                </c:pt>
                <c:pt idx="3">
                  <c:v>FR4</c:v>
                </c:pt>
                <c:pt idx="4">
                  <c:v>FR5</c:v>
                </c:pt>
                <c:pt idx="5">
                  <c:v>FR6</c:v>
                </c:pt>
                <c:pt idx="6">
                  <c:v>FR7</c:v>
                </c:pt>
                <c:pt idx="7">
                  <c:v>FR8</c:v>
                </c:pt>
                <c:pt idx="8">
                  <c:v>FR9</c:v>
                </c:pt>
                <c:pt idx="9">
                  <c:v>FR10</c:v>
                </c:pt>
                <c:pt idx="10">
                  <c:v>FR14</c:v>
                </c:pt>
                <c:pt idx="11">
                  <c:v>NB1</c:v>
                </c:pt>
                <c:pt idx="12">
                  <c:v>NB2</c:v>
                </c:pt>
                <c:pt idx="13">
                  <c:v>NB3</c:v>
                </c:pt>
                <c:pt idx="14">
                  <c:v>NB4</c:v>
                </c:pt>
                <c:pt idx="15">
                  <c:v>NB5</c:v>
                </c:pt>
                <c:pt idx="16">
                  <c:v>NB6</c:v>
                </c:pt>
                <c:pt idx="17">
                  <c:v>NB8</c:v>
                </c:pt>
                <c:pt idx="18">
                  <c:v>NB9</c:v>
                </c:pt>
                <c:pt idx="19">
                  <c:v>NB10</c:v>
                </c:pt>
                <c:pt idx="20">
                  <c:v>NB11</c:v>
                </c:pt>
                <c:pt idx="21">
                  <c:v>NBHSN</c:v>
                </c:pt>
                <c:pt idx="22">
                  <c:v>NBHSS</c:v>
                </c:pt>
                <c:pt idx="23">
                  <c:v>NBKN</c:v>
                </c:pt>
                <c:pt idx="24">
                  <c:v>NBKS</c:v>
                </c:pt>
                <c:pt idx="25">
                  <c:v>NBNES</c:v>
                </c:pt>
              </c:strCache>
            </c:strRef>
          </c:cat>
          <c:val>
            <c:numRef>
              <c:f>Sheet2!$B$21:$AA$21</c:f>
              <c:numCache>
                <c:formatCode>General</c:formatCode>
                <c:ptCount val="26"/>
                <c:pt idx="0">
                  <c:v>5378</c:v>
                </c:pt>
                <c:pt idx="1">
                  <c:v>4817</c:v>
                </c:pt>
                <c:pt idx="2">
                  <c:v>6181</c:v>
                </c:pt>
                <c:pt idx="3">
                  <c:v>5601</c:v>
                </c:pt>
                <c:pt idx="4">
                  <c:v>7880</c:v>
                </c:pt>
                <c:pt idx="5">
                  <c:v>4655</c:v>
                </c:pt>
                <c:pt idx="6">
                  <c:v>5583</c:v>
                </c:pt>
                <c:pt idx="7">
                  <c:v>52219</c:v>
                </c:pt>
                <c:pt idx="8">
                  <c:v>4051</c:v>
                </c:pt>
                <c:pt idx="9">
                  <c:v>3291</c:v>
                </c:pt>
                <c:pt idx="10">
                  <c:v>198</c:v>
                </c:pt>
                <c:pt idx="11">
                  <c:v>3526</c:v>
                </c:pt>
                <c:pt idx="12">
                  <c:v>1196</c:v>
                </c:pt>
                <c:pt idx="13">
                  <c:v>750</c:v>
                </c:pt>
                <c:pt idx="14">
                  <c:v>1717</c:v>
                </c:pt>
                <c:pt idx="15">
                  <c:v>467</c:v>
                </c:pt>
                <c:pt idx="16">
                  <c:v>507</c:v>
                </c:pt>
                <c:pt idx="17">
                  <c:v>735</c:v>
                </c:pt>
                <c:pt idx="18">
                  <c:v>2663</c:v>
                </c:pt>
                <c:pt idx="19">
                  <c:v>298</c:v>
                </c:pt>
                <c:pt idx="20">
                  <c:v>600</c:v>
                </c:pt>
                <c:pt idx="21">
                  <c:v>259</c:v>
                </c:pt>
                <c:pt idx="22">
                  <c:v>229</c:v>
                </c:pt>
                <c:pt idx="23">
                  <c:v>449</c:v>
                </c:pt>
                <c:pt idx="24">
                  <c:v>495</c:v>
                </c:pt>
                <c:pt idx="25">
                  <c:v>15</c:v>
                </c:pt>
              </c:numCache>
            </c:numRef>
          </c:val>
          <c:extLst>
            <c:ext xmlns:c16="http://schemas.microsoft.com/office/drawing/2014/chart" uri="{C3380CC4-5D6E-409C-BE32-E72D297353CC}">
              <c16:uniqueId val="{00000000-3DC1-44A5-BAF4-8892D8D15489}"/>
            </c:ext>
          </c:extLst>
        </c:ser>
        <c:ser>
          <c:idx val="1"/>
          <c:order val="1"/>
          <c:tx>
            <c:strRef>
              <c:f>Sheet2!$A$22</c:f>
              <c:strCache>
                <c:ptCount val="1"/>
                <c:pt idx="0">
                  <c:v>Cash Fares</c:v>
                </c:pt>
              </c:strCache>
            </c:strRef>
          </c:tx>
          <c:spPr>
            <a:solidFill>
              <a:schemeClr val="accent2"/>
            </a:solidFill>
            <a:ln>
              <a:noFill/>
            </a:ln>
            <a:effectLst/>
          </c:spPr>
          <c:invertIfNegative val="0"/>
          <c:cat>
            <c:strRef>
              <c:f>Sheet2!$B$20:$AA$20</c:f>
              <c:strCache>
                <c:ptCount val="26"/>
                <c:pt idx="0">
                  <c:v>FR1</c:v>
                </c:pt>
                <c:pt idx="1">
                  <c:v>FR2</c:v>
                </c:pt>
                <c:pt idx="2">
                  <c:v>FR3</c:v>
                </c:pt>
                <c:pt idx="3">
                  <c:v>FR4</c:v>
                </c:pt>
                <c:pt idx="4">
                  <c:v>FR5</c:v>
                </c:pt>
                <c:pt idx="5">
                  <c:v>FR6</c:v>
                </c:pt>
                <c:pt idx="6">
                  <c:v>FR7</c:v>
                </c:pt>
                <c:pt idx="7">
                  <c:v>FR8</c:v>
                </c:pt>
                <c:pt idx="8">
                  <c:v>FR9</c:v>
                </c:pt>
                <c:pt idx="9">
                  <c:v>FR10</c:v>
                </c:pt>
                <c:pt idx="10">
                  <c:v>FR14</c:v>
                </c:pt>
                <c:pt idx="11">
                  <c:v>NB1</c:v>
                </c:pt>
                <c:pt idx="12">
                  <c:v>NB2</c:v>
                </c:pt>
                <c:pt idx="13">
                  <c:v>NB3</c:v>
                </c:pt>
                <c:pt idx="14">
                  <c:v>NB4</c:v>
                </c:pt>
                <c:pt idx="15">
                  <c:v>NB5</c:v>
                </c:pt>
                <c:pt idx="16">
                  <c:v>NB6</c:v>
                </c:pt>
                <c:pt idx="17">
                  <c:v>NB8</c:v>
                </c:pt>
                <c:pt idx="18">
                  <c:v>NB9</c:v>
                </c:pt>
                <c:pt idx="19">
                  <c:v>NB10</c:v>
                </c:pt>
                <c:pt idx="20">
                  <c:v>NB11</c:v>
                </c:pt>
                <c:pt idx="21">
                  <c:v>NBHSN</c:v>
                </c:pt>
                <c:pt idx="22">
                  <c:v>NBHSS</c:v>
                </c:pt>
                <c:pt idx="23">
                  <c:v>NBKN</c:v>
                </c:pt>
                <c:pt idx="24">
                  <c:v>NBKS</c:v>
                </c:pt>
                <c:pt idx="25">
                  <c:v>NBNES</c:v>
                </c:pt>
              </c:strCache>
            </c:strRef>
          </c:cat>
          <c:val>
            <c:numRef>
              <c:f>Sheet2!$B$22:$AA$22</c:f>
              <c:numCache>
                <c:formatCode>General</c:formatCode>
                <c:ptCount val="26"/>
                <c:pt idx="0">
                  <c:v>33726</c:v>
                </c:pt>
                <c:pt idx="1">
                  <c:v>70696</c:v>
                </c:pt>
                <c:pt idx="2">
                  <c:v>45101</c:v>
                </c:pt>
                <c:pt idx="3">
                  <c:v>30336</c:v>
                </c:pt>
                <c:pt idx="4">
                  <c:v>33255</c:v>
                </c:pt>
                <c:pt idx="5">
                  <c:v>18929</c:v>
                </c:pt>
                <c:pt idx="6">
                  <c:v>17908</c:v>
                </c:pt>
                <c:pt idx="7">
                  <c:v>33990</c:v>
                </c:pt>
                <c:pt idx="8">
                  <c:v>21041</c:v>
                </c:pt>
                <c:pt idx="9">
                  <c:v>15556</c:v>
                </c:pt>
                <c:pt idx="10">
                  <c:v>13856</c:v>
                </c:pt>
                <c:pt idx="11">
                  <c:v>131814</c:v>
                </c:pt>
                <c:pt idx="12">
                  <c:v>130200</c:v>
                </c:pt>
                <c:pt idx="13">
                  <c:v>41093</c:v>
                </c:pt>
                <c:pt idx="14">
                  <c:v>86124</c:v>
                </c:pt>
                <c:pt idx="15">
                  <c:v>18449</c:v>
                </c:pt>
                <c:pt idx="16">
                  <c:v>20844</c:v>
                </c:pt>
                <c:pt idx="17">
                  <c:v>44849</c:v>
                </c:pt>
                <c:pt idx="18">
                  <c:v>122832</c:v>
                </c:pt>
                <c:pt idx="19">
                  <c:v>27800</c:v>
                </c:pt>
                <c:pt idx="20">
                  <c:v>55513</c:v>
                </c:pt>
                <c:pt idx="21">
                  <c:v>4469</c:v>
                </c:pt>
                <c:pt idx="22">
                  <c:v>1879</c:v>
                </c:pt>
                <c:pt idx="23">
                  <c:v>5620</c:v>
                </c:pt>
                <c:pt idx="24">
                  <c:v>1622</c:v>
                </c:pt>
                <c:pt idx="25">
                  <c:v>6132</c:v>
                </c:pt>
              </c:numCache>
            </c:numRef>
          </c:val>
          <c:extLst>
            <c:ext xmlns:c16="http://schemas.microsoft.com/office/drawing/2014/chart" uri="{C3380CC4-5D6E-409C-BE32-E72D297353CC}">
              <c16:uniqueId val="{00000001-3DC1-44A5-BAF4-8892D8D15489}"/>
            </c:ext>
          </c:extLst>
        </c:ser>
        <c:ser>
          <c:idx val="2"/>
          <c:order val="2"/>
          <c:tx>
            <c:strRef>
              <c:f>Sheet2!$A$23</c:f>
              <c:strCache>
                <c:ptCount val="1"/>
                <c:pt idx="0">
                  <c:v>Other*</c:v>
                </c:pt>
              </c:strCache>
            </c:strRef>
          </c:tx>
          <c:spPr>
            <a:solidFill>
              <a:schemeClr val="accent3"/>
            </a:solidFill>
            <a:ln>
              <a:noFill/>
            </a:ln>
            <a:effectLst/>
          </c:spPr>
          <c:invertIfNegative val="0"/>
          <c:cat>
            <c:strRef>
              <c:f>Sheet2!$B$20:$AA$20</c:f>
              <c:strCache>
                <c:ptCount val="26"/>
                <c:pt idx="0">
                  <c:v>FR1</c:v>
                </c:pt>
                <c:pt idx="1">
                  <c:v>FR2</c:v>
                </c:pt>
                <c:pt idx="2">
                  <c:v>FR3</c:v>
                </c:pt>
                <c:pt idx="3">
                  <c:v>FR4</c:v>
                </c:pt>
                <c:pt idx="4">
                  <c:v>FR5</c:v>
                </c:pt>
                <c:pt idx="5">
                  <c:v>FR6</c:v>
                </c:pt>
                <c:pt idx="6">
                  <c:v>FR7</c:v>
                </c:pt>
                <c:pt idx="7">
                  <c:v>FR8</c:v>
                </c:pt>
                <c:pt idx="8">
                  <c:v>FR9</c:v>
                </c:pt>
                <c:pt idx="9">
                  <c:v>FR10</c:v>
                </c:pt>
                <c:pt idx="10">
                  <c:v>FR14</c:v>
                </c:pt>
                <c:pt idx="11">
                  <c:v>NB1</c:v>
                </c:pt>
                <c:pt idx="12">
                  <c:v>NB2</c:v>
                </c:pt>
                <c:pt idx="13">
                  <c:v>NB3</c:v>
                </c:pt>
                <c:pt idx="14">
                  <c:v>NB4</c:v>
                </c:pt>
                <c:pt idx="15">
                  <c:v>NB5</c:v>
                </c:pt>
                <c:pt idx="16">
                  <c:v>NB6</c:v>
                </c:pt>
                <c:pt idx="17">
                  <c:v>NB8</c:v>
                </c:pt>
                <c:pt idx="18">
                  <c:v>NB9</c:v>
                </c:pt>
                <c:pt idx="19">
                  <c:v>NB10</c:v>
                </c:pt>
                <c:pt idx="20">
                  <c:v>NB11</c:v>
                </c:pt>
                <c:pt idx="21">
                  <c:v>NBHSN</c:v>
                </c:pt>
                <c:pt idx="22">
                  <c:v>NBHSS</c:v>
                </c:pt>
                <c:pt idx="23">
                  <c:v>NBKN</c:v>
                </c:pt>
                <c:pt idx="24">
                  <c:v>NBKS</c:v>
                </c:pt>
                <c:pt idx="25">
                  <c:v>NBNES</c:v>
                </c:pt>
              </c:strCache>
            </c:strRef>
          </c:cat>
          <c:val>
            <c:numRef>
              <c:f>Sheet2!$B$23:$AA$23</c:f>
              <c:numCache>
                <c:formatCode>General</c:formatCode>
                <c:ptCount val="26"/>
                <c:pt idx="0">
                  <c:v>949</c:v>
                </c:pt>
                <c:pt idx="1">
                  <c:v>1667</c:v>
                </c:pt>
                <c:pt idx="2">
                  <c:v>1117</c:v>
                </c:pt>
                <c:pt idx="3">
                  <c:v>622</c:v>
                </c:pt>
                <c:pt idx="4">
                  <c:v>710</c:v>
                </c:pt>
                <c:pt idx="5">
                  <c:v>525</c:v>
                </c:pt>
                <c:pt idx="6">
                  <c:v>486</c:v>
                </c:pt>
                <c:pt idx="7">
                  <c:v>525</c:v>
                </c:pt>
                <c:pt idx="8">
                  <c:v>453</c:v>
                </c:pt>
                <c:pt idx="9">
                  <c:v>358</c:v>
                </c:pt>
                <c:pt idx="10">
                  <c:v>370</c:v>
                </c:pt>
                <c:pt idx="11">
                  <c:v>2491</c:v>
                </c:pt>
                <c:pt idx="12">
                  <c:v>2021</c:v>
                </c:pt>
                <c:pt idx="13">
                  <c:v>801</c:v>
                </c:pt>
                <c:pt idx="14">
                  <c:v>1389</c:v>
                </c:pt>
                <c:pt idx="15">
                  <c:v>301</c:v>
                </c:pt>
                <c:pt idx="16">
                  <c:v>415</c:v>
                </c:pt>
                <c:pt idx="17">
                  <c:v>813</c:v>
                </c:pt>
                <c:pt idx="18">
                  <c:v>4975</c:v>
                </c:pt>
                <c:pt idx="19">
                  <c:v>812</c:v>
                </c:pt>
                <c:pt idx="20">
                  <c:v>1208</c:v>
                </c:pt>
                <c:pt idx="21">
                  <c:v>14</c:v>
                </c:pt>
                <c:pt idx="22">
                  <c:v>57</c:v>
                </c:pt>
                <c:pt idx="23">
                  <c:v>80</c:v>
                </c:pt>
                <c:pt idx="24">
                  <c:v>39</c:v>
                </c:pt>
                <c:pt idx="25">
                  <c:v>118</c:v>
                </c:pt>
              </c:numCache>
            </c:numRef>
          </c:val>
          <c:extLst>
            <c:ext xmlns:c16="http://schemas.microsoft.com/office/drawing/2014/chart" uri="{C3380CC4-5D6E-409C-BE32-E72D297353CC}">
              <c16:uniqueId val="{00000002-3DC1-44A5-BAF4-8892D8D15489}"/>
            </c:ext>
          </c:extLst>
        </c:ser>
        <c:ser>
          <c:idx val="3"/>
          <c:order val="3"/>
          <c:tx>
            <c:strRef>
              <c:f>Sheet2!$A$24</c:f>
              <c:strCache>
                <c:ptCount val="1"/>
                <c:pt idx="0">
                  <c:v>Passes</c:v>
                </c:pt>
              </c:strCache>
            </c:strRef>
          </c:tx>
          <c:spPr>
            <a:solidFill>
              <a:schemeClr val="accent4"/>
            </a:solidFill>
            <a:ln>
              <a:noFill/>
            </a:ln>
            <a:effectLst/>
          </c:spPr>
          <c:invertIfNegative val="0"/>
          <c:cat>
            <c:strRef>
              <c:f>Sheet2!$B$20:$AA$20</c:f>
              <c:strCache>
                <c:ptCount val="26"/>
                <c:pt idx="0">
                  <c:v>FR1</c:v>
                </c:pt>
                <c:pt idx="1">
                  <c:v>FR2</c:v>
                </c:pt>
                <c:pt idx="2">
                  <c:v>FR3</c:v>
                </c:pt>
                <c:pt idx="3">
                  <c:v>FR4</c:v>
                </c:pt>
                <c:pt idx="4">
                  <c:v>FR5</c:v>
                </c:pt>
                <c:pt idx="5">
                  <c:v>FR6</c:v>
                </c:pt>
                <c:pt idx="6">
                  <c:v>FR7</c:v>
                </c:pt>
                <c:pt idx="7">
                  <c:v>FR8</c:v>
                </c:pt>
                <c:pt idx="8">
                  <c:v>FR9</c:v>
                </c:pt>
                <c:pt idx="9">
                  <c:v>FR10</c:v>
                </c:pt>
                <c:pt idx="10">
                  <c:v>FR14</c:v>
                </c:pt>
                <c:pt idx="11">
                  <c:v>NB1</c:v>
                </c:pt>
                <c:pt idx="12">
                  <c:v>NB2</c:v>
                </c:pt>
                <c:pt idx="13">
                  <c:v>NB3</c:v>
                </c:pt>
                <c:pt idx="14">
                  <c:v>NB4</c:v>
                </c:pt>
                <c:pt idx="15">
                  <c:v>NB5</c:v>
                </c:pt>
                <c:pt idx="16">
                  <c:v>NB6</c:v>
                </c:pt>
                <c:pt idx="17">
                  <c:v>NB8</c:v>
                </c:pt>
                <c:pt idx="18">
                  <c:v>NB9</c:v>
                </c:pt>
                <c:pt idx="19">
                  <c:v>NB10</c:v>
                </c:pt>
                <c:pt idx="20">
                  <c:v>NB11</c:v>
                </c:pt>
                <c:pt idx="21">
                  <c:v>NBHSN</c:v>
                </c:pt>
                <c:pt idx="22">
                  <c:v>NBHSS</c:v>
                </c:pt>
                <c:pt idx="23">
                  <c:v>NBKN</c:v>
                </c:pt>
                <c:pt idx="24">
                  <c:v>NBKS</c:v>
                </c:pt>
                <c:pt idx="25">
                  <c:v>NBNES</c:v>
                </c:pt>
              </c:strCache>
            </c:strRef>
          </c:cat>
          <c:val>
            <c:numRef>
              <c:f>Sheet2!$B$24:$AA$24</c:f>
              <c:numCache>
                <c:formatCode>General</c:formatCode>
                <c:ptCount val="26"/>
                <c:pt idx="0">
                  <c:v>18521</c:v>
                </c:pt>
                <c:pt idx="1">
                  <c:v>33742</c:v>
                </c:pt>
                <c:pt idx="2">
                  <c:v>20279</c:v>
                </c:pt>
                <c:pt idx="3">
                  <c:v>15437</c:v>
                </c:pt>
                <c:pt idx="4">
                  <c:v>16831</c:v>
                </c:pt>
                <c:pt idx="5">
                  <c:v>7398</c:v>
                </c:pt>
                <c:pt idx="6">
                  <c:v>6666</c:v>
                </c:pt>
                <c:pt idx="7">
                  <c:v>10141</c:v>
                </c:pt>
                <c:pt idx="8">
                  <c:v>10940</c:v>
                </c:pt>
                <c:pt idx="9">
                  <c:v>6843</c:v>
                </c:pt>
                <c:pt idx="10">
                  <c:v>8792</c:v>
                </c:pt>
                <c:pt idx="11">
                  <c:v>42139</c:v>
                </c:pt>
                <c:pt idx="12">
                  <c:v>47308</c:v>
                </c:pt>
                <c:pt idx="13">
                  <c:v>20166</c:v>
                </c:pt>
                <c:pt idx="14">
                  <c:v>26160</c:v>
                </c:pt>
                <c:pt idx="15">
                  <c:v>7602</c:v>
                </c:pt>
                <c:pt idx="16">
                  <c:v>8105</c:v>
                </c:pt>
                <c:pt idx="17">
                  <c:v>16083</c:v>
                </c:pt>
                <c:pt idx="18">
                  <c:v>53462</c:v>
                </c:pt>
                <c:pt idx="19">
                  <c:v>10584</c:v>
                </c:pt>
                <c:pt idx="20">
                  <c:v>27033</c:v>
                </c:pt>
                <c:pt idx="21">
                  <c:v>122</c:v>
                </c:pt>
                <c:pt idx="22">
                  <c:v>72</c:v>
                </c:pt>
                <c:pt idx="23">
                  <c:v>110</c:v>
                </c:pt>
                <c:pt idx="24">
                  <c:v>28</c:v>
                </c:pt>
                <c:pt idx="25">
                  <c:v>2286</c:v>
                </c:pt>
              </c:numCache>
            </c:numRef>
          </c:val>
          <c:extLst>
            <c:ext xmlns:c16="http://schemas.microsoft.com/office/drawing/2014/chart" uri="{C3380CC4-5D6E-409C-BE32-E72D297353CC}">
              <c16:uniqueId val="{00000003-3DC1-44A5-BAF4-8892D8D15489}"/>
            </c:ext>
          </c:extLst>
        </c:ser>
        <c:ser>
          <c:idx val="4"/>
          <c:order val="4"/>
          <c:tx>
            <c:strRef>
              <c:f>Sheet2!$A$25</c:f>
              <c:strCache>
                <c:ptCount val="1"/>
                <c:pt idx="0">
                  <c:v>Stored Value</c:v>
                </c:pt>
              </c:strCache>
            </c:strRef>
          </c:tx>
          <c:spPr>
            <a:solidFill>
              <a:schemeClr val="accent5"/>
            </a:solidFill>
            <a:ln>
              <a:noFill/>
            </a:ln>
            <a:effectLst/>
          </c:spPr>
          <c:invertIfNegative val="0"/>
          <c:cat>
            <c:strRef>
              <c:f>Sheet2!$B$20:$AA$20</c:f>
              <c:strCache>
                <c:ptCount val="26"/>
                <c:pt idx="0">
                  <c:v>FR1</c:v>
                </c:pt>
                <c:pt idx="1">
                  <c:v>FR2</c:v>
                </c:pt>
                <c:pt idx="2">
                  <c:v>FR3</c:v>
                </c:pt>
                <c:pt idx="3">
                  <c:v>FR4</c:v>
                </c:pt>
                <c:pt idx="4">
                  <c:v>FR5</c:v>
                </c:pt>
                <c:pt idx="5">
                  <c:v>FR6</c:v>
                </c:pt>
                <c:pt idx="6">
                  <c:v>FR7</c:v>
                </c:pt>
                <c:pt idx="7">
                  <c:v>FR8</c:v>
                </c:pt>
                <c:pt idx="8">
                  <c:v>FR9</c:v>
                </c:pt>
                <c:pt idx="9">
                  <c:v>FR10</c:v>
                </c:pt>
                <c:pt idx="10">
                  <c:v>FR14</c:v>
                </c:pt>
                <c:pt idx="11">
                  <c:v>NB1</c:v>
                </c:pt>
                <c:pt idx="12">
                  <c:v>NB2</c:v>
                </c:pt>
                <c:pt idx="13">
                  <c:v>NB3</c:v>
                </c:pt>
                <c:pt idx="14">
                  <c:v>NB4</c:v>
                </c:pt>
                <c:pt idx="15">
                  <c:v>NB5</c:v>
                </c:pt>
                <c:pt idx="16">
                  <c:v>NB6</c:v>
                </c:pt>
                <c:pt idx="17">
                  <c:v>NB8</c:v>
                </c:pt>
                <c:pt idx="18">
                  <c:v>NB9</c:v>
                </c:pt>
                <c:pt idx="19">
                  <c:v>NB10</c:v>
                </c:pt>
                <c:pt idx="20">
                  <c:v>NB11</c:v>
                </c:pt>
                <c:pt idx="21">
                  <c:v>NBHSN</c:v>
                </c:pt>
                <c:pt idx="22">
                  <c:v>NBHSS</c:v>
                </c:pt>
                <c:pt idx="23">
                  <c:v>NBKN</c:v>
                </c:pt>
                <c:pt idx="24">
                  <c:v>NBKS</c:v>
                </c:pt>
                <c:pt idx="25">
                  <c:v>NBNES</c:v>
                </c:pt>
              </c:strCache>
            </c:strRef>
          </c:cat>
          <c:val>
            <c:numRef>
              <c:f>Sheet2!$B$25:$AA$25</c:f>
              <c:numCache>
                <c:formatCode>General</c:formatCode>
                <c:ptCount val="26"/>
                <c:pt idx="0">
                  <c:v>7284</c:v>
                </c:pt>
                <c:pt idx="1">
                  <c:v>16489</c:v>
                </c:pt>
                <c:pt idx="2">
                  <c:v>7875</c:v>
                </c:pt>
                <c:pt idx="3">
                  <c:v>7137</c:v>
                </c:pt>
                <c:pt idx="4">
                  <c:v>7472</c:v>
                </c:pt>
                <c:pt idx="5">
                  <c:v>3792</c:v>
                </c:pt>
                <c:pt idx="6">
                  <c:v>3259</c:v>
                </c:pt>
                <c:pt idx="7">
                  <c:v>3970</c:v>
                </c:pt>
                <c:pt idx="8">
                  <c:v>3918</c:v>
                </c:pt>
                <c:pt idx="9">
                  <c:v>3499</c:v>
                </c:pt>
                <c:pt idx="10">
                  <c:v>4309</c:v>
                </c:pt>
                <c:pt idx="11">
                  <c:v>22141</c:v>
                </c:pt>
                <c:pt idx="12">
                  <c:v>22558</c:v>
                </c:pt>
                <c:pt idx="13">
                  <c:v>13222</c:v>
                </c:pt>
                <c:pt idx="14">
                  <c:v>14383</c:v>
                </c:pt>
                <c:pt idx="15">
                  <c:v>4213</c:v>
                </c:pt>
                <c:pt idx="16">
                  <c:v>4842</c:v>
                </c:pt>
                <c:pt idx="17">
                  <c:v>11565</c:v>
                </c:pt>
                <c:pt idx="18">
                  <c:v>25485</c:v>
                </c:pt>
                <c:pt idx="19">
                  <c:v>7906</c:v>
                </c:pt>
                <c:pt idx="20">
                  <c:v>13509</c:v>
                </c:pt>
                <c:pt idx="21">
                  <c:v>29</c:v>
                </c:pt>
                <c:pt idx="22">
                  <c:v>9</c:v>
                </c:pt>
                <c:pt idx="23">
                  <c:v>128</c:v>
                </c:pt>
                <c:pt idx="24">
                  <c:v>6</c:v>
                </c:pt>
                <c:pt idx="25">
                  <c:v>1871</c:v>
                </c:pt>
              </c:numCache>
            </c:numRef>
          </c:val>
          <c:extLst>
            <c:ext xmlns:c16="http://schemas.microsoft.com/office/drawing/2014/chart" uri="{C3380CC4-5D6E-409C-BE32-E72D297353CC}">
              <c16:uniqueId val="{00000004-3DC1-44A5-BAF4-8892D8D15489}"/>
            </c:ext>
          </c:extLst>
        </c:ser>
        <c:ser>
          <c:idx val="5"/>
          <c:order val="5"/>
          <c:tx>
            <c:strRef>
              <c:f>Sheet2!$A$26</c:f>
              <c:strCache>
                <c:ptCount val="1"/>
                <c:pt idx="0">
                  <c:v>Student Pass</c:v>
                </c:pt>
              </c:strCache>
            </c:strRef>
          </c:tx>
          <c:spPr>
            <a:solidFill>
              <a:schemeClr val="accent6"/>
            </a:solidFill>
            <a:ln>
              <a:noFill/>
            </a:ln>
            <a:effectLst/>
          </c:spPr>
          <c:invertIfNegative val="0"/>
          <c:cat>
            <c:strRef>
              <c:f>Sheet2!$B$20:$AA$20</c:f>
              <c:strCache>
                <c:ptCount val="26"/>
                <c:pt idx="0">
                  <c:v>FR1</c:v>
                </c:pt>
                <c:pt idx="1">
                  <c:v>FR2</c:v>
                </c:pt>
                <c:pt idx="2">
                  <c:v>FR3</c:v>
                </c:pt>
                <c:pt idx="3">
                  <c:v>FR4</c:v>
                </c:pt>
                <c:pt idx="4">
                  <c:v>FR5</c:v>
                </c:pt>
                <c:pt idx="5">
                  <c:v>FR6</c:v>
                </c:pt>
                <c:pt idx="6">
                  <c:v>FR7</c:v>
                </c:pt>
                <c:pt idx="7">
                  <c:v>FR8</c:v>
                </c:pt>
                <c:pt idx="8">
                  <c:v>FR9</c:v>
                </c:pt>
                <c:pt idx="9">
                  <c:v>FR10</c:v>
                </c:pt>
                <c:pt idx="10">
                  <c:v>FR14</c:v>
                </c:pt>
                <c:pt idx="11">
                  <c:v>NB1</c:v>
                </c:pt>
                <c:pt idx="12">
                  <c:v>NB2</c:v>
                </c:pt>
                <c:pt idx="13">
                  <c:v>NB3</c:v>
                </c:pt>
                <c:pt idx="14">
                  <c:v>NB4</c:v>
                </c:pt>
                <c:pt idx="15">
                  <c:v>NB5</c:v>
                </c:pt>
                <c:pt idx="16">
                  <c:v>NB6</c:v>
                </c:pt>
                <c:pt idx="17">
                  <c:v>NB8</c:v>
                </c:pt>
                <c:pt idx="18">
                  <c:v>NB9</c:v>
                </c:pt>
                <c:pt idx="19">
                  <c:v>NB10</c:v>
                </c:pt>
                <c:pt idx="20">
                  <c:v>NB11</c:v>
                </c:pt>
                <c:pt idx="21">
                  <c:v>NBHSN</c:v>
                </c:pt>
                <c:pt idx="22">
                  <c:v>NBHSS</c:v>
                </c:pt>
                <c:pt idx="23">
                  <c:v>NBKN</c:v>
                </c:pt>
                <c:pt idx="24">
                  <c:v>NBKS</c:v>
                </c:pt>
                <c:pt idx="25">
                  <c:v>NBNES</c:v>
                </c:pt>
              </c:strCache>
            </c:strRef>
          </c:cat>
          <c:val>
            <c:numRef>
              <c:f>Sheet2!$B$26:$AA$26</c:f>
              <c:numCache>
                <c:formatCode>General</c:formatCode>
                <c:ptCount val="26"/>
                <c:pt idx="0">
                  <c:v>10313</c:v>
                </c:pt>
                <c:pt idx="1">
                  <c:v>11436</c:v>
                </c:pt>
                <c:pt idx="2">
                  <c:v>12521</c:v>
                </c:pt>
                <c:pt idx="3">
                  <c:v>10085</c:v>
                </c:pt>
                <c:pt idx="4">
                  <c:v>31085</c:v>
                </c:pt>
                <c:pt idx="5">
                  <c:v>6102</c:v>
                </c:pt>
                <c:pt idx="6">
                  <c:v>8291</c:v>
                </c:pt>
                <c:pt idx="7">
                  <c:v>59486</c:v>
                </c:pt>
                <c:pt idx="8">
                  <c:v>6900</c:v>
                </c:pt>
                <c:pt idx="9">
                  <c:v>6875</c:v>
                </c:pt>
                <c:pt idx="10">
                  <c:v>1416</c:v>
                </c:pt>
                <c:pt idx="11">
                  <c:v>6245</c:v>
                </c:pt>
                <c:pt idx="12">
                  <c:v>4147</c:v>
                </c:pt>
                <c:pt idx="13">
                  <c:v>2468</c:v>
                </c:pt>
                <c:pt idx="14">
                  <c:v>4845</c:v>
                </c:pt>
                <c:pt idx="15">
                  <c:v>1095</c:v>
                </c:pt>
                <c:pt idx="16">
                  <c:v>1919</c:v>
                </c:pt>
                <c:pt idx="17">
                  <c:v>1989</c:v>
                </c:pt>
                <c:pt idx="18">
                  <c:v>11104</c:v>
                </c:pt>
                <c:pt idx="19">
                  <c:v>1358</c:v>
                </c:pt>
                <c:pt idx="20">
                  <c:v>1205</c:v>
                </c:pt>
                <c:pt idx="21">
                  <c:v>1311</c:v>
                </c:pt>
                <c:pt idx="22">
                  <c:v>970</c:v>
                </c:pt>
                <c:pt idx="23">
                  <c:v>2561</c:v>
                </c:pt>
                <c:pt idx="24">
                  <c:v>1175</c:v>
                </c:pt>
                <c:pt idx="25">
                  <c:v>50</c:v>
                </c:pt>
              </c:numCache>
            </c:numRef>
          </c:val>
          <c:extLst>
            <c:ext xmlns:c16="http://schemas.microsoft.com/office/drawing/2014/chart" uri="{C3380CC4-5D6E-409C-BE32-E72D297353CC}">
              <c16:uniqueId val="{00000005-3DC1-44A5-BAF4-8892D8D15489}"/>
            </c:ext>
          </c:extLst>
        </c:ser>
        <c:ser>
          <c:idx val="6"/>
          <c:order val="6"/>
          <c:tx>
            <c:strRef>
              <c:f>Sheet2!$A$27</c:f>
              <c:strCache>
                <c:ptCount val="1"/>
                <c:pt idx="0">
                  <c:v>Transfer</c:v>
                </c:pt>
              </c:strCache>
            </c:strRef>
          </c:tx>
          <c:spPr>
            <a:solidFill>
              <a:schemeClr val="accent1">
                <a:lumMod val="60000"/>
              </a:schemeClr>
            </a:solidFill>
            <a:ln>
              <a:noFill/>
            </a:ln>
            <a:effectLst/>
          </c:spPr>
          <c:invertIfNegative val="0"/>
          <c:cat>
            <c:strRef>
              <c:f>Sheet2!$B$20:$AA$20</c:f>
              <c:strCache>
                <c:ptCount val="26"/>
                <c:pt idx="0">
                  <c:v>FR1</c:v>
                </c:pt>
                <c:pt idx="1">
                  <c:v>FR2</c:v>
                </c:pt>
                <c:pt idx="2">
                  <c:v>FR3</c:v>
                </c:pt>
                <c:pt idx="3">
                  <c:v>FR4</c:v>
                </c:pt>
                <c:pt idx="4">
                  <c:v>FR5</c:v>
                </c:pt>
                <c:pt idx="5">
                  <c:v>FR6</c:v>
                </c:pt>
                <c:pt idx="6">
                  <c:v>FR7</c:v>
                </c:pt>
                <c:pt idx="7">
                  <c:v>FR8</c:v>
                </c:pt>
                <c:pt idx="8">
                  <c:v>FR9</c:v>
                </c:pt>
                <c:pt idx="9">
                  <c:v>FR10</c:v>
                </c:pt>
                <c:pt idx="10">
                  <c:v>FR14</c:v>
                </c:pt>
                <c:pt idx="11">
                  <c:v>NB1</c:v>
                </c:pt>
                <c:pt idx="12">
                  <c:v>NB2</c:v>
                </c:pt>
                <c:pt idx="13">
                  <c:v>NB3</c:v>
                </c:pt>
                <c:pt idx="14">
                  <c:v>NB4</c:v>
                </c:pt>
                <c:pt idx="15">
                  <c:v>NB5</c:v>
                </c:pt>
                <c:pt idx="16">
                  <c:v>NB6</c:v>
                </c:pt>
                <c:pt idx="17">
                  <c:v>NB8</c:v>
                </c:pt>
                <c:pt idx="18">
                  <c:v>NB9</c:v>
                </c:pt>
                <c:pt idx="19">
                  <c:v>NB10</c:v>
                </c:pt>
                <c:pt idx="20">
                  <c:v>NB11</c:v>
                </c:pt>
                <c:pt idx="21">
                  <c:v>NBHSN</c:v>
                </c:pt>
                <c:pt idx="22">
                  <c:v>NBHSS</c:v>
                </c:pt>
                <c:pt idx="23">
                  <c:v>NBKN</c:v>
                </c:pt>
                <c:pt idx="24">
                  <c:v>NBKS</c:v>
                </c:pt>
                <c:pt idx="25">
                  <c:v>NBNES</c:v>
                </c:pt>
              </c:strCache>
            </c:strRef>
          </c:cat>
          <c:val>
            <c:numRef>
              <c:f>Sheet2!$B$27:$AA$27</c:f>
              <c:numCache>
                <c:formatCode>General</c:formatCode>
                <c:ptCount val="26"/>
                <c:pt idx="0">
                  <c:v>30393</c:v>
                </c:pt>
                <c:pt idx="1">
                  <c:v>32502</c:v>
                </c:pt>
                <c:pt idx="2">
                  <c:v>31384</c:v>
                </c:pt>
                <c:pt idx="3">
                  <c:v>20240</c:v>
                </c:pt>
                <c:pt idx="4">
                  <c:v>33048</c:v>
                </c:pt>
                <c:pt idx="5">
                  <c:v>16105</c:v>
                </c:pt>
                <c:pt idx="6">
                  <c:v>16178</c:v>
                </c:pt>
                <c:pt idx="7">
                  <c:v>72376</c:v>
                </c:pt>
                <c:pt idx="8">
                  <c:v>16234</c:v>
                </c:pt>
                <c:pt idx="9">
                  <c:v>15706</c:v>
                </c:pt>
                <c:pt idx="10">
                  <c:v>6762</c:v>
                </c:pt>
                <c:pt idx="11">
                  <c:v>54337</c:v>
                </c:pt>
                <c:pt idx="12">
                  <c:v>43782</c:v>
                </c:pt>
                <c:pt idx="13">
                  <c:v>20632</c:v>
                </c:pt>
                <c:pt idx="14">
                  <c:v>25672</c:v>
                </c:pt>
                <c:pt idx="15">
                  <c:v>7542</c:v>
                </c:pt>
                <c:pt idx="16">
                  <c:v>10582</c:v>
                </c:pt>
                <c:pt idx="17">
                  <c:v>20243</c:v>
                </c:pt>
                <c:pt idx="18">
                  <c:v>62002</c:v>
                </c:pt>
                <c:pt idx="19">
                  <c:v>12395</c:v>
                </c:pt>
                <c:pt idx="20">
                  <c:v>20330</c:v>
                </c:pt>
                <c:pt idx="21">
                  <c:v>39</c:v>
                </c:pt>
                <c:pt idx="22">
                  <c:v>247</c:v>
                </c:pt>
                <c:pt idx="23">
                  <c:v>150</c:v>
                </c:pt>
                <c:pt idx="24">
                  <c:v>31</c:v>
                </c:pt>
                <c:pt idx="25">
                  <c:v>3514</c:v>
                </c:pt>
              </c:numCache>
            </c:numRef>
          </c:val>
          <c:extLst>
            <c:ext xmlns:c16="http://schemas.microsoft.com/office/drawing/2014/chart" uri="{C3380CC4-5D6E-409C-BE32-E72D297353CC}">
              <c16:uniqueId val="{00000006-3DC1-44A5-BAF4-8892D8D15489}"/>
            </c:ext>
          </c:extLst>
        </c:ser>
        <c:ser>
          <c:idx val="7"/>
          <c:order val="7"/>
          <c:tx>
            <c:strRef>
              <c:f>Sheet2!$A$28</c:f>
              <c:strCache>
                <c:ptCount val="1"/>
                <c:pt idx="0">
                  <c:v>UMass Dartmouth</c:v>
                </c:pt>
              </c:strCache>
            </c:strRef>
          </c:tx>
          <c:spPr>
            <a:solidFill>
              <a:schemeClr val="accent4">
                <a:lumMod val="60000"/>
                <a:lumOff val="40000"/>
              </a:schemeClr>
            </a:solidFill>
            <a:ln>
              <a:noFill/>
            </a:ln>
            <a:effectLst/>
          </c:spPr>
          <c:invertIfNegative val="0"/>
          <c:cat>
            <c:strRef>
              <c:f>Sheet2!$B$20:$AA$20</c:f>
              <c:strCache>
                <c:ptCount val="26"/>
                <c:pt idx="0">
                  <c:v>FR1</c:v>
                </c:pt>
                <c:pt idx="1">
                  <c:v>FR2</c:v>
                </c:pt>
                <c:pt idx="2">
                  <c:v>FR3</c:v>
                </c:pt>
                <c:pt idx="3">
                  <c:v>FR4</c:v>
                </c:pt>
                <c:pt idx="4">
                  <c:v>FR5</c:v>
                </c:pt>
                <c:pt idx="5">
                  <c:v>FR6</c:v>
                </c:pt>
                <c:pt idx="6">
                  <c:v>FR7</c:v>
                </c:pt>
                <c:pt idx="7">
                  <c:v>FR8</c:v>
                </c:pt>
                <c:pt idx="8">
                  <c:v>FR9</c:v>
                </c:pt>
                <c:pt idx="9">
                  <c:v>FR10</c:v>
                </c:pt>
                <c:pt idx="10">
                  <c:v>FR14</c:v>
                </c:pt>
                <c:pt idx="11">
                  <c:v>NB1</c:v>
                </c:pt>
                <c:pt idx="12">
                  <c:v>NB2</c:v>
                </c:pt>
                <c:pt idx="13">
                  <c:v>NB3</c:v>
                </c:pt>
                <c:pt idx="14">
                  <c:v>NB4</c:v>
                </c:pt>
                <c:pt idx="15">
                  <c:v>NB5</c:v>
                </c:pt>
                <c:pt idx="16">
                  <c:v>NB6</c:v>
                </c:pt>
                <c:pt idx="17">
                  <c:v>NB8</c:v>
                </c:pt>
                <c:pt idx="18">
                  <c:v>NB9</c:v>
                </c:pt>
                <c:pt idx="19">
                  <c:v>NB10</c:v>
                </c:pt>
                <c:pt idx="20">
                  <c:v>NB11</c:v>
                </c:pt>
                <c:pt idx="21">
                  <c:v>NBHSN</c:v>
                </c:pt>
                <c:pt idx="22">
                  <c:v>NBHSS</c:v>
                </c:pt>
                <c:pt idx="23">
                  <c:v>NBKN</c:v>
                </c:pt>
                <c:pt idx="24">
                  <c:v>NBKS</c:v>
                </c:pt>
                <c:pt idx="25">
                  <c:v>NBNES</c:v>
                </c:pt>
              </c:strCache>
            </c:strRef>
          </c:cat>
          <c:val>
            <c:numRef>
              <c:f>Sheet2!$B$28:$AA$28</c:f>
              <c:numCache>
                <c:formatCode>General</c:formatCode>
                <c:ptCount val="26"/>
                <c:pt idx="0">
                  <c:v>647</c:v>
                </c:pt>
                <c:pt idx="1">
                  <c:v>1478</c:v>
                </c:pt>
                <c:pt idx="2">
                  <c:v>828</c:v>
                </c:pt>
                <c:pt idx="3">
                  <c:v>1206</c:v>
                </c:pt>
                <c:pt idx="4">
                  <c:v>910</c:v>
                </c:pt>
                <c:pt idx="5">
                  <c:v>1263</c:v>
                </c:pt>
                <c:pt idx="6">
                  <c:v>1067</c:v>
                </c:pt>
                <c:pt idx="7">
                  <c:v>1338</c:v>
                </c:pt>
                <c:pt idx="8">
                  <c:v>834</c:v>
                </c:pt>
                <c:pt idx="9">
                  <c:v>924</c:v>
                </c:pt>
                <c:pt idx="10">
                  <c:v>214</c:v>
                </c:pt>
                <c:pt idx="11">
                  <c:v>4990</c:v>
                </c:pt>
                <c:pt idx="12">
                  <c:v>3773</c:v>
                </c:pt>
                <c:pt idx="13">
                  <c:v>3223</c:v>
                </c:pt>
                <c:pt idx="14">
                  <c:v>2813</c:v>
                </c:pt>
                <c:pt idx="15">
                  <c:v>616</c:v>
                </c:pt>
                <c:pt idx="16">
                  <c:v>1008</c:v>
                </c:pt>
                <c:pt idx="17">
                  <c:v>1830</c:v>
                </c:pt>
                <c:pt idx="18">
                  <c:v>40078</c:v>
                </c:pt>
                <c:pt idx="19">
                  <c:v>1663</c:v>
                </c:pt>
                <c:pt idx="20">
                  <c:v>1582</c:v>
                </c:pt>
                <c:pt idx="21">
                  <c:v>58</c:v>
                </c:pt>
                <c:pt idx="22">
                  <c:v>1</c:v>
                </c:pt>
                <c:pt idx="23">
                  <c:v>31</c:v>
                </c:pt>
                <c:pt idx="24">
                  <c:v>5</c:v>
                </c:pt>
                <c:pt idx="25">
                  <c:v>158</c:v>
                </c:pt>
              </c:numCache>
            </c:numRef>
          </c:val>
          <c:extLst>
            <c:ext xmlns:c16="http://schemas.microsoft.com/office/drawing/2014/chart" uri="{C3380CC4-5D6E-409C-BE32-E72D297353CC}">
              <c16:uniqueId val="{00000007-3DC1-44A5-BAF4-8892D8D15489}"/>
            </c:ext>
          </c:extLst>
        </c:ser>
        <c:dLbls>
          <c:showLegendKey val="0"/>
          <c:showVal val="0"/>
          <c:showCatName val="0"/>
          <c:showSerName val="0"/>
          <c:showPercent val="0"/>
          <c:showBubbleSize val="0"/>
        </c:dLbls>
        <c:gapWidth val="150"/>
        <c:overlap val="100"/>
        <c:axId val="237661568"/>
        <c:axId val="237663360"/>
      </c:barChart>
      <c:catAx>
        <c:axId val="23766156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37663360"/>
        <c:crosses val="autoZero"/>
        <c:auto val="1"/>
        <c:lblAlgn val="ctr"/>
        <c:lblOffset val="100"/>
        <c:noMultiLvlLbl val="0"/>
      </c:catAx>
      <c:valAx>
        <c:axId val="237663360"/>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3766156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spPr>
            <a:ln w="28575" cap="rnd">
              <a:solidFill>
                <a:schemeClr val="accent1"/>
              </a:solidFill>
              <a:round/>
            </a:ln>
            <a:effectLst/>
          </c:spPr>
          <c:marker>
            <c:symbol val="none"/>
          </c:marker>
          <c:dLbls>
            <c:spPr>
              <a:noFill/>
              <a:ln>
                <a:noFill/>
              </a:ln>
              <a:effectLst/>
            </c:spPr>
            <c:dLblPos val="t"/>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numRef>
              <c:f>'Analysis - Missed Trips'!$B$13:$F$13</c:f>
              <c:numCache>
                <c:formatCode>General</c:formatCode>
                <c:ptCount val="5"/>
                <c:pt idx="0">
                  <c:v>2015</c:v>
                </c:pt>
                <c:pt idx="1">
                  <c:v>2016</c:v>
                </c:pt>
                <c:pt idx="2">
                  <c:v>2017</c:v>
                </c:pt>
                <c:pt idx="3">
                  <c:v>2018</c:v>
                </c:pt>
                <c:pt idx="4">
                  <c:v>2019</c:v>
                </c:pt>
              </c:numCache>
            </c:numRef>
          </c:cat>
          <c:val>
            <c:numRef>
              <c:f>'Analysis - Missed Trips'!$B$17:$F$17</c:f>
              <c:numCache>
                <c:formatCode>0%</c:formatCode>
                <c:ptCount val="5"/>
                <c:pt idx="0">
                  <c:v>0.99809999999999999</c:v>
                </c:pt>
                <c:pt idx="1">
                  <c:v>0.99927999999999995</c:v>
                </c:pt>
                <c:pt idx="2">
                  <c:v>0.99795</c:v>
                </c:pt>
                <c:pt idx="3">
                  <c:v>0.98137499999999989</c:v>
                </c:pt>
                <c:pt idx="4">
                  <c:v>0.99954999999999994</c:v>
                </c:pt>
              </c:numCache>
            </c:numRef>
          </c:val>
          <c:smooth val="0"/>
          <c:extLst>
            <c:ext xmlns:c16="http://schemas.microsoft.com/office/drawing/2014/chart" uri="{C3380CC4-5D6E-409C-BE32-E72D297353CC}">
              <c16:uniqueId val="{00000000-480F-4F28-A17B-A35F5734C91F}"/>
            </c:ext>
          </c:extLst>
        </c:ser>
        <c:dLbls>
          <c:showLegendKey val="0"/>
          <c:showVal val="0"/>
          <c:showCatName val="0"/>
          <c:showSerName val="0"/>
          <c:showPercent val="0"/>
          <c:showBubbleSize val="0"/>
        </c:dLbls>
        <c:smooth val="0"/>
        <c:axId val="238225280"/>
        <c:axId val="238226816"/>
      </c:lineChart>
      <c:catAx>
        <c:axId val="23822528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38226816"/>
        <c:crosses val="autoZero"/>
        <c:auto val="1"/>
        <c:lblAlgn val="ctr"/>
        <c:lblOffset val="100"/>
        <c:noMultiLvlLbl val="0"/>
      </c:catAx>
      <c:valAx>
        <c:axId val="238226816"/>
        <c:scaling>
          <c:orientation val="minMax"/>
          <c:min val="0"/>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38225280"/>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2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Analysis!$D$3</c:f>
              <c:strCache>
                <c:ptCount val="1"/>
                <c:pt idx="0">
                  <c:v>Valid Complaints per 100,000 Passengers Trips</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Analysis!$A$4:$A$8</c:f>
              <c:strCache>
                <c:ptCount val="5"/>
                <c:pt idx="0">
                  <c:v>2015</c:v>
                </c:pt>
                <c:pt idx="1">
                  <c:v>2016</c:v>
                </c:pt>
                <c:pt idx="2">
                  <c:v>2017</c:v>
                </c:pt>
                <c:pt idx="3">
                  <c:v>2018</c:v>
                </c:pt>
                <c:pt idx="4">
                  <c:v>2019</c:v>
                </c:pt>
              </c:strCache>
            </c:strRef>
          </c:cat>
          <c:val>
            <c:numRef>
              <c:f>Analysis!$D$4:$D$8</c:f>
              <c:numCache>
                <c:formatCode>0.0</c:formatCode>
                <c:ptCount val="5"/>
                <c:pt idx="0">
                  <c:v>1.9161147936708429</c:v>
                </c:pt>
                <c:pt idx="1">
                  <c:v>3.2189084535120118</c:v>
                </c:pt>
                <c:pt idx="2">
                  <c:v>3.0734621163935096</c:v>
                </c:pt>
                <c:pt idx="3">
                  <c:v>4.3310420601171433</c:v>
                </c:pt>
                <c:pt idx="4">
                  <c:v>3.3755590769721238</c:v>
                </c:pt>
              </c:numCache>
            </c:numRef>
          </c:val>
          <c:extLst>
            <c:ext xmlns:c16="http://schemas.microsoft.com/office/drawing/2014/chart" uri="{C3380CC4-5D6E-409C-BE32-E72D297353CC}">
              <c16:uniqueId val="{00000000-B6A2-4419-A11E-176B8E6B0CD5}"/>
            </c:ext>
          </c:extLst>
        </c:ser>
        <c:dLbls>
          <c:dLblPos val="outEnd"/>
          <c:showLegendKey val="0"/>
          <c:showVal val="1"/>
          <c:showCatName val="0"/>
          <c:showSerName val="0"/>
          <c:showPercent val="0"/>
          <c:showBubbleSize val="0"/>
        </c:dLbls>
        <c:gapWidth val="70"/>
        <c:overlap val="100"/>
        <c:axId val="237877504"/>
        <c:axId val="237878656"/>
      </c:barChart>
      <c:lineChart>
        <c:grouping val="standard"/>
        <c:varyColors val="0"/>
        <c:ser>
          <c:idx val="1"/>
          <c:order val="1"/>
          <c:tx>
            <c:strRef>
              <c:f>Analysis!$E$3</c:f>
              <c:strCache>
                <c:ptCount val="1"/>
                <c:pt idx="0">
                  <c:v>Target</c:v>
                </c:pt>
              </c:strCache>
            </c:strRef>
          </c:tx>
          <c:spPr>
            <a:ln w="28575" cap="rnd">
              <a:solidFill>
                <a:schemeClr val="accent2"/>
              </a:solidFill>
              <a:round/>
            </a:ln>
            <a:effectLst/>
          </c:spPr>
          <c:marker>
            <c:symbol val="none"/>
          </c:marker>
          <c:cat>
            <c:strRef>
              <c:f>Analysis!$A$4:$A$8</c:f>
              <c:strCache>
                <c:ptCount val="5"/>
                <c:pt idx="0">
                  <c:v>2015</c:v>
                </c:pt>
                <c:pt idx="1">
                  <c:v>2016</c:v>
                </c:pt>
                <c:pt idx="2">
                  <c:v>2017</c:v>
                </c:pt>
                <c:pt idx="3">
                  <c:v>2018</c:v>
                </c:pt>
                <c:pt idx="4">
                  <c:v>2019</c:v>
                </c:pt>
              </c:strCache>
            </c:strRef>
          </c:cat>
          <c:val>
            <c:numRef>
              <c:f>Analysis!$E$4:$E$8</c:f>
              <c:numCache>
                <c:formatCode>General</c:formatCode>
                <c:ptCount val="5"/>
              </c:numCache>
            </c:numRef>
          </c:val>
          <c:smooth val="0"/>
          <c:extLst>
            <c:ext xmlns:c16="http://schemas.microsoft.com/office/drawing/2014/chart" uri="{C3380CC4-5D6E-409C-BE32-E72D297353CC}">
              <c16:uniqueId val="{00000001-B6A2-4419-A11E-176B8E6B0CD5}"/>
            </c:ext>
          </c:extLst>
        </c:ser>
        <c:dLbls>
          <c:showLegendKey val="0"/>
          <c:showVal val="0"/>
          <c:showCatName val="0"/>
          <c:showSerName val="0"/>
          <c:showPercent val="0"/>
          <c:showBubbleSize val="0"/>
        </c:dLbls>
        <c:marker val="1"/>
        <c:smooth val="0"/>
        <c:axId val="237877504"/>
        <c:axId val="237878656"/>
      </c:lineChart>
      <c:catAx>
        <c:axId val="23787750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37878656"/>
        <c:crosses val="autoZero"/>
        <c:auto val="1"/>
        <c:lblAlgn val="ctr"/>
        <c:lblOffset val="100"/>
        <c:noMultiLvlLbl val="0"/>
      </c:catAx>
      <c:valAx>
        <c:axId val="237878656"/>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3787750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2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Analysis!$D$13</c:f>
              <c:strCache>
                <c:ptCount val="1"/>
                <c:pt idx="0">
                  <c:v>Valid Complaints per 100,000 Passengers Trips</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Analysis!$A$4:$A$8</c:f>
              <c:strCache>
                <c:ptCount val="5"/>
                <c:pt idx="0">
                  <c:v>2015</c:v>
                </c:pt>
                <c:pt idx="1">
                  <c:v>2016</c:v>
                </c:pt>
                <c:pt idx="2">
                  <c:v>2017</c:v>
                </c:pt>
                <c:pt idx="3">
                  <c:v>2018</c:v>
                </c:pt>
                <c:pt idx="4">
                  <c:v>2019</c:v>
                </c:pt>
              </c:strCache>
            </c:strRef>
          </c:cat>
          <c:val>
            <c:numRef>
              <c:f>Analysis!$D$14:$D$18</c:f>
              <c:numCache>
                <c:formatCode>0.0</c:formatCode>
                <c:ptCount val="5"/>
                <c:pt idx="0">
                  <c:v>15.999360025598977</c:v>
                </c:pt>
                <c:pt idx="1">
                  <c:v>15.178857537989309</c:v>
                </c:pt>
                <c:pt idx="2">
                  <c:v>6.0550097637032438</c:v>
                </c:pt>
                <c:pt idx="3">
                  <c:v>17.559025339024256</c:v>
                </c:pt>
                <c:pt idx="4">
                  <c:v>16.969696969696969</c:v>
                </c:pt>
              </c:numCache>
            </c:numRef>
          </c:val>
          <c:extLst>
            <c:ext xmlns:c16="http://schemas.microsoft.com/office/drawing/2014/chart" uri="{C3380CC4-5D6E-409C-BE32-E72D297353CC}">
              <c16:uniqueId val="{00000000-A9CD-4169-A539-90924570EE1B}"/>
            </c:ext>
          </c:extLst>
        </c:ser>
        <c:dLbls>
          <c:dLblPos val="outEnd"/>
          <c:showLegendKey val="0"/>
          <c:showVal val="1"/>
          <c:showCatName val="0"/>
          <c:showSerName val="0"/>
          <c:showPercent val="0"/>
          <c:showBubbleSize val="0"/>
        </c:dLbls>
        <c:gapWidth val="70"/>
        <c:overlap val="100"/>
        <c:axId val="238262912"/>
        <c:axId val="238485888"/>
      </c:barChart>
      <c:lineChart>
        <c:grouping val="standard"/>
        <c:varyColors val="0"/>
        <c:ser>
          <c:idx val="1"/>
          <c:order val="1"/>
          <c:tx>
            <c:strRef>
              <c:f>Analysis!$E$3</c:f>
              <c:strCache>
                <c:ptCount val="1"/>
                <c:pt idx="0">
                  <c:v>Target</c:v>
                </c:pt>
              </c:strCache>
            </c:strRef>
          </c:tx>
          <c:spPr>
            <a:ln w="28575" cap="rnd">
              <a:solidFill>
                <a:schemeClr val="accent2"/>
              </a:solidFill>
              <a:round/>
            </a:ln>
            <a:effectLst/>
          </c:spPr>
          <c:marker>
            <c:symbol val="none"/>
          </c:marker>
          <c:cat>
            <c:strRef>
              <c:f>Analysis!$A$4:$A$8</c:f>
              <c:strCache>
                <c:ptCount val="5"/>
                <c:pt idx="0">
                  <c:v>2015</c:v>
                </c:pt>
                <c:pt idx="1">
                  <c:v>2016</c:v>
                </c:pt>
                <c:pt idx="2">
                  <c:v>2017</c:v>
                </c:pt>
                <c:pt idx="3">
                  <c:v>2018</c:v>
                </c:pt>
                <c:pt idx="4">
                  <c:v>2019</c:v>
                </c:pt>
              </c:strCache>
            </c:strRef>
          </c:cat>
          <c:val>
            <c:numRef>
              <c:f>Analysis!$E$4:$E$8</c:f>
              <c:numCache>
                <c:formatCode>General</c:formatCode>
                <c:ptCount val="5"/>
              </c:numCache>
            </c:numRef>
          </c:val>
          <c:smooth val="0"/>
          <c:extLst>
            <c:ext xmlns:c16="http://schemas.microsoft.com/office/drawing/2014/chart" uri="{C3380CC4-5D6E-409C-BE32-E72D297353CC}">
              <c16:uniqueId val="{00000001-A9CD-4169-A539-90924570EE1B}"/>
            </c:ext>
          </c:extLst>
        </c:ser>
        <c:dLbls>
          <c:showLegendKey val="0"/>
          <c:showVal val="0"/>
          <c:showCatName val="0"/>
          <c:showSerName val="0"/>
          <c:showPercent val="0"/>
          <c:showBubbleSize val="0"/>
        </c:dLbls>
        <c:marker val="1"/>
        <c:smooth val="0"/>
        <c:axId val="238262912"/>
        <c:axId val="238485888"/>
      </c:lineChart>
      <c:catAx>
        <c:axId val="23826291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38485888"/>
        <c:crosses val="autoZero"/>
        <c:auto val="1"/>
        <c:lblAlgn val="ctr"/>
        <c:lblOffset val="100"/>
        <c:noMultiLvlLbl val="0"/>
      </c:catAx>
      <c:valAx>
        <c:axId val="238485888"/>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38262912"/>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percentStacked"/>
        <c:varyColors val="0"/>
        <c:ser>
          <c:idx val="0"/>
          <c:order val="0"/>
          <c:tx>
            <c:strRef>
              <c:f>'Ridership Trends'!$A$8</c:f>
              <c:strCache>
                <c:ptCount val="1"/>
                <c:pt idx="0">
                  <c:v>Bus</c:v>
                </c:pt>
              </c:strCache>
            </c:strRef>
          </c:tx>
          <c:spPr>
            <a:solidFill>
              <a:schemeClr val="accent1"/>
            </a:solidFill>
            <a:ln>
              <a:noFill/>
            </a:ln>
            <a:effectLst/>
          </c:spPr>
          <c:invertIfNegative val="0"/>
          <c:dLbls>
            <c:dLbl>
              <c:idx val="0"/>
              <c:layout>
                <c:manualLayout>
                  <c:x val="5.5555555555555809E-3"/>
                  <c:y val="1.3888888888888888E-2"/>
                </c:manualLayout>
              </c:layout>
              <c:dLblPos val="ctr"/>
              <c:showLegendKey val="0"/>
              <c:showVal val="1"/>
              <c:showCatName val="0"/>
              <c:showSerName val="1"/>
              <c:showPercent val="0"/>
              <c:showBubbleSize val="0"/>
              <c:separator>
</c:separator>
              <c:extLst>
                <c:ext xmlns:c15="http://schemas.microsoft.com/office/drawing/2012/chart" uri="{CE6537A1-D6FC-4f65-9D91-7224C49458BB}"/>
                <c:ext xmlns:c16="http://schemas.microsoft.com/office/drawing/2014/chart" uri="{C3380CC4-5D6E-409C-BE32-E72D297353CC}">
                  <c16:uniqueId val="{00000000-0A29-44F3-B47D-AF55F32C0720}"/>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1"/>
            <c:showPercent val="0"/>
            <c:showBubbleSize val="0"/>
            <c:separator>
</c:separator>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'Ridership Trends'!$C$7</c:f>
              <c:strCache>
                <c:ptCount val="1"/>
                <c:pt idx="0">
                  <c:v>Percent</c:v>
                </c:pt>
              </c:strCache>
            </c:strRef>
          </c:cat>
          <c:val>
            <c:numRef>
              <c:f>'Ridership Trends'!$C$8</c:f>
              <c:numCache>
                <c:formatCode>0%</c:formatCode>
                <c:ptCount val="1"/>
                <c:pt idx="0">
                  <c:v>0.96998608445733936</c:v>
                </c:pt>
              </c:numCache>
            </c:numRef>
          </c:val>
          <c:extLst>
            <c:ext xmlns:c16="http://schemas.microsoft.com/office/drawing/2014/chart" uri="{C3380CC4-5D6E-409C-BE32-E72D297353CC}">
              <c16:uniqueId val="{00000001-0A29-44F3-B47D-AF55F32C0720}"/>
            </c:ext>
          </c:extLst>
        </c:ser>
        <c:ser>
          <c:idx val="1"/>
          <c:order val="1"/>
          <c:tx>
            <c:strRef>
              <c:f>'Ridership Trends'!$A$11</c:f>
              <c:strCache>
                <c:ptCount val="1"/>
                <c:pt idx="0">
                  <c:v>ADA Paratransit</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1"/>
            <c:showPercent val="0"/>
            <c:showBubbleSize val="0"/>
            <c:separator>
</c:separator>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'Ridership Trends'!$C$11</c:f>
              <c:numCache>
                <c:formatCode>0%</c:formatCode>
                <c:ptCount val="1"/>
                <c:pt idx="0">
                  <c:v>3.0013915542660689E-2</c:v>
                </c:pt>
              </c:numCache>
            </c:numRef>
          </c:val>
          <c:extLst>
            <c:ext xmlns:c16="http://schemas.microsoft.com/office/drawing/2014/chart" uri="{C3380CC4-5D6E-409C-BE32-E72D297353CC}">
              <c16:uniqueId val="{00000002-0A29-44F3-B47D-AF55F32C0720}"/>
            </c:ext>
          </c:extLst>
        </c:ser>
        <c:dLbls>
          <c:dLblPos val="ctr"/>
          <c:showLegendKey val="0"/>
          <c:showVal val="1"/>
          <c:showCatName val="0"/>
          <c:showSerName val="0"/>
          <c:showPercent val="0"/>
          <c:showBubbleSize val="0"/>
        </c:dLbls>
        <c:gapWidth val="150"/>
        <c:overlap val="100"/>
        <c:axId val="221970816"/>
        <c:axId val="221972352"/>
        <c:extLst/>
      </c:barChart>
      <c:catAx>
        <c:axId val="221970816"/>
        <c:scaling>
          <c:orientation val="minMax"/>
        </c:scaling>
        <c:delete val="1"/>
        <c:axPos val="l"/>
        <c:numFmt formatCode="General" sourceLinked="1"/>
        <c:majorTickMark val="none"/>
        <c:minorTickMark val="none"/>
        <c:tickLblPos val="nextTo"/>
        <c:crossAx val="221972352"/>
        <c:crosses val="autoZero"/>
        <c:auto val="1"/>
        <c:lblAlgn val="ctr"/>
        <c:lblOffset val="100"/>
        <c:noMultiLvlLbl val="0"/>
      </c:catAx>
      <c:valAx>
        <c:axId val="221972352"/>
        <c:scaling>
          <c:orientation val="minMax"/>
          <c:min val="0"/>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21970816"/>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3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'Asset Performance'!$A$18</c:f>
              <c:strCache>
                <c:ptCount val="1"/>
                <c:pt idx="0">
                  <c:v>Maintenance Cost per Revenue Mile</c:v>
                </c:pt>
              </c:strCache>
            </c:strRef>
          </c:tx>
          <c:spPr>
            <a:solidFill>
              <a:schemeClr val="accent1"/>
            </a:solidFill>
            <a:ln>
              <a:noFill/>
            </a:ln>
            <a:effectLst/>
          </c:spPr>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numRef>
              <c:f>'Asset Performance'!$B$2:$F$2</c:f>
              <c:numCache>
                <c:formatCode>General</c:formatCode>
                <c:ptCount val="5"/>
                <c:pt idx="0">
                  <c:v>2015</c:v>
                </c:pt>
                <c:pt idx="1">
                  <c:v>2016</c:v>
                </c:pt>
                <c:pt idx="2">
                  <c:v>2017</c:v>
                </c:pt>
                <c:pt idx="3">
                  <c:v>2018</c:v>
                </c:pt>
                <c:pt idx="4">
                  <c:v>2019</c:v>
                </c:pt>
              </c:numCache>
            </c:numRef>
          </c:cat>
          <c:val>
            <c:numRef>
              <c:f>'Asset Performance'!$B$18:$F$18</c:f>
              <c:numCache>
                <c:formatCode>"$"#,##0.00</c:formatCode>
                <c:ptCount val="5"/>
                <c:pt idx="0">
                  <c:v>0.89198344178595379</c:v>
                </c:pt>
                <c:pt idx="1">
                  <c:v>1.3370244396412774</c:v>
                </c:pt>
                <c:pt idx="2">
                  <c:v>1.3844723220820518</c:v>
                </c:pt>
                <c:pt idx="3">
                  <c:v>1.381227843775831</c:v>
                </c:pt>
                <c:pt idx="4">
                  <c:v>1.6844377659180643</c:v>
                </c:pt>
              </c:numCache>
            </c:numRef>
          </c:val>
          <c:extLst>
            <c:ext xmlns:c16="http://schemas.microsoft.com/office/drawing/2014/chart" uri="{C3380CC4-5D6E-409C-BE32-E72D297353CC}">
              <c16:uniqueId val="{00000000-748C-4D64-BA18-5B82F05F593E}"/>
            </c:ext>
          </c:extLst>
        </c:ser>
        <c:dLbls>
          <c:showLegendKey val="0"/>
          <c:showVal val="0"/>
          <c:showCatName val="0"/>
          <c:showSerName val="0"/>
          <c:showPercent val="0"/>
          <c:showBubbleSize val="0"/>
        </c:dLbls>
        <c:gapWidth val="150"/>
        <c:axId val="234081664"/>
        <c:axId val="234083456"/>
      </c:barChart>
      <c:lineChart>
        <c:grouping val="standard"/>
        <c:varyColors val="0"/>
        <c:ser>
          <c:idx val="1"/>
          <c:order val="1"/>
          <c:tx>
            <c:strRef>
              <c:f>'Asset Performance'!$A$19</c:f>
              <c:strCache>
                <c:ptCount val="1"/>
                <c:pt idx="0">
                  <c:v>Target</c:v>
                </c:pt>
              </c:strCache>
            </c:strRef>
          </c:tx>
          <c:spPr>
            <a:ln w="28575" cap="rnd">
              <a:solidFill>
                <a:schemeClr val="accent2"/>
              </a:solidFill>
              <a:round/>
            </a:ln>
            <a:effectLst/>
          </c:spPr>
          <c:marker>
            <c:symbol val="none"/>
          </c:marker>
          <c:cat>
            <c:numRef>
              <c:f>'Asset Performance'!$B$2:$F$2</c:f>
              <c:numCache>
                <c:formatCode>General</c:formatCode>
                <c:ptCount val="5"/>
                <c:pt idx="0">
                  <c:v>2015</c:v>
                </c:pt>
                <c:pt idx="1">
                  <c:v>2016</c:v>
                </c:pt>
                <c:pt idx="2">
                  <c:v>2017</c:v>
                </c:pt>
                <c:pt idx="3">
                  <c:v>2018</c:v>
                </c:pt>
                <c:pt idx="4">
                  <c:v>2019</c:v>
                </c:pt>
              </c:numCache>
            </c:numRef>
          </c:cat>
          <c:val>
            <c:numRef>
              <c:f>'Asset Performance'!$B$19:$F$19</c:f>
              <c:numCache>
                <c:formatCode>General</c:formatCode>
                <c:ptCount val="5"/>
              </c:numCache>
            </c:numRef>
          </c:val>
          <c:smooth val="0"/>
          <c:extLst>
            <c:ext xmlns:c16="http://schemas.microsoft.com/office/drawing/2014/chart" uri="{C3380CC4-5D6E-409C-BE32-E72D297353CC}">
              <c16:uniqueId val="{00000001-748C-4D64-BA18-5B82F05F593E}"/>
            </c:ext>
          </c:extLst>
        </c:ser>
        <c:dLbls>
          <c:showLegendKey val="0"/>
          <c:showVal val="0"/>
          <c:showCatName val="0"/>
          <c:showSerName val="0"/>
          <c:showPercent val="0"/>
          <c:showBubbleSize val="0"/>
        </c:dLbls>
        <c:marker val="1"/>
        <c:smooth val="0"/>
        <c:axId val="234081664"/>
        <c:axId val="234083456"/>
      </c:lineChart>
      <c:catAx>
        <c:axId val="2340816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34083456"/>
        <c:crosses val="autoZero"/>
        <c:auto val="1"/>
        <c:lblAlgn val="ctr"/>
        <c:lblOffset val="100"/>
        <c:noMultiLvlLbl val="0"/>
      </c:catAx>
      <c:valAx>
        <c:axId val="234083456"/>
        <c:scaling>
          <c:orientation val="minMax"/>
        </c:scaling>
        <c:delete val="0"/>
        <c:axPos val="l"/>
        <c:majorGridlines>
          <c:spPr>
            <a:ln w="9525" cap="flat" cmpd="sng" algn="ctr">
              <a:solidFill>
                <a:schemeClr val="tx1">
                  <a:lumMod val="15000"/>
                  <a:lumOff val="85000"/>
                </a:schemeClr>
              </a:solidFill>
              <a:round/>
            </a:ln>
            <a:effectLst/>
          </c:spPr>
        </c:majorGridlines>
        <c:numFmt formatCode="&quot;$&quot;#,##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3408166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3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'Asset Performance'!$A$12</c:f>
              <c:strCache>
                <c:ptCount val="1"/>
                <c:pt idx="0">
                  <c:v>Miles Between Road Calls</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'Asset Performance'!$B$2:$F$2</c:f>
              <c:numCache>
                <c:formatCode>General</c:formatCode>
                <c:ptCount val="5"/>
                <c:pt idx="0">
                  <c:v>2015</c:v>
                </c:pt>
                <c:pt idx="1">
                  <c:v>2016</c:v>
                </c:pt>
                <c:pt idx="2">
                  <c:v>2017</c:v>
                </c:pt>
                <c:pt idx="3">
                  <c:v>2018</c:v>
                </c:pt>
                <c:pt idx="4">
                  <c:v>2019</c:v>
                </c:pt>
              </c:numCache>
            </c:numRef>
          </c:cat>
          <c:val>
            <c:numRef>
              <c:f>'Asset Performance'!$B$12:$F$12</c:f>
              <c:numCache>
                <c:formatCode>_(* #,##0_);_(* \(#,##0\);_(* "-"??_);_(@_)</c:formatCode>
                <c:ptCount val="5"/>
                <c:pt idx="0">
                  <c:v>246572.5</c:v>
                </c:pt>
                <c:pt idx="1">
                  <c:v>311661.2</c:v>
                </c:pt>
                <c:pt idx="2">
                  <c:v>1596711</c:v>
                </c:pt>
                <c:pt idx="3">
                  <c:v>1606793</c:v>
                </c:pt>
                <c:pt idx="4">
                  <c:v>147773</c:v>
                </c:pt>
              </c:numCache>
            </c:numRef>
          </c:val>
          <c:extLst>
            <c:ext xmlns:c16="http://schemas.microsoft.com/office/drawing/2014/chart" uri="{C3380CC4-5D6E-409C-BE32-E72D297353CC}">
              <c16:uniqueId val="{00000000-840C-48ED-AC40-CB4BF042C548}"/>
            </c:ext>
          </c:extLst>
        </c:ser>
        <c:dLbls>
          <c:showLegendKey val="0"/>
          <c:showVal val="0"/>
          <c:showCatName val="0"/>
          <c:showSerName val="0"/>
          <c:showPercent val="0"/>
          <c:showBubbleSize val="0"/>
        </c:dLbls>
        <c:gapWidth val="150"/>
        <c:axId val="847524144"/>
        <c:axId val="870080016"/>
      </c:barChart>
      <c:lineChart>
        <c:grouping val="standard"/>
        <c:varyColors val="0"/>
        <c:dLbls>
          <c:showLegendKey val="0"/>
          <c:showVal val="0"/>
          <c:showCatName val="0"/>
          <c:showSerName val="0"/>
          <c:showPercent val="0"/>
          <c:showBubbleSize val="0"/>
        </c:dLbls>
        <c:marker val="1"/>
        <c:smooth val="0"/>
        <c:axId val="847524144"/>
        <c:axId val="870080016"/>
        <c:extLst>
          <c:ext xmlns:c15="http://schemas.microsoft.com/office/drawing/2012/chart" uri="{02D57815-91ED-43cb-92C2-25804820EDAC}">
            <c15:filteredLineSeries>
              <c15:ser>
                <c:idx val="1"/>
                <c:order val="1"/>
                <c:tx>
                  <c:strRef>
                    <c:extLst>
                      <c:ext uri="{02D57815-91ED-43cb-92C2-25804820EDAC}">
                        <c15:formulaRef>
                          <c15:sqref>'Asset Performance'!$A$13</c15:sqref>
                        </c15:formulaRef>
                      </c:ext>
                    </c:extLst>
                    <c:strCache>
                      <c:ptCount val="1"/>
                      <c:pt idx="0">
                        <c:v>Target</c:v>
                      </c:pt>
                    </c:strCache>
                  </c:strRef>
                </c:tx>
                <c:spPr>
                  <a:ln w="28575" cap="rnd">
                    <a:solidFill>
                      <a:schemeClr val="accent2"/>
                    </a:solidFill>
                    <a:round/>
                  </a:ln>
                  <a:effectLst/>
                </c:spPr>
                <c:marker>
                  <c:symbol val="none"/>
                </c:marker>
                <c:cat>
                  <c:numRef>
                    <c:extLst>
                      <c:ext uri="{02D57815-91ED-43cb-92C2-25804820EDAC}">
                        <c15:formulaRef>
                          <c15:sqref>'Asset Performance'!$B$2:$F$2</c15:sqref>
                        </c15:formulaRef>
                      </c:ext>
                    </c:extLst>
                    <c:numCache>
                      <c:formatCode>General</c:formatCode>
                      <c:ptCount val="5"/>
                      <c:pt idx="0">
                        <c:v>2015</c:v>
                      </c:pt>
                      <c:pt idx="1">
                        <c:v>2016</c:v>
                      </c:pt>
                      <c:pt idx="2">
                        <c:v>2017</c:v>
                      </c:pt>
                      <c:pt idx="3">
                        <c:v>2018</c:v>
                      </c:pt>
                      <c:pt idx="4">
                        <c:v>2019</c:v>
                      </c:pt>
                    </c:numCache>
                  </c:numRef>
                </c:cat>
                <c:val>
                  <c:numRef>
                    <c:extLst>
                      <c:ext uri="{02D57815-91ED-43cb-92C2-25804820EDAC}">
                        <c15:formulaRef>
                          <c15:sqref>'Asset Performance'!$B$13:$F$13</c15:sqref>
                        </c15:formulaRef>
                      </c:ext>
                    </c:extLst>
                    <c:numCache>
                      <c:formatCode>_(* #,##0_);_(* \(#,##0\);_(* "-"??_);_(@_)</c:formatCode>
                      <c:ptCount val="5"/>
                      <c:pt idx="0">
                        <c:v>46279</c:v>
                      </c:pt>
                      <c:pt idx="1">
                        <c:v>46279</c:v>
                      </c:pt>
                      <c:pt idx="2">
                        <c:v>46279</c:v>
                      </c:pt>
                      <c:pt idx="3">
                        <c:v>46279</c:v>
                      </c:pt>
                      <c:pt idx="4">
                        <c:v>46279</c:v>
                      </c:pt>
                    </c:numCache>
                  </c:numRef>
                </c:val>
                <c:smooth val="0"/>
                <c:extLst>
                  <c:ext xmlns:c16="http://schemas.microsoft.com/office/drawing/2014/chart" uri="{C3380CC4-5D6E-409C-BE32-E72D297353CC}">
                    <c16:uniqueId val="{00000001-840C-48ED-AC40-CB4BF042C548}"/>
                  </c:ext>
                </c:extLst>
              </c15:ser>
            </c15:filteredLineSeries>
          </c:ext>
        </c:extLst>
      </c:lineChart>
      <c:catAx>
        <c:axId val="84752414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70080016"/>
        <c:crosses val="autoZero"/>
        <c:auto val="1"/>
        <c:lblAlgn val="ctr"/>
        <c:lblOffset val="100"/>
        <c:noMultiLvlLbl val="0"/>
      </c:catAx>
      <c:valAx>
        <c:axId val="870080016"/>
        <c:scaling>
          <c:orientation val="minMax"/>
        </c:scaling>
        <c:delete val="0"/>
        <c:axPos val="l"/>
        <c:majorGridlines>
          <c:spPr>
            <a:ln w="9525" cap="flat" cmpd="sng" algn="ctr">
              <a:solidFill>
                <a:schemeClr val="tx1">
                  <a:lumMod val="15000"/>
                  <a:lumOff val="85000"/>
                </a:schemeClr>
              </a:solidFill>
              <a:round/>
            </a:ln>
            <a:effectLst/>
          </c:spPr>
        </c:majorGridlines>
        <c:numFmt formatCode="_(* #,##0_);_(* \(#,##0\);_(* &quot;-&quot;??_);_(@_)"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4752414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3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'Asset Performance'!$A$14</c:f>
              <c:strCache>
                <c:ptCount val="1"/>
                <c:pt idx="0">
                  <c:v>Preventable Accidents per 100,000 miles</c:v>
                </c:pt>
              </c:strCache>
            </c:strRef>
          </c:tx>
          <c:spPr>
            <a:solidFill>
              <a:schemeClr val="accent1"/>
            </a:solidFill>
            <a:ln>
              <a:noFill/>
            </a:ln>
            <a:effectLst/>
          </c:spPr>
          <c:invertIfNegative val="0"/>
          <c:dLbls>
            <c:numFmt formatCode="#,##0.0" sourceLinked="0"/>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numRef>
              <c:f>'Asset Performance'!$B$2:$F$2</c:f>
              <c:numCache>
                <c:formatCode>General</c:formatCode>
                <c:ptCount val="5"/>
                <c:pt idx="0">
                  <c:v>2015</c:v>
                </c:pt>
                <c:pt idx="1">
                  <c:v>2016</c:v>
                </c:pt>
                <c:pt idx="2">
                  <c:v>2017</c:v>
                </c:pt>
                <c:pt idx="3">
                  <c:v>2018</c:v>
                </c:pt>
                <c:pt idx="4">
                  <c:v>2019</c:v>
                </c:pt>
              </c:numCache>
            </c:numRef>
          </c:cat>
          <c:val>
            <c:numRef>
              <c:f>'Asset Performance'!$B$14:$F$14</c:f>
              <c:numCache>
                <c:formatCode>General</c:formatCode>
                <c:ptCount val="5"/>
                <c:pt idx="0">
                  <c:v>1.7156548681438812</c:v>
                </c:pt>
                <c:pt idx="1">
                  <c:v>1.4169961604464754</c:v>
                </c:pt>
                <c:pt idx="2">
                  <c:v>0.97781962845787573</c:v>
                </c:pt>
                <c:pt idx="3">
                  <c:v>0.47724769346189749</c:v>
                </c:pt>
                <c:pt idx="4">
                  <c:v>2.1420126443937706</c:v>
                </c:pt>
              </c:numCache>
            </c:numRef>
          </c:val>
          <c:extLst>
            <c:ext xmlns:c16="http://schemas.microsoft.com/office/drawing/2014/chart" uri="{C3380CC4-5D6E-409C-BE32-E72D297353CC}">
              <c16:uniqueId val="{00000000-3F84-429D-840D-6C2933C2A001}"/>
            </c:ext>
          </c:extLst>
        </c:ser>
        <c:dLbls>
          <c:showLegendKey val="0"/>
          <c:showVal val="0"/>
          <c:showCatName val="0"/>
          <c:showSerName val="0"/>
          <c:showPercent val="0"/>
          <c:showBubbleSize val="0"/>
        </c:dLbls>
        <c:gapWidth val="70"/>
        <c:overlap val="100"/>
        <c:axId val="236876160"/>
        <c:axId val="236877696"/>
      </c:barChart>
      <c:lineChart>
        <c:grouping val="standard"/>
        <c:varyColors val="0"/>
        <c:ser>
          <c:idx val="1"/>
          <c:order val="1"/>
          <c:tx>
            <c:strRef>
              <c:f>'Asset Performance'!$A$15</c:f>
              <c:strCache>
                <c:ptCount val="1"/>
                <c:pt idx="0">
                  <c:v>Target</c:v>
                </c:pt>
              </c:strCache>
            </c:strRef>
          </c:tx>
          <c:spPr>
            <a:ln w="28575" cap="rnd">
              <a:solidFill>
                <a:schemeClr val="accent2"/>
              </a:solidFill>
              <a:round/>
            </a:ln>
            <a:effectLst/>
          </c:spPr>
          <c:marker>
            <c:symbol val="none"/>
          </c:marker>
          <c:val>
            <c:numRef>
              <c:f>'Asset Performance'!$B$15:$F$15</c:f>
              <c:numCache>
                <c:formatCode>General</c:formatCode>
                <c:ptCount val="5"/>
              </c:numCache>
            </c:numRef>
          </c:val>
          <c:smooth val="0"/>
          <c:extLst>
            <c:ext xmlns:c16="http://schemas.microsoft.com/office/drawing/2014/chart" uri="{C3380CC4-5D6E-409C-BE32-E72D297353CC}">
              <c16:uniqueId val="{00000001-3F84-429D-840D-6C2933C2A001}"/>
            </c:ext>
          </c:extLst>
        </c:ser>
        <c:dLbls>
          <c:showLegendKey val="0"/>
          <c:showVal val="0"/>
          <c:showCatName val="0"/>
          <c:showSerName val="0"/>
          <c:showPercent val="0"/>
          <c:showBubbleSize val="0"/>
        </c:dLbls>
        <c:marker val="1"/>
        <c:smooth val="0"/>
        <c:axId val="236876160"/>
        <c:axId val="236877696"/>
      </c:lineChart>
      <c:catAx>
        <c:axId val="23687616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36877696"/>
        <c:crosses val="autoZero"/>
        <c:auto val="1"/>
        <c:lblAlgn val="ctr"/>
        <c:lblOffset val="100"/>
        <c:noMultiLvlLbl val="0"/>
      </c:catAx>
      <c:valAx>
        <c:axId val="23687769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36876160"/>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3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Stats!$C$1</c:f>
              <c:strCache>
                <c:ptCount val="1"/>
                <c:pt idx="0">
                  <c:v>Passengers/ Mile</c:v>
                </c:pt>
              </c:strCache>
            </c:strRef>
          </c:tx>
          <c:spPr>
            <a:solidFill>
              <a:schemeClr val="accent1"/>
            </a:solidFill>
            <a:ln>
              <a:noFill/>
            </a:ln>
            <a:effectLst/>
          </c:spPr>
          <c:invertIfNegative val="0"/>
          <c:dPt>
            <c:idx val="0"/>
            <c:invertIfNegative val="0"/>
            <c:bubble3D val="0"/>
            <c:spPr>
              <a:solidFill>
                <a:schemeClr val="bg2">
                  <a:lumMod val="65000"/>
                </a:schemeClr>
              </a:solidFill>
              <a:ln>
                <a:solidFill>
                  <a:schemeClr val="bg2">
                    <a:lumMod val="65000"/>
                  </a:schemeClr>
                </a:solidFill>
              </a:ln>
              <a:effectLst/>
            </c:spPr>
            <c:extLst>
              <c:ext xmlns:c16="http://schemas.microsoft.com/office/drawing/2014/chart" uri="{C3380CC4-5D6E-409C-BE32-E72D297353CC}">
                <c16:uniqueId val="{00000001-7AEB-4C34-A8D6-B7E468F29376}"/>
              </c:ext>
            </c:extLst>
          </c:dPt>
          <c:dPt>
            <c:idx val="1"/>
            <c:invertIfNegative val="0"/>
            <c:bubble3D val="0"/>
            <c:spPr>
              <a:solidFill>
                <a:schemeClr val="bg2">
                  <a:lumMod val="65000"/>
                </a:schemeClr>
              </a:solidFill>
              <a:ln>
                <a:solidFill>
                  <a:schemeClr val="bg2">
                    <a:lumMod val="65000"/>
                  </a:schemeClr>
                </a:solidFill>
              </a:ln>
              <a:effectLst/>
            </c:spPr>
            <c:extLst>
              <c:ext xmlns:c16="http://schemas.microsoft.com/office/drawing/2014/chart" uri="{C3380CC4-5D6E-409C-BE32-E72D297353CC}">
                <c16:uniqueId val="{00000003-7AEB-4C34-A8D6-B7E468F29376}"/>
              </c:ext>
            </c:extLst>
          </c:dPt>
          <c:dPt>
            <c:idx val="2"/>
            <c:invertIfNegative val="0"/>
            <c:bubble3D val="0"/>
            <c:spPr>
              <a:solidFill>
                <a:schemeClr val="bg2">
                  <a:lumMod val="65000"/>
                </a:schemeClr>
              </a:solidFill>
              <a:ln>
                <a:solidFill>
                  <a:schemeClr val="bg2">
                    <a:lumMod val="65000"/>
                  </a:schemeClr>
                </a:solidFill>
              </a:ln>
              <a:effectLst/>
            </c:spPr>
            <c:extLst>
              <c:ext xmlns:c16="http://schemas.microsoft.com/office/drawing/2014/chart" uri="{C3380CC4-5D6E-409C-BE32-E72D297353CC}">
                <c16:uniqueId val="{00000005-7AEB-4C34-A8D6-B7E468F29376}"/>
              </c:ext>
            </c:extLst>
          </c:dPt>
          <c:dPt>
            <c:idx val="3"/>
            <c:invertIfNegative val="0"/>
            <c:bubble3D val="0"/>
            <c:spPr>
              <a:solidFill>
                <a:schemeClr val="bg2">
                  <a:lumMod val="65000"/>
                </a:schemeClr>
              </a:solidFill>
              <a:ln>
                <a:solidFill>
                  <a:schemeClr val="bg2">
                    <a:lumMod val="65000"/>
                  </a:schemeClr>
                </a:solidFill>
              </a:ln>
              <a:effectLst/>
            </c:spPr>
            <c:extLst>
              <c:ext xmlns:c16="http://schemas.microsoft.com/office/drawing/2014/chart" uri="{C3380CC4-5D6E-409C-BE32-E72D297353CC}">
                <c16:uniqueId val="{00000007-7AEB-4C34-A8D6-B7E468F29376}"/>
              </c:ext>
            </c:extLst>
          </c:dPt>
          <c:dPt>
            <c:idx val="4"/>
            <c:invertIfNegative val="0"/>
            <c:bubble3D val="0"/>
            <c:spPr>
              <a:solidFill>
                <a:schemeClr val="bg2">
                  <a:lumMod val="65000"/>
                </a:schemeClr>
              </a:solidFill>
              <a:ln>
                <a:solidFill>
                  <a:schemeClr val="bg2">
                    <a:lumMod val="65000"/>
                  </a:schemeClr>
                </a:solidFill>
              </a:ln>
              <a:effectLst/>
            </c:spPr>
            <c:extLst>
              <c:ext xmlns:c16="http://schemas.microsoft.com/office/drawing/2014/chart" uri="{C3380CC4-5D6E-409C-BE32-E72D297353CC}">
                <c16:uniqueId val="{00000009-7AEB-4C34-A8D6-B7E468F29376}"/>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Stats!$B$2:$B$7</c:f>
              <c:strCache>
                <c:ptCount val="6"/>
                <c:pt idx="0">
                  <c:v>Chittenden County Transportation Authority</c:v>
                </c:pt>
                <c:pt idx="1">
                  <c:v>Denton County Transportation Authority</c:v>
                </c:pt>
                <c:pt idx="2">
                  <c:v>The Eastern Contra Costa Transit Authority</c:v>
                </c:pt>
                <c:pt idx="3">
                  <c:v>Kanawha Valley Regional Transportation Authority</c:v>
                </c:pt>
                <c:pt idx="4">
                  <c:v>Santa Clarita Transit</c:v>
                </c:pt>
                <c:pt idx="5">
                  <c:v>Southeastern Regional Transit Authority</c:v>
                </c:pt>
              </c:strCache>
            </c:strRef>
          </c:cat>
          <c:val>
            <c:numRef>
              <c:f>Stats!$C$2:$C$7</c:f>
              <c:numCache>
                <c:formatCode>0.00</c:formatCode>
                <c:ptCount val="6"/>
                <c:pt idx="0">
                  <c:v>0.23473108928884981</c:v>
                </c:pt>
                <c:pt idx="1">
                  <c:v>0.9658853308630696</c:v>
                </c:pt>
                <c:pt idx="2">
                  <c:v>0.8888843857909966</c:v>
                </c:pt>
                <c:pt idx="3">
                  <c:v>6.2187437081490431E-2</c:v>
                </c:pt>
                <c:pt idx="4">
                  <c:v>0.83479423852721168</c:v>
                </c:pt>
                <c:pt idx="5">
                  <c:v>1.3367097445103984</c:v>
                </c:pt>
              </c:numCache>
            </c:numRef>
          </c:val>
          <c:extLst>
            <c:ext xmlns:c16="http://schemas.microsoft.com/office/drawing/2014/chart" uri="{C3380CC4-5D6E-409C-BE32-E72D297353CC}">
              <c16:uniqueId val="{0000000A-7AEB-4C34-A8D6-B7E468F29376}"/>
            </c:ext>
          </c:extLst>
        </c:ser>
        <c:dLbls>
          <c:dLblPos val="outEnd"/>
          <c:showLegendKey val="0"/>
          <c:showVal val="1"/>
          <c:showCatName val="0"/>
          <c:showSerName val="0"/>
          <c:showPercent val="0"/>
          <c:showBubbleSize val="0"/>
        </c:dLbls>
        <c:gapWidth val="46"/>
        <c:axId val="238579072"/>
        <c:axId val="238597248"/>
      </c:barChart>
      <c:lineChart>
        <c:grouping val="standard"/>
        <c:varyColors val="0"/>
        <c:ser>
          <c:idx val="1"/>
          <c:order val="1"/>
          <c:tx>
            <c:strRef>
              <c:f>Stats!$D$1</c:f>
              <c:strCache>
                <c:ptCount val="1"/>
              </c:strCache>
            </c:strRef>
          </c:tx>
          <c:spPr>
            <a:ln w="28575" cap="rnd">
              <a:solidFill>
                <a:schemeClr val="accent2"/>
              </a:solidFill>
              <a:round/>
            </a:ln>
            <a:effectLst/>
          </c:spPr>
          <c:marker>
            <c:symbol val="none"/>
          </c:marker>
          <c:dLbls>
            <c:dLbl>
              <c:idx val="3"/>
              <c:layout>
                <c:manualLayout>
                  <c:x val="-8.5961538461538534E-2"/>
                  <c:y val="-0.19735634294106852"/>
                </c:manualLayout>
              </c:layout>
              <c:tx>
                <c:rich>
                  <a:bodyPr/>
                  <a:lstStyle/>
                  <a:p>
                    <a:r>
                      <a:rPr lang="en-US"/>
                      <a:t>Peer</a:t>
                    </a:r>
                    <a:r>
                      <a:rPr lang="en-US" baseline="0"/>
                      <a:t> Average: 0.72</a:t>
                    </a:r>
                    <a:endParaRPr lang="en-US"/>
                  </a:p>
                </c:rich>
              </c:tx>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E8E6-43ED-ACB9-4AAFF2FD6276}"/>
                </c:ext>
              </c:extLst>
            </c:dLbl>
            <c:spPr>
              <a:noFill/>
              <a:ln>
                <a:noFill/>
              </a:ln>
              <a:effectLst/>
            </c:spPr>
            <c:showLegendKey val="0"/>
            <c:showVal val="0"/>
            <c:showCatName val="0"/>
            <c:showSerName val="0"/>
            <c:showPercent val="0"/>
            <c:showBubbleSize val="0"/>
            <c:extLst>
              <c:ext xmlns:c15="http://schemas.microsoft.com/office/drawing/2012/chart" uri="{CE6537A1-D6FC-4f65-9D91-7224C49458BB}">
                <c15:showLeaderLines val="1"/>
              </c:ext>
            </c:extLst>
          </c:dLbls>
          <c:cat>
            <c:strRef>
              <c:f>Stats!$B$3:$B$8</c:f>
              <c:strCache>
                <c:ptCount val="5"/>
                <c:pt idx="0">
                  <c:v>Denton County Transportation Authority</c:v>
                </c:pt>
                <c:pt idx="1">
                  <c:v>The Eastern Contra Costa Transit Authority</c:v>
                </c:pt>
                <c:pt idx="2">
                  <c:v>Kanawha Valley Regional Transportation Authority</c:v>
                </c:pt>
                <c:pt idx="3">
                  <c:v>Santa Clarita Transit</c:v>
                </c:pt>
                <c:pt idx="4">
                  <c:v>Southeastern Regional Transit Authority</c:v>
                </c:pt>
              </c:strCache>
            </c:strRef>
          </c:cat>
          <c:val>
            <c:numRef>
              <c:f>Stats!$D$2:$D$7</c:f>
              <c:numCache>
                <c:formatCode>0.00</c:formatCode>
                <c:ptCount val="6"/>
                <c:pt idx="0">
                  <c:v>0.7205320376770028</c:v>
                </c:pt>
                <c:pt idx="1">
                  <c:v>0.7205320376770028</c:v>
                </c:pt>
                <c:pt idx="2">
                  <c:v>0.7205320376770028</c:v>
                </c:pt>
                <c:pt idx="3">
                  <c:v>0.7205320376770028</c:v>
                </c:pt>
                <c:pt idx="4">
                  <c:v>0.7205320376770028</c:v>
                </c:pt>
                <c:pt idx="5">
                  <c:v>0.7205320376770028</c:v>
                </c:pt>
              </c:numCache>
            </c:numRef>
          </c:val>
          <c:smooth val="0"/>
          <c:extLst>
            <c:ext xmlns:c16="http://schemas.microsoft.com/office/drawing/2014/chart" uri="{C3380CC4-5D6E-409C-BE32-E72D297353CC}">
              <c16:uniqueId val="{0000000B-7AEB-4C34-A8D6-B7E468F29376}"/>
            </c:ext>
          </c:extLst>
        </c:ser>
        <c:dLbls>
          <c:showLegendKey val="0"/>
          <c:showVal val="0"/>
          <c:showCatName val="0"/>
          <c:showSerName val="0"/>
          <c:showPercent val="0"/>
          <c:showBubbleSize val="0"/>
        </c:dLbls>
        <c:marker val="1"/>
        <c:smooth val="0"/>
        <c:axId val="238579072"/>
        <c:axId val="238597248"/>
      </c:lineChart>
      <c:catAx>
        <c:axId val="238579072"/>
        <c:scaling>
          <c:orientation val="minMax"/>
        </c:scaling>
        <c:delete val="0"/>
        <c:axPos val="b"/>
        <c:numFmt formatCode="General" sourceLinked="1"/>
        <c:majorTickMark val="none"/>
        <c:minorTickMark val="none"/>
        <c:tickLblPos val="low"/>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38597248"/>
        <c:crosses val="autoZero"/>
        <c:auto val="1"/>
        <c:lblAlgn val="ctr"/>
        <c:lblOffset val="100"/>
        <c:noMultiLvlLbl val="0"/>
      </c:catAx>
      <c:valAx>
        <c:axId val="238597248"/>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38579072"/>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3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Stats!$E$1</c:f>
              <c:strCache>
                <c:ptCount val="1"/>
                <c:pt idx="0">
                  <c:v>Passengers/ Hour</c:v>
                </c:pt>
              </c:strCache>
            </c:strRef>
          </c:tx>
          <c:spPr>
            <a:solidFill>
              <a:schemeClr val="accent1"/>
            </a:solidFill>
            <a:ln>
              <a:noFill/>
            </a:ln>
            <a:effectLst/>
          </c:spPr>
          <c:invertIfNegative val="0"/>
          <c:dPt>
            <c:idx val="0"/>
            <c:invertIfNegative val="0"/>
            <c:bubble3D val="0"/>
            <c:spPr>
              <a:solidFill>
                <a:schemeClr val="bg2">
                  <a:lumMod val="65000"/>
                </a:schemeClr>
              </a:solidFill>
              <a:ln>
                <a:solidFill>
                  <a:schemeClr val="bg2">
                    <a:lumMod val="65000"/>
                  </a:schemeClr>
                </a:solidFill>
              </a:ln>
              <a:effectLst/>
            </c:spPr>
            <c:extLst>
              <c:ext xmlns:c16="http://schemas.microsoft.com/office/drawing/2014/chart" uri="{C3380CC4-5D6E-409C-BE32-E72D297353CC}">
                <c16:uniqueId val="{00000001-78CE-4DBA-8607-7ABA475A5FA0}"/>
              </c:ext>
            </c:extLst>
          </c:dPt>
          <c:dPt>
            <c:idx val="1"/>
            <c:invertIfNegative val="0"/>
            <c:bubble3D val="0"/>
            <c:spPr>
              <a:solidFill>
                <a:schemeClr val="bg2">
                  <a:lumMod val="65000"/>
                </a:schemeClr>
              </a:solidFill>
              <a:ln>
                <a:solidFill>
                  <a:schemeClr val="bg2">
                    <a:lumMod val="65000"/>
                  </a:schemeClr>
                </a:solidFill>
              </a:ln>
              <a:effectLst/>
            </c:spPr>
            <c:extLst>
              <c:ext xmlns:c16="http://schemas.microsoft.com/office/drawing/2014/chart" uri="{C3380CC4-5D6E-409C-BE32-E72D297353CC}">
                <c16:uniqueId val="{00000003-78CE-4DBA-8607-7ABA475A5FA0}"/>
              </c:ext>
            </c:extLst>
          </c:dPt>
          <c:dPt>
            <c:idx val="2"/>
            <c:invertIfNegative val="0"/>
            <c:bubble3D val="0"/>
            <c:spPr>
              <a:solidFill>
                <a:schemeClr val="bg2">
                  <a:lumMod val="65000"/>
                </a:schemeClr>
              </a:solidFill>
              <a:ln>
                <a:solidFill>
                  <a:schemeClr val="bg2">
                    <a:lumMod val="65000"/>
                  </a:schemeClr>
                </a:solidFill>
              </a:ln>
              <a:effectLst/>
            </c:spPr>
            <c:extLst>
              <c:ext xmlns:c16="http://schemas.microsoft.com/office/drawing/2014/chart" uri="{C3380CC4-5D6E-409C-BE32-E72D297353CC}">
                <c16:uniqueId val="{00000005-78CE-4DBA-8607-7ABA475A5FA0}"/>
              </c:ext>
            </c:extLst>
          </c:dPt>
          <c:dPt>
            <c:idx val="3"/>
            <c:invertIfNegative val="0"/>
            <c:bubble3D val="0"/>
            <c:spPr>
              <a:solidFill>
                <a:schemeClr val="bg2">
                  <a:lumMod val="65000"/>
                </a:schemeClr>
              </a:solidFill>
              <a:ln>
                <a:solidFill>
                  <a:schemeClr val="bg2">
                    <a:lumMod val="65000"/>
                  </a:schemeClr>
                </a:solidFill>
              </a:ln>
              <a:effectLst/>
            </c:spPr>
            <c:extLst>
              <c:ext xmlns:c16="http://schemas.microsoft.com/office/drawing/2014/chart" uri="{C3380CC4-5D6E-409C-BE32-E72D297353CC}">
                <c16:uniqueId val="{00000007-78CE-4DBA-8607-7ABA475A5FA0}"/>
              </c:ext>
            </c:extLst>
          </c:dPt>
          <c:dPt>
            <c:idx val="4"/>
            <c:invertIfNegative val="0"/>
            <c:bubble3D val="0"/>
            <c:spPr>
              <a:solidFill>
                <a:schemeClr val="bg2">
                  <a:lumMod val="65000"/>
                </a:schemeClr>
              </a:solidFill>
              <a:ln>
                <a:solidFill>
                  <a:schemeClr val="bg2">
                    <a:lumMod val="65000"/>
                  </a:schemeClr>
                </a:solidFill>
              </a:ln>
              <a:effectLst/>
            </c:spPr>
            <c:extLst>
              <c:ext xmlns:c16="http://schemas.microsoft.com/office/drawing/2014/chart" uri="{C3380CC4-5D6E-409C-BE32-E72D297353CC}">
                <c16:uniqueId val="{00000009-78CE-4DBA-8607-7ABA475A5FA0}"/>
              </c:ext>
            </c:extLst>
          </c:dPt>
          <c:dLbls>
            <c:numFmt formatCode="#,##0.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Stats!$B$2:$B$7</c:f>
              <c:strCache>
                <c:ptCount val="6"/>
                <c:pt idx="0">
                  <c:v>Chittenden County Transportation Authority</c:v>
                </c:pt>
                <c:pt idx="1">
                  <c:v>Denton County Transportation Authority</c:v>
                </c:pt>
                <c:pt idx="2">
                  <c:v>The Eastern Contra Costa Transit Authority</c:v>
                </c:pt>
                <c:pt idx="3">
                  <c:v>Kanawha Valley Regional Transportation Authority</c:v>
                </c:pt>
                <c:pt idx="4">
                  <c:v>Santa Clarita Transit</c:v>
                </c:pt>
                <c:pt idx="5">
                  <c:v>Southeastern Regional Transit Authority</c:v>
                </c:pt>
              </c:strCache>
            </c:strRef>
          </c:cat>
          <c:val>
            <c:numRef>
              <c:f>Stats!$E$2:$E$7</c:f>
              <c:numCache>
                <c:formatCode>0.00</c:formatCode>
                <c:ptCount val="6"/>
                <c:pt idx="0">
                  <c:v>4.0204724549989734</c:v>
                </c:pt>
                <c:pt idx="1">
                  <c:v>15.822128395564146</c:v>
                </c:pt>
                <c:pt idx="2">
                  <c:v>12.519212798092612</c:v>
                </c:pt>
                <c:pt idx="3">
                  <c:v>0.99323789888616587</c:v>
                </c:pt>
                <c:pt idx="4">
                  <c:v>13.075347499600575</c:v>
                </c:pt>
                <c:pt idx="5">
                  <c:v>17.257877594303892</c:v>
                </c:pt>
              </c:numCache>
            </c:numRef>
          </c:val>
          <c:extLst>
            <c:ext xmlns:c16="http://schemas.microsoft.com/office/drawing/2014/chart" uri="{C3380CC4-5D6E-409C-BE32-E72D297353CC}">
              <c16:uniqueId val="{0000000A-78CE-4DBA-8607-7ABA475A5FA0}"/>
            </c:ext>
          </c:extLst>
        </c:ser>
        <c:dLbls>
          <c:dLblPos val="outEnd"/>
          <c:showLegendKey val="0"/>
          <c:showVal val="1"/>
          <c:showCatName val="0"/>
          <c:showSerName val="0"/>
          <c:showPercent val="0"/>
          <c:showBubbleSize val="0"/>
        </c:dLbls>
        <c:gapWidth val="46"/>
        <c:axId val="241605632"/>
        <c:axId val="241619712"/>
      </c:barChart>
      <c:lineChart>
        <c:grouping val="standard"/>
        <c:varyColors val="0"/>
        <c:ser>
          <c:idx val="1"/>
          <c:order val="1"/>
          <c:tx>
            <c:strRef>
              <c:f>Stats!$F$1</c:f>
              <c:strCache>
                <c:ptCount val="1"/>
              </c:strCache>
            </c:strRef>
          </c:tx>
          <c:spPr>
            <a:ln w="28575" cap="rnd">
              <a:solidFill>
                <a:schemeClr val="accent2"/>
              </a:solidFill>
              <a:round/>
            </a:ln>
            <a:effectLst/>
          </c:spPr>
          <c:marker>
            <c:symbol val="none"/>
          </c:marker>
          <c:dLbls>
            <c:dLbl>
              <c:idx val="3"/>
              <c:layout>
                <c:manualLayout>
                  <c:x val="-8.3482905982905989E-2"/>
                  <c:y val="-0.15104166666666666"/>
                </c:manualLayout>
              </c:layout>
              <c:tx>
                <c:rich>
                  <a:bodyPr/>
                  <a:lstStyle/>
                  <a:p>
                    <a:r>
                      <a:rPr lang="en-US" sz="1000" b="0" i="0" u="none" strike="noStrike" kern="1200" baseline="0">
                        <a:solidFill>
                          <a:sysClr val="windowText" lastClr="000000"/>
                        </a:solidFill>
                      </a:rPr>
                      <a:t>Peer Average </a:t>
                    </a:r>
                    <a:fld id="{EAFC9343-9912-45B9-B52E-1901E732D26A}" type="VALUE">
                      <a:rPr lang="en-US"/>
                      <a:pPr/>
                      <a:t>[VALUE]</a:t>
                    </a:fld>
                    <a:endParaRPr lang="en-US" sz="1000" b="0" i="0" u="none" strike="noStrike" kern="1200" baseline="0">
                      <a:solidFill>
                        <a:sysClr val="windowText" lastClr="000000"/>
                      </a:solidFill>
                    </a:endParaRPr>
                  </a:p>
                </c:rich>
              </c:tx>
              <c:dLblPos val="r"/>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A-BBC6-4C91-AD0C-82ED31072BAD}"/>
                </c:ext>
              </c:extLst>
            </c:dLbl>
            <c:spPr>
              <a:noFill/>
              <a:ln>
                <a:noFill/>
              </a:ln>
              <a:effectLst/>
            </c:spPr>
            <c:showLegendKey val="0"/>
            <c:showVal val="0"/>
            <c:showCatName val="0"/>
            <c:showSerName val="0"/>
            <c:showPercent val="0"/>
            <c:showBubbleSize val="0"/>
            <c:extLst>
              <c:ext xmlns:c15="http://schemas.microsoft.com/office/drawing/2012/chart" uri="{CE6537A1-D6FC-4f65-9D91-7224C49458BB}">
                <c15:showLeaderLines val="1"/>
              </c:ext>
            </c:extLst>
          </c:dLbls>
          <c:cat>
            <c:strRef>
              <c:f>Stats!$B$3:$B$7</c:f>
              <c:strCache>
                <c:ptCount val="5"/>
                <c:pt idx="0">
                  <c:v>Denton County Transportation Authority</c:v>
                </c:pt>
                <c:pt idx="1">
                  <c:v>The Eastern Contra Costa Transit Authority</c:v>
                </c:pt>
                <c:pt idx="2">
                  <c:v>Kanawha Valley Regional Transportation Authority</c:v>
                </c:pt>
                <c:pt idx="3">
                  <c:v>Santa Clarita Transit</c:v>
                </c:pt>
                <c:pt idx="4">
                  <c:v>Southeastern Regional Transit Authority</c:v>
                </c:pt>
              </c:strCache>
            </c:strRef>
          </c:cat>
          <c:val>
            <c:numRef>
              <c:f>Stats!$F$2:$F$7</c:f>
              <c:numCache>
                <c:formatCode>0.00</c:formatCode>
                <c:ptCount val="6"/>
                <c:pt idx="0">
                  <c:v>10.614712773574395</c:v>
                </c:pt>
                <c:pt idx="1">
                  <c:v>10.614712773574395</c:v>
                </c:pt>
                <c:pt idx="2">
                  <c:v>10.614712773574395</c:v>
                </c:pt>
                <c:pt idx="3">
                  <c:v>10.614712773574395</c:v>
                </c:pt>
                <c:pt idx="4">
                  <c:v>10.614712773574395</c:v>
                </c:pt>
                <c:pt idx="5">
                  <c:v>10.614712773574395</c:v>
                </c:pt>
              </c:numCache>
            </c:numRef>
          </c:val>
          <c:smooth val="0"/>
          <c:extLst>
            <c:ext xmlns:c16="http://schemas.microsoft.com/office/drawing/2014/chart" uri="{C3380CC4-5D6E-409C-BE32-E72D297353CC}">
              <c16:uniqueId val="{0000000B-78CE-4DBA-8607-7ABA475A5FA0}"/>
            </c:ext>
          </c:extLst>
        </c:ser>
        <c:dLbls>
          <c:showLegendKey val="0"/>
          <c:showVal val="0"/>
          <c:showCatName val="0"/>
          <c:showSerName val="0"/>
          <c:showPercent val="0"/>
          <c:showBubbleSize val="0"/>
        </c:dLbls>
        <c:marker val="1"/>
        <c:smooth val="0"/>
        <c:axId val="241605632"/>
        <c:axId val="241619712"/>
      </c:lineChart>
      <c:catAx>
        <c:axId val="241605632"/>
        <c:scaling>
          <c:orientation val="minMax"/>
        </c:scaling>
        <c:delete val="0"/>
        <c:axPos val="b"/>
        <c:numFmt formatCode="General" sourceLinked="1"/>
        <c:majorTickMark val="none"/>
        <c:minorTickMark val="none"/>
        <c:tickLblPos val="low"/>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41619712"/>
        <c:crosses val="autoZero"/>
        <c:auto val="1"/>
        <c:lblAlgn val="ctr"/>
        <c:lblOffset val="100"/>
        <c:noMultiLvlLbl val="0"/>
      </c:catAx>
      <c:valAx>
        <c:axId val="241619712"/>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41605632"/>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3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Stats!$G$1</c:f>
              <c:strCache>
                <c:ptCount val="1"/>
                <c:pt idx="0">
                  <c:v>Cost/Hour</c:v>
                </c:pt>
              </c:strCache>
            </c:strRef>
          </c:tx>
          <c:spPr>
            <a:solidFill>
              <a:schemeClr val="accent1"/>
            </a:solidFill>
            <a:ln>
              <a:noFill/>
            </a:ln>
            <a:effectLst/>
          </c:spPr>
          <c:invertIfNegative val="0"/>
          <c:dPt>
            <c:idx val="0"/>
            <c:invertIfNegative val="0"/>
            <c:bubble3D val="0"/>
            <c:spPr>
              <a:solidFill>
                <a:schemeClr val="bg2">
                  <a:lumMod val="65000"/>
                </a:schemeClr>
              </a:solidFill>
              <a:ln>
                <a:solidFill>
                  <a:schemeClr val="bg2">
                    <a:lumMod val="65000"/>
                  </a:schemeClr>
                </a:solidFill>
              </a:ln>
              <a:effectLst/>
            </c:spPr>
            <c:extLst>
              <c:ext xmlns:c16="http://schemas.microsoft.com/office/drawing/2014/chart" uri="{C3380CC4-5D6E-409C-BE32-E72D297353CC}">
                <c16:uniqueId val="{00000001-E0CB-4426-9952-CA422F9FC5B3}"/>
              </c:ext>
            </c:extLst>
          </c:dPt>
          <c:dPt>
            <c:idx val="1"/>
            <c:invertIfNegative val="0"/>
            <c:bubble3D val="0"/>
            <c:spPr>
              <a:solidFill>
                <a:schemeClr val="bg2">
                  <a:lumMod val="65000"/>
                </a:schemeClr>
              </a:solidFill>
              <a:ln>
                <a:solidFill>
                  <a:schemeClr val="bg2">
                    <a:lumMod val="65000"/>
                  </a:schemeClr>
                </a:solidFill>
              </a:ln>
              <a:effectLst/>
            </c:spPr>
            <c:extLst>
              <c:ext xmlns:c16="http://schemas.microsoft.com/office/drawing/2014/chart" uri="{C3380CC4-5D6E-409C-BE32-E72D297353CC}">
                <c16:uniqueId val="{00000003-E0CB-4426-9952-CA422F9FC5B3}"/>
              </c:ext>
            </c:extLst>
          </c:dPt>
          <c:dPt>
            <c:idx val="2"/>
            <c:invertIfNegative val="0"/>
            <c:bubble3D val="0"/>
            <c:spPr>
              <a:solidFill>
                <a:schemeClr val="bg2">
                  <a:lumMod val="65000"/>
                </a:schemeClr>
              </a:solidFill>
              <a:ln>
                <a:solidFill>
                  <a:schemeClr val="bg2">
                    <a:lumMod val="65000"/>
                  </a:schemeClr>
                </a:solidFill>
              </a:ln>
              <a:effectLst/>
            </c:spPr>
            <c:extLst>
              <c:ext xmlns:c16="http://schemas.microsoft.com/office/drawing/2014/chart" uri="{C3380CC4-5D6E-409C-BE32-E72D297353CC}">
                <c16:uniqueId val="{00000005-E0CB-4426-9952-CA422F9FC5B3}"/>
              </c:ext>
            </c:extLst>
          </c:dPt>
          <c:dPt>
            <c:idx val="3"/>
            <c:invertIfNegative val="0"/>
            <c:bubble3D val="0"/>
            <c:spPr>
              <a:solidFill>
                <a:schemeClr val="bg2">
                  <a:lumMod val="65000"/>
                </a:schemeClr>
              </a:solidFill>
              <a:ln>
                <a:solidFill>
                  <a:schemeClr val="bg2">
                    <a:lumMod val="65000"/>
                  </a:schemeClr>
                </a:solidFill>
              </a:ln>
              <a:effectLst/>
            </c:spPr>
            <c:extLst>
              <c:ext xmlns:c16="http://schemas.microsoft.com/office/drawing/2014/chart" uri="{C3380CC4-5D6E-409C-BE32-E72D297353CC}">
                <c16:uniqueId val="{00000007-E0CB-4426-9952-CA422F9FC5B3}"/>
              </c:ext>
            </c:extLst>
          </c:dPt>
          <c:dPt>
            <c:idx val="4"/>
            <c:invertIfNegative val="0"/>
            <c:bubble3D val="0"/>
            <c:spPr>
              <a:solidFill>
                <a:schemeClr val="bg2">
                  <a:lumMod val="65000"/>
                </a:schemeClr>
              </a:solidFill>
              <a:ln>
                <a:solidFill>
                  <a:schemeClr val="bg2">
                    <a:lumMod val="65000"/>
                  </a:schemeClr>
                </a:solidFill>
              </a:ln>
              <a:effectLst/>
            </c:spPr>
            <c:extLst>
              <c:ext xmlns:c16="http://schemas.microsoft.com/office/drawing/2014/chart" uri="{C3380CC4-5D6E-409C-BE32-E72D297353CC}">
                <c16:uniqueId val="{00000009-E0CB-4426-9952-CA422F9FC5B3}"/>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Stats!$B$2:$B$7</c:f>
              <c:strCache>
                <c:ptCount val="6"/>
                <c:pt idx="0">
                  <c:v>Chittenden County Transportation Authority</c:v>
                </c:pt>
                <c:pt idx="1">
                  <c:v>Denton County Transportation Authority</c:v>
                </c:pt>
                <c:pt idx="2">
                  <c:v>The Eastern Contra Costa Transit Authority</c:v>
                </c:pt>
                <c:pt idx="3">
                  <c:v>Kanawha Valley Regional Transportation Authority</c:v>
                </c:pt>
                <c:pt idx="4">
                  <c:v>Santa Clarita Transit</c:v>
                </c:pt>
                <c:pt idx="5">
                  <c:v>Southeastern Regional Transit Authority</c:v>
                </c:pt>
              </c:strCache>
            </c:strRef>
          </c:cat>
          <c:val>
            <c:numRef>
              <c:f>Stats!$G$2:$G$7</c:f>
              <c:numCache>
                <c:formatCode>"$"#,##0.00</c:formatCode>
                <c:ptCount val="6"/>
                <c:pt idx="0">
                  <c:v>117.0485484547491</c:v>
                </c:pt>
                <c:pt idx="1">
                  <c:v>143.51015871400958</c:v>
                </c:pt>
                <c:pt idx="2">
                  <c:v>102.21657650012376</c:v>
                </c:pt>
                <c:pt idx="3">
                  <c:v>78.224484900351399</c:v>
                </c:pt>
                <c:pt idx="4">
                  <c:v>104.30521991189829</c:v>
                </c:pt>
                <c:pt idx="5">
                  <c:v>108.31351310407514</c:v>
                </c:pt>
              </c:numCache>
            </c:numRef>
          </c:val>
          <c:extLst>
            <c:ext xmlns:c16="http://schemas.microsoft.com/office/drawing/2014/chart" uri="{C3380CC4-5D6E-409C-BE32-E72D297353CC}">
              <c16:uniqueId val="{0000000A-E0CB-4426-9952-CA422F9FC5B3}"/>
            </c:ext>
          </c:extLst>
        </c:ser>
        <c:dLbls>
          <c:dLblPos val="outEnd"/>
          <c:showLegendKey val="0"/>
          <c:showVal val="1"/>
          <c:showCatName val="0"/>
          <c:showSerName val="0"/>
          <c:showPercent val="0"/>
          <c:showBubbleSize val="0"/>
        </c:dLbls>
        <c:gapWidth val="46"/>
        <c:axId val="248859648"/>
        <c:axId val="248902400"/>
      </c:barChart>
      <c:lineChart>
        <c:grouping val="standard"/>
        <c:varyColors val="0"/>
        <c:ser>
          <c:idx val="1"/>
          <c:order val="1"/>
          <c:tx>
            <c:strRef>
              <c:f>Stats!$H$1</c:f>
              <c:strCache>
                <c:ptCount val="1"/>
              </c:strCache>
            </c:strRef>
          </c:tx>
          <c:spPr>
            <a:ln w="28575" cap="rnd">
              <a:solidFill>
                <a:schemeClr val="accent2"/>
              </a:solidFill>
              <a:round/>
            </a:ln>
            <a:effectLst/>
          </c:spPr>
          <c:marker>
            <c:symbol val="none"/>
          </c:marker>
          <c:dLbls>
            <c:dLbl>
              <c:idx val="3"/>
              <c:layout>
                <c:manualLayout>
                  <c:x val="-5.7243589743589743E-2"/>
                  <c:y val="-0.13802083333333334"/>
                </c:manualLayout>
              </c:layout>
              <c:tx>
                <c:rich>
                  <a:bodyPr/>
                  <a:lstStyle/>
                  <a:p>
                    <a:r>
                      <a:rPr lang="en-US"/>
                      <a:t>Peer Average:</a:t>
                    </a:r>
                    <a:r>
                      <a:rPr lang="en-US" baseline="0"/>
                      <a:t> $</a:t>
                    </a:r>
                    <a:fld id="{00F2AD9B-8AE7-4D6B-820E-0F36B73358D1}" type="VALUE">
                      <a:rPr lang="en-US"/>
                      <a:pPr/>
                      <a:t>[VALUE]</a:t>
                    </a:fld>
                    <a:endParaRPr lang="en-US" baseline="0"/>
                  </a:p>
                </c:rich>
              </c:tx>
              <c:dLblPos val="r"/>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A-B39D-4D29-93CA-AC0473B955AE}"/>
                </c:ext>
              </c:extLst>
            </c:dLbl>
            <c:spPr>
              <a:noFill/>
              <a:ln>
                <a:noFill/>
              </a:ln>
              <a:effectLst/>
            </c:spPr>
            <c:showLegendKey val="0"/>
            <c:showVal val="0"/>
            <c:showCatName val="0"/>
            <c:showSerName val="0"/>
            <c:showPercent val="0"/>
            <c:showBubbleSize val="0"/>
            <c:extLst>
              <c:ext xmlns:c15="http://schemas.microsoft.com/office/drawing/2012/chart" uri="{CE6537A1-D6FC-4f65-9D91-7224C49458BB}">
                <c15:showLeaderLines val="1"/>
              </c:ext>
            </c:extLst>
          </c:dLbls>
          <c:cat>
            <c:strRef>
              <c:f>Stats!$B$2:$B$7</c:f>
              <c:strCache>
                <c:ptCount val="6"/>
                <c:pt idx="0">
                  <c:v>Chittenden County Transportation Authority</c:v>
                </c:pt>
                <c:pt idx="1">
                  <c:v>Denton County Transportation Authority</c:v>
                </c:pt>
                <c:pt idx="2">
                  <c:v>The Eastern Contra Costa Transit Authority</c:v>
                </c:pt>
                <c:pt idx="3">
                  <c:v>Kanawha Valley Regional Transportation Authority</c:v>
                </c:pt>
                <c:pt idx="4">
                  <c:v>Santa Clarita Transit</c:v>
                </c:pt>
                <c:pt idx="5">
                  <c:v>Southeastern Regional Transit Authority</c:v>
                </c:pt>
              </c:strCache>
            </c:strRef>
          </c:cat>
          <c:val>
            <c:numRef>
              <c:f>Stats!$H$3:$H$8</c:f>
              <c:numCache>
                <c:formatCode>0.00</c:formatCode>
                <c:ptCount val="6"/>
                <c:pt idx="0">
                  <c:v>108.93641693086788</c:v>
                </c:pt>
                <c:pt idx="1">
                  <c:v>108.93641693086788</c:v>
                </c:pt>
                <c:pt idx="2">
                  <c:v>108.93641693086788</c:v>
                </c:pt>
                <c:pt idx="3">
                  <c:v>108.93641693086788</c:v>
                </c:pt>
                <c:pt idx="4">
                  <c:v>108.93641693086788</c:v>
                </c:pt>
                <c:pt idx="5">
                  <c:v>108.93641693086788</c:v>
                </c:pt>
              </c:numCache>
            </c:numRef>
          </c:val>
          <c:smooth val="0"/>
          <c:extLst>
            <c:ext xmlns:c16="http://schemas.microsoft.com/office/drawing/2014/chart" uri="{C3380CC4-5D6E-409C-BE32-E72D297353CC}">
              <c16:uniqueId val="{0000000B-E0CB-4426-9952-CA422F9FC5B3}"/>
            </c:ext>
          </c:extLst>
        </c:ser>
        <c:dLbls>
          <c:showLegendKey val="0"/>
          <c:showVal val="0"/>
          <c:showCatName val="0"/>
          <c:showSerName val="0"/>
          <c:showPercent val="0"/>
          <c:showBubbleSize val="0"/>
        </c:dLbls>
        <c:marker val="1"/>
        <c:smooth val="0"/>
        <c:axId val="248859648"/>
        <c:axId val="248902400"/>
      </c:lineChart>
      <c:catAx>
        <c:axId val="248859648"/>
        <c:scaling>
          <c:orientation val="minMax"/>
        </c:scaling>
        <c:delete val="0"/>
        <c:axPos val="b"/>
        <c:numFmt formatCode="General" sourceLinked="1"/>
        <c:majorTickMark val="none"/>
        <c:minorTickMark val="none"/>
        <c:tickLblPos val="low"/>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48902400"/>
        <c:crosses val="autoZero"/>
        <c:auto val="1"/>
        <c:lblAlgn val="ctr"/>
        <c:lblOffset val="100"/>
        <c:noMultiLvlLbl val="0"/>
      </c:catAx>
      <c:valAx>
        <c:axId val="248902400"/>
        <c:scaling>
          <c:orientation val="minMax"/>
        </c:scaling>
        <c:delete val="0"/>
        <c:axPos val="l"/>
        <c:majorGridlines>
          <c:spPr>
            <a:ln w="9525" cap="flat" cmpd="sng" algn="ctr">
              <a:solidFill>
                <a:schemeClr val="tx1">
                  <a:lumMod val="15000"/>
                  <a:lumOff val="85000"/>
                </a:schemeClr>
              </a:solidFill>
              <a:round/>
            </a:ln>
            <a:effectLst/>
          </c:spPr>
        </c:majorGridlines>
        <c:numFmt formatCode="&quot;$&quot;#,##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48859648"/>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3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Stats!$I$1</c:f>
              <c:strCache>
                <c:ptCount val="1"/>
                <c:pt idx="0">
                  <c:v>Cost/ Passenger</c:v>
                </c:pt>
              </c:strCache>
            </c:strRef>
          </c:tx>
          <c:spPr>
            <a:solidFill>
              <a:schemeClr val="accent1"/>
            </a:solidFill>
            <a:ln>
              <a:noFill/>
            </a:ln>
            <a:effectLst/>
          </c:spPr>
          <c:invertIfNegative val="0"/>
          <c:dPt>
            <c:idx val="0"/>
            <c:invertIfNegative val="0"/>
            <c:bubble3D val="0"/>
            <c:spPr>
              <a:solidFill>
                <a:schemeClr val="bg2">
                  <a:lumMod val="65000"/>
                </a:schemeClr>
              </a:solidFill>
              <a:ln>
                <a:solidFill>
                  <a:schemeClr val="bg2">
                    <a:lumMod val="65000"/>
                  </a:schemeClr>
                </a:solidFill>
              </a:ln>
              <a:effectLst/>
            </c:spPr>
            <c:extLst>
              <c:ext xmlns:c16="http://schemas.microsoft.com/office/drawing/2014/chart" uri="{C3380CC4-5D6E-409C-BE32-E72D297353CC}">
                <c16:uniqueId val="{00000001-02FC-4A7C-9A3D-159E8A956A30}"/>
              </c:ext>
            </c:extLst>
          </c:dPt>
          <c:dPt>
            <c:idx val="1"/>
            <c:invertIfNegative val="0"/>
            <c:bubble3D val="0"/>
            <c:spPr>
              <a:solidFill>
                <a:schemeClr val="bg2">
                  <a:lumMod val="65000"/>
                </a:schemeClr>
              </a:solidFill>
              <a:ln>
                <a:solidFill>
                  <a:schemeClr val="bg2">
                    <a:lumMod val="65000"/>
                  </a:schemeClr>
                </a:solidFill>
              </a:ln>
              <a:effectLst/>
            </c:spPr>
            <c:extLst>
              <c:ext xmlns:c16="http://schemas.microsoft.com/office/drawing/2014/chart" uri="{C3380CC4-5D6E-409C-BE32-E72D297353CC}">
                <c16:uniqueId val="{00000003-02FC-4A7C-9A3D-159E8A956A30}"/>
              </c:ext>
            </c:extLst>
          </c:dPt>
          <c:dPt>
            <c:idx val="2"/>
            <c:invertIfNegative val="0"/>
            <c:bubble3D val="0"/>
            <c:spPr>
              <a:solidFill>
                <a:schemeClr val="bg2">
                  <a:lumMod val="65000"/>
                </a:schemeClr>
              </a:solidFill>
              <a:ln>
                <a:solidFill>
                  <a:schemeClr val="bg2">
                    <a:lumMod val="65000"/>
                  </a:schemeClr>
                </a:solidFill>
              </a:ln>
              <a:effectLst/>
            </c:spPr>
            <c:extLst>
              <c:ext xmlns:c16="http://schemas.microsoft.com/office/drawing/2014/chart" uri="{C3380CC4-5D6E-409C-BE32-E72D297353CC}">
                <c16:uniqueId val="{00000005-02FC-4A7C-9A3D-159E8A956A30}"/>
              </c:ext>
            </c:extLst>
          </c:dPt>
          <c:dPt>
            <c:idx val="3"/>
            <c:invertIfNegative val="0"/>
            <c:bubble3D val="0"/>
            <c:spPr>
              <a:solidFill>
                <a:schemeClr val="bg2">
                  <a:lumMod val="65000"/>
                </a:schemeClr>
              </a:solidFill>
              <a:ln>
                <a:solidFill>
                  <a:schemeClr val="bg2">
                    <a:lumMod val="65000"/>
                  </a:schemeClr>
                </a:solidFill>
              </a:ln>
              <a:effectLst/>
            </c:spPr>
            <c:extLst>
              <c:ext xmlns:c16="http://schemas.microsoft.com/office/drawing/2014/chart" uri="{C3380CC4-5D6E-409C-BE32-E72D297353CC}">
                <c16:uniqueId val="{00000007-02FC-4A7C-9A3D-159E8A956A30}"/>
              </c:ext>
            </c:extLst>
          </c:dPt>
          <c:dPt>
            <c:idx val="4"/>
            <c:invertIfNegative val="0"/>
            <c:bubble3D val="0"/>
            <c:spPr>
              <a:solidFill>
                <a:schemeClr val="bg2">
                  <a:lumMod val="65000"/>
                </a:schemeClr>
              </a:solidFill>
              <a:ln>
                <a:solidFill>
                  <a:schemeClr val="bg2">
                    <a:lumMod val="65000"/>
                  </a:schemeClr>
                </a:solidFill>
              </a:ln>
              <a:effectLst/>
            </c:spPr>
            <c:extLst>
              <c:ext xmlns:c16="http://schemas.microsoft.com/office/drawing/2014/chart" uri="{C3380CC4-5D6E-409C-BE32-E72D297353CC}">
                <c16:uniqueId val="{00000009-02FC-4A7C-9A3D-159E8A956A30}"/>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Stats!$B$2:$B$7</c:f>
              <c:strCache>
                <c:ptCount val="6"/>
                <c:pt idx="0">
                  <c:v>Chittenden County Transportation Authority</c:v>
                </c:pt>
                <c:pt idx="1">
                  <c:v>Denton County Transportation Authority</c:v>
                </c:pt>
                <c:pt idx="2">
                  <c:v>The Eastern Contra Costa Transit Authority</c:v>
                </c:pt>
                <c:pt idx="3">
                  <c:v>Kanawha Valley Regional Transportation Authority</c:v>
                </c:pt>
                <c:pt idx="4">
                  <c:v>Santa Clarita Transit</c:v>
                </c:pt>
                <c:pt idx="5">
                  <c:v>Southeastern Regional Transit Authority</c:v>
                </c:pt>
              </c:strCache>
            </c:strRef>
          </c:cat>
          <c:val>
            <c:numRef>
              <c:f>Stats!$I$2:$I$7</c:f>
              <c:numCache>
                <c:formatCode>"$"#,##0.00</c:formatCode>
                <c:ptCount val="6"/>
                <c:pt idx="0">
                  <c:v>29.113132788464526</c:v>
                </c:pt>
                <c:pt idx="1">
                  <c:v>9.070218312363318</c:v>
                </c:pt>
                <c:pt idx="2">
                  <c:v>8.1647766635692278</c:v>
                </c:pt>
                <c:pt idx="3">
                  <c:v>78.75704802250668</c:v>
                </c:pt>
                <c:pt idx="4">
                  <c:v>7.9772426633467752</c:v>
                </c:pt>
                <c:pt idx="5">
                  <c:v>6.2761780822819668</c:v>
                </c:pt>
              </c:numCache>
            </c:numRef>
          </c:val>
          <c:extLst>
            <c:ext xmlns:c16="http://schemas.microsoft.com/office/drawing/2014/chart" uri="{C3380CC4-5D6E-409C-BE32-E72D297353CC}">
              <c16:uniqueId val="{0000000A-02FC-4A7C-9A3D-159E8A956A30}"/>
            </c:ext>
          </c:extLst>
        </c:ser>
        <c:dLbls>
          <c:dLblPos val="outEnd"/>
          <c:showLegendKey val="0"/>
          <c:showVal val="1"/>
          <c:showCatName val="0"/>
          <c:showSerName val="0"/>
          <c:showPercent val="0"/>
          <c:showBubbleSize val="0"/>
        </c:dLbls>
        <c:gapWidth val="46"/>
        <c:axId val="250584064"/>
        <c:axId val="250606336"/>
      </c:barChart>
      <c:lineChart>
        <c:grouping val="standard"/>
        <c:varyColors val="0"/>
        <c:ser>
          <c:idx val="1"/>
          <c:order val="1"/>
          <c:tx>
            <c:strRef>
              <c:f>Stats!$J$2</c:f>
              <c:strCache>
                <c:ptCount val="1"/>
                <c:pt idx="0">
                  <c:v>23.23</c:v>
                </c:pt>
              </c:strCache>
            </c:strRef>
          </c:tx>
          <c:spPr>
            <a:ln w="28575" cap="rnd">
              <a:solidFill>
                <a:schemeClr val="accent2"/>
              </a:solidFill>
              <a:round/>
            </a:ln>
            <a:effectLst/>
          </c:spPr>
          <c:marker>
            <c:symbol val="none"/>
          </c:marker>
          <c:dLbls>
            <c:dLbl>
              <c:idx val="4"/>
              <c:tx>
                <c:rich>
                  <a:bodyPr/>
                  <a:lstStyle/>
                  <a:p>
                    <a:r>
                      <a:rPr lang="en-US"/>
                      <a:t>Peer Average: $</a:t>
                    </a:r>
                    <a:fld id="{B62DD450-A583-4163-9402-FC9D00C293FD}" type="VALUE">
                      <a:rPr lang="en-US"/>
                      <a:pPr/>
                      <a:t>[VALUE]</a:t>
                    </a:fld>
                    <a:endParaRPr lang="en-US"/>
                  </a:p>
                </c:rich>
              </c:tx>
              <c:dLblPos val="t"/>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A-B2AB-4A68-B77F-6BDFF2211A86}"/>
                </c:ext>
              </c:extLst>
            </c:dLbl>
            <c:spPr>
              <a:noFill/>
              <a:ln>
                <a:noFill/>
              </a:ln>
              <a:effectLst/>
            </c:spPr>
            <c:showLegendKey val="0"/>
            <c:showVal val="0"/>
            <c:showCatName val="0"/>
            <c:showSerName val="0"/>
            <c:showPercent val="0"/>
            <c:showBubbleSize val="0"/>
            <c:extLst>
              <c:ext xmlns:c15="http://schemas.microsoft.com/office/drawing/2012/chart" uri="{CE6537A1-D6FC-4f65-9D91-7224C49458BB}">
                <c15:showLeaderLines val="1"/>
              </c:ext>
            </c:extLst>
          </c:dLbls>
          <c:cat>
            <c:strRef>
              <c:f>Stats!$B$3:$B$8</c:f>
              <c:strCache>
                <c:ptCount val="5"/>
                <c:pt idx="0">
                  <c:v>Denton County Transportation Authority</c:v>
                </c:pt>
                <c:pt idx="1">
                  <c:v>The Eastern Contra Costa Transit Authority</c:v>
                </c:pt>
                <c:pt idx="2">
                  <c:v>Kanawha Valley Regional Transportation Authority</c:v>
                </c:pt>
                <c:pt idx="3">
                  <c:v>Santa Clarita Transit</c:v>
                </c:pt>
                <c:pt idx="4">
                  <c:v>Southeastern Regional Transit Authority</c:v>
                </c:pt>
              </c:strCache>
            </c:strRef>
          </c:cat>
          <c:val>
            <c:numRef>
              <c:f>Stats!$J$3:$J$8</c:f>
              <c:numCache>
                <c:formatCode>0.00</c:formatCode>
                <c:ptCount val="6"/>
                <c:pt idx="0">
                  <c:v>23.226432755422081</c:v>
                </c:pt>
                <c:pt idx="1">
                  <c:v>23.226432755422081</c:v>
                </c:pt>
                <c:pt idx="2">
                  <c:v>23.226432755422081</c:v>
                </c:pt>
                <c:pt idx="3">
                  <c:v>23.226432755422081</c:v>
                </c:pt>
                <c:pt idx="4">
                  <c:v>23.226432755422081</c:v>
                </c:pt>
                <c:pt idx="5">
                  <c:v>23.226432755422081</c:v>
                </c:pt>
              </c:numCache>
            </c:numRef>
          </c:val>
          <c:smooth val="0"/>
          <c:extLst>
            <c:ext xmlns:c16="http://schemas.microsoft.com/office/drawing/2014/chart" uri="{C3380CC4-5D6E-409C-BE32-E72D297353CC}">
              <c16:uniqueId val="{0000000B-02FC-4A7C-9A3D-159E8A956A30}"/>
            </c:ext>
          </c:extLst>
        </c:ser>
        <c:dLbls>
          <c:showLegendKey val="0"/>
          <c:showVal val="0"/>
          <c:showCatName val="0"/>
          <c:showSerName val="0"/>
          <c:showPercent val="0"/>
          <c:showBubbleSize val="0"/>
        </c:dLbls>
        <c:marker val="1"/>
        <c:smooth val="0"/>
        <c:axId val="250584064"/>
        <c:axId val="250606336"/>
      </c:lineChart>
      <c:catAx>
        <c:axId val="250584064"/>
        <c:scaling>
          <c:orientation val="minMax"/>
        </c:scaling>
        <c:delete val="0"/>
        <c:axPos val="b"/>
        <c:numFmt formatCode="General" sourceLinked="1"/>
        <c:majorTickMark val="none"/>
        <c:minorTickMark val="none"/>
        <c:tickLblPos val="low"/>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50606336"/>
        <c:crosses val="autoZero"/>
        <c:auto val="1"/>
        <c:lblAlgn val="ctr"/>
        <c:lblOffset val="100"/>
        <c:noMultiLvlLbl val="0"/>
      </c:catAx>
      <c:valAx>
        <c:axId val="250606336"/>
        <c:scaling>
          <c:orientation val="minMax"/>
        </c:scaling>
        <c:delete val="0"/>
        <c:axPos val="l"/>
        <c:majorGridlines>
          <c:spPr>
            <a:ln w="9525" cap="flat" cmpd="sng" algn="ctr">
              <a:solidFill>
                <a:schemeClr val="tx1">
                  <a:lumMod val="15000"/>
                  <a:lumOff val="85000"/>
                </a:schemeClr>
              </a:solidFill>
              <a:round/>
            </a:ln>
            <a:effectLst/>
          </c:spPr>
        </c:majorGridlines>
        <c:numFmt formatCode="&quot;$&quot;#,##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5058406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3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Stats!$K$1</c:f>
              <c:strCache>
                <c:ptCount val="1"/>
                <c:pt idx="0">
                  <c:v>Subsidy/ Passenger</c:v>
                </c:pt>
              </c:strCache>
            </c:strRef>
          </c:tx>
          <c:spPr>
            <a:solidFill>
              <a:schemeClr val="accent1"/>
            </a:solidFill>
            <a:ln>
              <a:noFill/>
            </a:ln>
            <a:effectLst/>
          </c:spPr>
          <c:invertIfNegative val="0"/>
          <c:dPt>
            <c:idx val="0"/>
            <c:invertIfNegative val="0"/>
            <c:bubble3D val="0"/>
            <c:spPr>
              <a:solidFill>
                <a:schemeClr val="bg2">
                  <a:lumMod val="65000"/>
                </a:schemeClr>
              </a:solidFill>
              <a:ln>
                <a:solidFill>
                  <a:schemeClr val="bg2">
                    <a:lumMod val="65000"/>
                  </a:schemeClr>
                </a:solidFill>
              </a:ln>
              <a:effectLst/>
            </c:spPr>
            <c:extLst>
              <c:ext xmlns:c16="http://schemas.microsoft.com/office/drawing/2014/chart" uri="{C3380CC4-5D6E-409C-BE32-E72D297353CC}">
                <c16:uniqueId val="{00000001-BBF8-4DE7-97C9-149C443935B1}"/>
              </c:ext>
            </c:extLst>
          </c:dPt>
          <c:dPt>
            <c:idx val="1"/>
            <c:invertIfNegative val="0"/>
            <c:bubble3D val="0"/>
            <c:spPr>
              <a:solidFill>
                <a:schemeClr val="bg2">
                  <a:lumMod val="65000"/>
                </a:schemeClr>
              </a:solidFill>
              <a:ln>
                <a:solidFill>
                  <a:schemeClr val="bg2">
                    <a:lumMod val="65000"/>
                  </a:schemeClr>
                </a:solidFill>
              </a:ln>
              <a:effectLst/>
            </c:spPr>
            <c:extLst>
              <c:ext xmlns:c16="http://schemas.microsoft.com/office/drawing/2014/chart" uri="{C3380CC4-5D6E-409C-BE32-E72D297353CC}">
                <c16:uniqueId val="{00000003-BBF8-4DE7-97C9-149C443935B1}"/>
              </c:ext>
            </c:extLst>
          </c:dPt>
          <c:dPt>
            <c:idx val="2"/>
            <c:invertIfNegative val="0"/>
            <c:bubble3D val="0"/>
            <c:spPr>
              <a:solidFill>
                <a:schemeClr val="bg2">
                  <a:lumMod val="65000"/>
                </a:schemeClr>
              </a:solidFill>
              <a:ln>
                <a:solidFill>
                  <a:schemeClr val="bg2">
                    <a:lumMod val="65000"/>
                  </a:schemeClr>
                </a:solidFill>
              </a:ln>
              <a:effectLst/>
            </c:spPr>
            <c:extLst>
              <c:ext xmlns:c16="http://schemas.microsoft.com/office/drawing/2014/chart" uri="{C3380CC4-5D6E-409C-BE32-E72D297353CC}">
                <c16:uniqueId val="{00000005-BBF8-4DE7-97C9-149C443935B1}"/>
              </c:ext>
            </c:extLst>
          </c:dPt>
          <c:dPt>
            <c:idx val="3"/>
            <c:invertIfNegative val="0"/>
            <c:bubble3D val="0"/>
            <c:spPr>
              <a:solidFill>
                <a:schemeClr val="bg2">
                  <a:lumMod val="65000"/>
                </a:schemeClr>
              </a:solidFill>
              <a:ln>
                <a:solidFill>
                  <a:schemeClr val="bg2">
                    <a:lumMod val="65000"/>
                  </a:schemeClr>
                </a:solidFill>
              </a:ln>
              <a:effectLst/>
            </c:spPr>
            <c:extLst>
              <c:ext xmlns:c16="http://schemas.microsoft.com/office/drawing/2014/chart" uri="{C3380CC4-5D6E-409C-BE32-E72D297353CC}">
                <c16:uniqueId val="{00000007-BBF8-4DE7-97C9-149C443935B1}"/>
              </c:ext>
            </c:extLst>
          </c:dPt>
          <c:dPt>
            <c:idx val="4"/>
            <c:invertIfNegative val="0"/>
            <c:bubble3D val="0"/>
            <c:spPr>
              <a:solidFill>
                <a:schemeClr val="bg2">
                  <a:lumMod val="65000"/>
                </a:schemeClr>
              </a:solidFill>
              <a:ln>
                <a:solidFill>
                  <a:schemeClr val="bg2">
                    <a:lumMod val="65000"/>
                  </a:schemeClr>
                </a:solidFill>
              </a:ln>
              <a:effectLst/>
            </c:spPr>
            <c:extLst>
              <c:ext xmlns:c16="http://schemas.microsoft.com/office/drawing/2014/chart" uri="{C3380CC4-5D6E-409C-BE32-E72D297353CC}">
                <c16:uniqueId val="{00000009-BBF8-4DE7-97C9-149C443935B1}"/>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Stats!$B$2:$B$7</c:f>
              <c:strCache>
                <c:ptCount val="6"/>
                <c:pt idx="0">
                  <c:v>Chittenden County Transportation Authority</c:v>
                </c:pt>
                <c:pt idx="1">
                  <c:v>Denton County Transportation Authority</c:v>
                </c:pt>
                <c:pt idx="2">
                  <c:v>The Eastern Contra Costa Transit Authority</c:v>
                </c:pt>
                <c:pt idx="3">
                  <c:v>Kanawha Valley Regional Transportation Authority</c:v>
                </c:pt>
                <c:pt idx="4">
                  <c:v>Santa Clarita Transit</c:v>
                </c:pt>
                <c:pt idx="5">
                  <c:v>Southeastern Regional Transit Authority</c:v>
                </c:pt>
              </c:strCache>
            </c:strRef>
          </c:cat>
          <c:val>
            <c:numRef>
              <c:f>Stats!$K$2:$K$7</c:f>
              <c:numCache>
                <c:formatCode>"$"#,##0.00</c:formatCode>
                <c:ptCount val="6"/>
                <c:pt idx="0">
                  <c:v>28.841835624830747</c:v>
                </c:pt>
                <c:pt idx="1">
                  <c:v>7.3674870125652907</c:v>
                </c:pt>
                <c:pt idx="2">
                  <c:v>6.9449473468875569</c:v>
                </c:pt>
                <c:pt idx="3">
                  <c:v>66.346738555734703</c:v>
                </c:pt>
                <c:pt idx="4">
                  <c:v>6.7734059128926587</c:v>
                </c:pt>
                <c:pt idx="5">
                  <c:v>5.3931629933776195</c:v>
                </c:pt>
              </c:numCache>
            </c:numRef>
          </c:val>
          <c:extLst>
            <c:ext xmlns:c16="http://schemas.microsoft.com/office/drawing/2014/chart" uri="{C3380CC4-5D6E-409C-BE32-E72D297353CC}">
              <c16:uniqueId val="{0000000A-BBF8-4DE7-97C9-149C443935B1}"/>
            </c:ext>
          </c:extLst>
        </c:ser>
        <c:dLbls>
          <c:dLblPos val="outEnd"/>
          <c:showLegendKey val="0"/>
          <c:showVal val="1"/>
          <c:showCatName val="0"/>
          <c:showSerName val="0"/>
          <c:showPercent val="0"/>
          <c:showBubbleSize val="0"/>
        </c:dLbls>
        <c:gapWidth val="46"/>
        <c:axId val="253049856"/>
        <c:axId val="253096704"/>
      </c:barChart>
      <c:lineChart>
        <c:grouping val="standard"/>
        <c:varyColors val="0"/>
        <c:ser>
          <c:idx val="1"/>
          <c:order val="1"/>
          <c:tx>
            <c:strRef>
              <c:f>Stats!$L$2</c:f>
              <c:strCache>
                <c:ptCount val="1"/>
                <c:pt idx="0">
                  <c:v>20.28</c:v>
                </c:pt>
              </c:strCache>
            </c:strRef>
          </c:tx>
          <c:spPr>
            <a:ln w="28575" cap="rnd">
              <a:solidFill>
                <a:schemeClr val="accent2"/>
              </a:solidFill>
              <a:round/>
            </a:ln>
            <a:effectLst/>
          </c:spPr>
          <c:marker>
            <c:symbol val="none"/>
          </c:marker>
          <c:dLbls>
            <c:dLbl>
              <c:idx val="2"/>
              <c:layout>
                <c:manualLayout>
                  <c:x val="-0.11636752136752136"/>
                  <c:y val="-0.19965277777777785"/>
                </c:manualLayout>
              </c:layout>
              <c:tx>
                <c:rich>
                  <a:bodyPr/>
                  <a:lstStyle/>
                  <a:p>
                    <a:r>
                      <a:rPr lang="en-US"/>
                      <a:t>Peer Average: $</a:t>
                    </a:r>
                    <a:fld id="{C4460A4B-7751-403F-876C-815DFEAD9894}" type="VALUE">
                      <a:rPr lang="en-US"/>
                      <a:pPr/>
                      <a:t>[VALUE]</a:t>
                    </a:fld>
                    <a:endParaRPr lang="en-US"/>
                  </a:p>
                </c:rich>
              </c:tx>
              <c:dLblPos val="r"/>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A-19C0-45E2-90A0-215699E71ACE}"/>
                </c:ext>
              </c:extLst>
            </c:dLbl>
            <c:spPr>
              <a:noFill/>
              <a:ln>
                <a:noFill/>
              </a:ln>
              <a:effectLst/>
            </c:spPr>
            <c:showLegendKey val="0"/>
            <c:showVal val="0"/>
            <c:showCatName val="0"/>
            <c:showSerName val="0"/>
            <c:showPercent val="0"/>
            <c:showBubbleSize val="0"/>
            <c:extLst>
              <c:ext xmlns:c15="http://schemas.microsoft.com/office/drawing/2012/chart" uri="{CE6537A1-D6FC-4f65-9D91-7224C49458BB}">
                <c15:showLeaderLines val="1"/>
              </c:ext>
            </c:extLst>
          </c:dLbls>
          <c:cat>
            <c:strRef>
              <c:f>Stats!$B$3:$B$8</c:f>
              <c:strCache>
                <c:ptCount val="5"/>
                <c:pt idx="0">
                  <c:v>Denton County Transportation Authority</c:v>
                </c:pt>
                <c:pt idx="1">
                  <c:v>The Eastern Contra Costa Transit Authority</c:v>
                </c:pt>
                <c:pt idx="2">
                  <c:v>Kanawha Valley Regional Transportation Authority</c:v>
                </c:pt>
                <c:pt idx="3">
                  <c:v>Santa Clarita Transit</c:v>
                </c:pt>
                <c:pt idx="4">
                  <c:v>Southeastern Regional Transit Authority</c:v>
                </c:pt>
              </c:strCache>
            </c:strRef>
          </c:cat>
          <c:val>
            <c:numRef>
              <c:f>Stats!$L$3:$L$8</c:f>
              <c:numCache>
                <c:formatCode>0.00</c:formatCode>
                <c:ptCount val="6"/>
                <c:pt idx="0">
                  <c:v>20.277929574381428</c:v>
                </c:pt>
                <c:pt idx="1">
                  <c:v>20.277929574381428</c:v>
                </c:pt>
                <c:pt idx="2">
                  <c:v>20.277929574381428</c:v>
                </c:pt>
                <c:pt idx="3">
                  <c:v>20.277929574381428</c:v>
                </c:pt>
                <c:pt idx="4">
                  <c:v>20.277929574381428</c:v>
                </c:pt>
                <c:pt idx="5">
                  <c:v>20.277929574381428</c:v>
                </c:pt>
              </c:numCache>
            </c:numRef>
          </c:val>
          <c:smooth val="0"/>
          <c:extLst>
            <c:ext xmlns:c16="http://schemas.microsoft.com/office/drawing/2014/chart" uri="{C3380CC4-5D6E-409C-BE32-E72D297353CC}">
              <c16:uniqueId val="{0000000B-BBF8-4DE7-97C9-149C443935B1}"/>
            </c:ext>
          </c:extLst>
        </c:ser>
        <c:dLbls>
          <c:showLegendKey val="0"/>
          <c:showVal val="0"/>
          <c:showCatName val="0"/>
          <c:showSerName val="0"/>
          <c:showPercent val="0"/>
          <c:showBubbleSize val="0"/>
        </c:dLbls>
        <c:marker val="1"/>
        <c:smooth val="0"/>
        <c:axId val="253049856"/>
        <c:axId val="253096704"/>
      </c:lineChart>
      <c:catAx>
        <c:axId val="253049856"/>
        <c:scaling>
          <c:orientation val="minMax"/>
        </c:scaling>
        <c:delete val="0"/>
        <c:axPos val="b"/>
        <c:numFmt formatCode="General" sourceLinked="1"/>
        <c:majorTickMark val="none"/>
        <c:minorTickMark val="none"/>
        <c:tickLblPos val="low"/>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53096704"/>
        <c:crosses val="autoZero"/>
        <c:auto val="1"/>
        <c:lblAlgn val="ctr"/>
        <c:lblOffset val="100"/>
        <c:noMultiLvlLbl val="0"/>
      </c:catAx>
      <c:valAx>
        <c:axId val="253096704"/>
        <c:scaling>
          <c:orientation val="minMax"/>
        </c:scaling>
        <c:delete val="0"/>
        <c:axPos val="l"/>
        <c:majorGridlines>
          <c:spPr>
            <a:ln w="9525" cap="flat" cmpd="sng" algn="ctr">
              <a:solidFill>
                <a:schemeClr val="tx1">
                  <a:lumMod val="15000"/>
                  <a:lumOff val="85000"/>
                </a:schemeClr>
              </a:solidFill>
              <a:round/>
            </a:ln>
            <a:effectLst/>
          </c:spPr>
        </c:majorGridlines>
        <c:numFmt formatCode="&quot;$&quot;#,##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53049856"/>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3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Stats!$M$1</c:f>
              <c:strCache>
                <c:ptCount val="1"/>
                <c:pt idx="0">
                  <c:v>Farebox Recovery</c:v>
                </c:pt>
              </c:strCache>
            </c:strRef>
          </c:tx>
          <c:spPr>
            <a:solidFill>
              <a:schemeClr val="bg2">
                <a:lumMod val="65000"/>
              </a:schemeClr>
            </a:solidFill>
            <a:ln>
              <a:solidFill>
                <a:schemeClr val="bg2">
                  <a:lumMod val="65000"/>
                </a:schemeClr>
              </a:solidFill>
            </a:ln>
            <a:effectLst/>
          </c:spPr>
          <c:invertIfNegative val="0"/>
          <c:dPt>
            <c:idx val="5"/>
            <c:invertIfNegative val="0"/>
            <c:bubble3D val="0"/>
            <c:spPr>
              <a:solidFill>
                <a:schemeClr val="accent1"/>
              </a:solidFill>
              <a:ln>
                <a:solidFill>
                  <a:schemeClr val="accent1"/>
                </a:solidFill>
              </a:ln>
              <a:effectLst/>
            </c:spPr>
            <c:extLst>
              <c:ext xmlns:c16="http://schemas.microsoft.com/office/drawing/2014/chart" uri="{C3380CC4-5D6E-409C-BE32-E72D297353CC}">
                <c16:uniqueId val="{00000001-B516-4A8B-BA7C-B5D85272F53C}"/>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Stats!$B$2:$B$7</c:f>
              <c:strCache>
                <c:ptCount val="6"/>
                <c:pt idx="0">
                  <c:v>Chittenden County Transportation Authority</c:v>
                </c:pt>
                <c:pt idx="1">
                  <c:v>Denton County Transportation Authority</c:v>
                </c:pt>
                <c:pt idx="2">
                  <c:v>The Eastern Contra Costa Transit Authority</c:v>
                </c:pt>
                <c:pt idx="3">
                  <c:v>Kanawha Valley Regional Transportation Authority</c:v>
                </c:pt>
                <c:pt idx="4">
                  <c:v>Santa Clarita Transit</c:v>
                </c:pt>
                <c:pt idx="5">
                  <c:v>Southeastern Regional Transit Authority</c:v>
                </c:pt>
              </c:strCache>
            </c:strRef>
          </c:cat>
          <c:val>
            <c:numRef>
              <c:f>Stats!$M$2:$M$7</c:f>
              <c:numCache>
                <c:formatCode>0.0%</c:formatCode>
                <c:ptCount val="6"/>
                <c:pt idx="0">
                  <c:v>9.3187210598399267E-3</c:v>
                </c:pt>
                <c:pt idx="1">
                  <c:v>0.18772770854667187</c:v>
                </c:pt>
                <c:pt idx="2">
                  <c:v>0.14940143092026992</c:v>
                </c:pt>
                <c:pt idx="3">
                  <c:v>0.15757712837618595</c:v>
                </c:pt>
                <c:pt idx="4">
                  <c:v>0.15090887932811844</c:v>
                </c:pt>
                <c:pt idx="5">
                  <c:v>0.14069312204463311</c:v>
                </c:pt>
              </c:numCache>
            </c:numRef>
          </c:val>
          <c:extLst>
            <c:ext xmlns:c16="http://schemas.microsoft.com/office/drawing/2014/chart" uri="{C3380CC4-5D6E-409C-BE32-E72D297353CC}">
              <c16:uniqueId val="{00000002-B516-4A8B-BA7C-B5D85272F53C}"/>
            </c:ext>
          </c:extLst>
        </c:ser>
        <c:dLbls>
          <c:dLblPos val="outEnd"/>
          <c:showLegendKey val="0"/>
          <c:showVal val="1"/>
          <c:showCatName val="0"/>
          <c:showSerName val="0"/>
          <c:showPercent val="0"/>
          <c:showBubbleSize val="0"/>
        </c:dLbls>
        <c:gapWidth val="46"/>
        <c:axId val="253730816"/>
        <c:axId val="253732352"/>
      </c:barChart>
      <c:lineChart>
        <c:grouping val="standard"/>
        <c:varyColors val="0"/>
        <c:ser>
          <c:idx val="1"/>
          <c:order val="1"/>
          <c:tx>
            <c:strRef>
              <c:f>Stats!$N$2</c:f>
              <c:strCache>
                <c:ptCount val="1"/>
                <c:pt idx="0">
                  <c:v>13.3%</c:v>
                </c:pt>
              </c:strCache>
            </c:strRef>
          </c:tx>
          <c:spPr>
            <a:ln w="28575" cap="rnd">
              <a:solidFill>
                <a:schemeClr val="accent2"/>
              </a:solidFill>
              <a:round/>
            </a:ln>
            <a:effectLst/>
          </c:spPr>
          <c:marker>
            <c:symbol val="none"/>
          </c:marker>
          <c:dLbls>
            <c:dLbl>
              <c:idx val="0"/>
              <c:layout>
                <c:manualLayout>
                  <c:x val="-8.0042735042735055E-2"/>
                  <c:y val="-0.16840277777777779"/>
                </c:manualLayout>
              </c:layout>
              <c:tx>
                <c:rich>
                  <a:bodyPr/>
                  <a:lstStyle/>
                  <a:p>
                    <a:r>
                      <a:rPr lang="en-US"/>
                      <a:t>Peer Average: </a:t>
                    </a:r>
                    <a:fld id="{9085C9CC-43E0-452C-9253-B521A7B6CCA3}" type="VALUE">
                      <a:rPr lang="en-US"/>
                      <a:pPr/>
                      <a:t>[VALUE]</a:t>
                    </a:fld>
                    <a:endParaRPr lang="en-US"/>
                  </a:p>
                </c:rich>
              </c:tx>
              <c:dLblPos val="r"/>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2-3951-4233-851D-5A3B4973A84D}"/>
                </c:ext>
              </c:extLst>
            </c:dLbl>
            <c:spPr>
              <a:noFill/>
              <a:ln>
                <a:noFill/>
              </a:ln>
              <a:effectLst/>
            </c:spPr>
            <c:showLegendKey val="0"/>
            <c:showVal val="0"/>
            <c:showCatName val="0"/>
            <c:showSerName val="0"/>
            <c:showPercent val="0"/>
            <c:showBubbleSize val="0"/>
            <c:extLst>
              <c:ext xmlns:c15="http://schemas.microsoft.com/office/drawing/2012/chart" uri="{CE6537A1-D6FC-4f65-9D91-7224C49458BB}">
                <c15:showLeaderLines val="1"/>
              </c:ext>
            </c:extLst>
          </c:dLbls>
          <c:cat>
            <c:strRef>
              <c:f>Stats!$B$3:$B$8</c:f>
              <c:strCache>
                <c:ptCount val="5"/>
                <c:pt idx="0">
                  <c:v>Denton County Transportation Authority</c:v>
                </c:pt>
                <c:pt idx="1">
                  <c:v>The Eastern Contra Costa Transit Authority</c:v>
                </c:pt>
                <c:pt idx="2">
                  <c:v>Kanawha Valley Regional Transportation Authority</c:v>
                </c:pt>
                <c:pt idx="3">
                  <c:v>Santa Clarita Transit</c:v>
                </c:pt>
                <c:pt idx="4">
                  <c:v>Southeastern Regional Transit Authority</c:v>
                </c:pt>
              </c:strCache>
            </c:strRef>
          </c:cat>
          <c:val>
            <c:numRef>
              <c:f>Stats!$N$3:$N$8</c:f>
              <c:numCache>
                <c:formatCode>0.0%</c:formatCode>
                <c:ptCount val="6"/>
                <c:pt idx="0">
                  <c:v>0.13260449837928653</c:v>
                </c:pt>
                <c:pt idx="1">
                  <c:v>0.13260449837928653</c:v>
                </c:pt>
                <c:pt idx="2">
                  <c:v>0.13260449837928653</c:v>
                </c:pt>
                <c:pt idx="3">
                  <c:v>0.13260449837928653</c:v>
                </c:pt>
                <c:pt idx="4">
                  <c:v>0.13260449837928653</c:v>
                </c:pt>
                <c:pt idx="5">
                  <c:v>0.13260449837928653</c:v>
                </c:pt>
              </c:numCache>
            </c:numRef>
          </c:val>
          <c:smooth val="0"/>
          <c:extLst>
            <c:ext xmlns:c16="http://schemas.microsoft.com/office/drawing/2014/chart" uri="{C3380CC4-5D6E-409C-BE32-E72D297353CC}">
              <c16:uniqueId val="{00000003-B516-4A8B-BA7C-B5D85272F53C}"/>
            </c:ext>
          </c:extLst>
        </c:ser>
        <c:dLbls>
          <c:showLegendKey val="0"/>
          <c:showVal val="0"/>
          <c:showCatName val="0"/>
          <c:showSerName val="0"/>
          <c:showPercent val="0"/>
          <c:showBubbleSize val="0"/>
        </c:dLbls>
        <c:marker val="1"/>
        <c:smooth val="0"/>
        <c:axId val="253730816"/>
        <c:axId val="253732352"/>
      </c:lineChart>
      <c:catAx>
        <c:axId val="253730816"/>
        <c:scaling>
          <c:orientation val="minMax"/>
        </c:scaling>
        <c:delete val="0"/>
        <c:axPos val="b"/>
        <c:numFmt formatCode="General" sourceLinked="1"/>
        <c:majorTickMark val="none"/>
        <c:minorTickMark val="none"/>
        <c:tickLblPos val="low"/>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53732352"/>
        <c:crosses val="autoZero"/>
        <c:auto val="1"/>
        <c:lblAlgn val="ctr"/>
        <c:lblOffset val="100"/>
        <c:noMultiLvlLbl val="0"/>
      </c:catAx>
      <c:valAx>
        <c:axId val="253732352"/>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53730816"/>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'Annual Ridership'!$B$5</c:f>
              <c:strCache>
                <c:ptCount val="1"/>
                <c:pt idx="0">
                  <c:v>Bus</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'Annual Ridership'!$C$3:$G$4</c:f>
              <c:strCache>
                <c:ptCount val="5"/>
                <c:pt idx="0">
                  <c:v>2015</c:v>
                </c:pt>
                <c:pt idx="1">
                  <c:v>2016</c:v>
                </c:pt>
                <c:pt idx="2">
                  <c:v>2017</c:v>
                </c:pt>
                <c:pt idx="3">
                  <c:v>2018</c:v>
                </c:pt>
                <c:pt idx="4">
                  <c:v>2019</c:v>
                </c:pt>
              </c:strCache>
            </c:strRef>
          </c:cat>
          <c:val>
            <c:numRef>
              <c:f>'Annual Ridership'!$C$5:$G$5</c:f>
              <c:numCache>
                <c:formatCode>_(* #,##0_);_(* \(#,##0\);_(* "-"??_);_(@_)</c:formatCode>
                <c:ptCount val="5"/>
                <c:pt idx="0">
                  <c:v>2609447</c:v>
                </c:pt>
                <c:pt idx="1">
                  <c:v>2733846</c:v>
                </c:pt>
                <c:pt idx="2">
                  <c:v>2668001</c:v>
                </c:pt>
                <c:pt idx="3">
                  <c:v>2632161</c:v>
                </c:pt>
                <c:pt idx="4">
                  <c:v>2666225</c:v>
                </c:pt>
              </c:numCache>
            </c:numRef>
          </c:val>
          <c:extLst>
            <c:ext xmlns:c16="http://schemas.microsoft.com/office/drawing/2014/chart" uri="{C3380CC4-5D6E-409C-BE32-E72D297353CC}">
              <c16:uniqueId val="{00000000-F168-4DCF-B26C-8C52068683D1}"/>
            </c:ext>
          </c:extLst>
        </c:ser>
        <c:dLbls>
          <c:showLegendKey val="0"/>
          <c:showVal val="0"/>
          <c:showCatName val="0"/>
          <c:showSerName val="0"/>
          <c:showPercent val="0"/>
          <c:showBubbleSize val="0"/>
        </c:dLbls>
        <c:gapWidth val="70"/>
        <c:overlap val="100"/>
        <c:axId val="222278016"/>
        <c:axId val="222279552"/>
      </c:barChart>
      <c:catAx>
        <c:axId val="22227801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22279552"/>
        <c:crosses val="autoZero"/>
        <c:auto val="1"/>
        <c:lblAlgn val="ctr"/>
        <c:lblOffset val="100"/>
        <c:noMultiLvlLbl val="0"/>
      </c:catAx>
      <c:valAx>
        <c:axId val="222279552"/>
        <c:scaling>
          <c:orientation val="minMax"/>
          <c:min val="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Unlinked Passenger Trips</a:t>
                </a:r>
              </a:p>
            </c:rich>
          </c:tx>
          <c:overlay val="0"/>
          <c:spPr>
            <a:noFill/>
            <a:ln>
              <a:noFill/>
            </a:ln>
            <a:effectLst/>
          </c:sp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22278016"/>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'Ridership Trends'!$A$58</c:f>
              <c:strCache>
                <c:ptCount val="1"/>
                <c:pt idx="0">
                  <c:v>Fixed Route</c:v>
                </c:pt>
              </c:strCache>
            </c:strRef>
          </c:tx>
          <c:spPr>
            <a:solidFill>
              <a:schemeClr val="accent1"/>
            </a:solidFill>
            <a:ln>
              <a:noFill/>
            </a:ln>
            <a:effectLst/>
          </c:spPr>
          <c:invertIfNegative val="0"/>
          <c:dLbls>
            <c:numFmt formatCode="#,##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'Ridership Trends'!$B$57:$E$57</c:f>
              <c:strCache>
                <c:ptCount val="4"/>
                <c:pt idx="0">
                  <c:v>Weekday</c:v>
                </c:pt>
                <c:pt idx="1">
                  <c:v>Saturday </c:v>
                </c:pt>
                <c:pt idx="2">
                  <c:v>Holiday </c:v>
                </c:pt>
                <c:pt idx="3">
                  <c:v>Sunday</c:v>
                </c:pt>
              </c:strCache>
            </c:strRef>
          </c:cat>
          <c:val>
            <c:numRef>
              <c:f>'Ridership Trends'!$B$58:$D$58</c:f>
              <c:numCache>
                <c:formatCode>General</c:formatCode>
                <c:ptCount val="3"/>
                <c:pt idx="0">
                  <c:v>9630</c:v>
                </c:pt>
                <c:pt idx="1">
                  <c:v>4457</c:v>
                </c:pt>
                <c:pt idx="2">
                  <c:v>3352</c:v>
                </c:pt>
              </c:numCache>
            </c:numRef>
          </c:val>
          <c:extLst xmlns:c15="http://schemas.microsoft.com/office/drawing/2012/chart">
            <c:ext xmlns:c16="http://schemas.microsoft.com/office/drawing/2014/chart" uri="{C3380CC4-5D6E-409C-BE32-E72D297353CC}">
              <c16:uniqueId val="{00000000-595A-4F62-8876-DE8BACF37907}"/>
            </c:ext>
          </c:extLst>
        </c:ser>
        <c:dLbls>
          <c:showLegendKey val="0"/>
          <c:showVal val="0"/>
          <c:showCatName val="0"/>
          <c:showSerName val="0"/>
          <c:showPercent val="0"/>
          <c:showBubbleSize val="0"/>
        </c:dLbls>
        <c:gapWidth val="70"/>
        <c:overlap val="100"/>
        <c:axId val="223264128"/>
        <c:axId val="229786752"/>
        <c:extLst/>
      </c:barChart>
      <c:catAx>
        <c:axId val="2232641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29786752"/>
        <c:crosses val="autoZero"/>
        <c:auto val="1"/>
        <c:lblAlgn val="ctr"/>
        <c:lblOffset val="100"/>
        <c:tickLblSkip val="1"/>
        <c:noMultiLvlLbl val="0"/>
      </c:catAx>
      <c:valAx>
        <c:axId val="22978675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Unlinked Passenger Trips</a:t>
                </a:r>
              </a:p>
            </c:rich>
          </c:tx>
          <c:overlay val="0"/>
          <c:spPr>
            <a:noFill/>
            <a:ln>
              <a:noFill/>
            </a:ln>
            <a:effectLst/>
          </c:sp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23264128"/>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5203154775166802"/>
          <c:y val="6.0450863887412838E-2"/>
          <c:w val="0.8120339524867084"/>
          <c:h val="0.73204560367454063"/>
        </c:manualLayout>
      </c:layout>
      <c:barChart>
        <c:barDir val="col"/>
        <c:grouping val="clustered"/>
        <c:varyColors val="0"/>
        <c:ser>
          <c:idx val="0"/>
          <c:order val="0"/>
          <c:tx>
            <c:strRef>
              <c:f>'Ridership Trends'!$B$25</c:f>
              <c:strCache>
                <c:ptCount val="1"/>
                <c:pt idx="0">
                  <c:v>Annual Ridership Fixed Route</c:v>
                </c:pt>
              </c:strCache>
            </c:strRef>
          </c:tx>
          <c:spPr>
            <a:solidFill>
              <a:schemeClr val="accent1"/>
            </a:solidFill>
            <a:ln>
              <a:noFill/>
            </a:ln>
            <a:effectLst/>
          </c:spPr>
          <c:invertIfNegative val="0"/>
          <c:dLbls>
            <c:dLbl>
              <c:idx val="0"/>
              <c:layout>
                <c:manualLayout>
                  <c:x val="0"/>
                  <c:y val="-5.9022836049237165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D188-4E0C-A8FB-1024C01D7824}"/>
                </c:ext>
              </c:extLst>
            </c:dLbl>
            <c:dLbl>
              <c:idx val="1"/>
              <c:layout>
                <c:manualLayout>
                  <c:x val="-3.9173336640061513E-17"/>
                  <c:y val="-1.0179516330512227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D188-4E0C-A8FB-1024C01D7824}"/>
                </c:ext>
              </c:extLst>
            </c:dLbl>
            <c:dLbl>
              <c:idx val="2"/>
              <c:layout>
                <c:manualLayout>
                  <c:x val="-3.9173336640061513E-17"/>
                  <c:y val="-1.1692843207433296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D188-4E0C-A8FB-1024C01D7824}"/>
                </c:ext>
              </c:extLst>
            </c:dLbl>
            <c:dLbl>
              <c:idx val="3"/>
              <c:layout>
                <c:manualLayout>
                  <c:x val="0"/>
                  <c:y val="-1.2952966440692174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D188-4E0C-A8FB-1024C01D7824}"/>
                </c:ext>
              </c:extLst>
            </c:dLbl>
            <c:dLbl>
              <c:idx val="4"/>
              <c:layout>
                <c:manualLayout>
                  <c:x val="3.9173336640061513E-17"/>
                  <c:y val="-2.0747259533734755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D188-4E0C-A8FB-1024C01D7824}"/>
                </c:ext>
              </c:extLst>
            </c:dLbl>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inBase"/>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'Ridership Trends'!$A$26:$A$49</c:f>
              <c:strCache>
                <c:ptCount val="22"/>
                <c:pt idx="0">
                  <c:v>NBNES</c:v>
                </c:pt>
                <c:pt idx="1">
                  <c:v>Route FR14</c:v>
                </c:pt>
                <c:pt idx="2">
                  <c:v>Route NB5</c:v>
                </c:pt>
                <c:pt idx="3">
                  <c:v>Route NB6</c:v>
                </c:pt>
                <c:pt idx="4">
                  <c:v>Route FR10</c:v>
                </c:pt>
                <c:pt idx="5">
                  <c:v>Route FR6</c:v>
                </c:pt>
                <c:pt idx="6">
                  <c:v>Route FR7</c:v>
                </c:pt>
                <c:pt idx="7">
                  <c:v>Route NB10</c:v>
                </c:pt>
                <c:pt idx="8">
                  <c:v>Route FR9</c:v>
                </c:pt>
                <c:pt idx="9">
                  <c:v>Route FR4</c:v>
                </c:pt>
                <c:pt idx="10">
                  <c:v>Route NB8</c:v>
                </c:pt>
                <c:pt idx="11">
                  <c:v>Route NB3</c:v>
                </c:pt>
                <c:pt idx="12">
                  <c:v>Route FR1</c:v>
                </c:pt>
                <c:pt idx="13">
                  <c:v>Route NB11</c:v>
                </c:pt>
                <c:pt idx="14">
                  <c:v>Route FR3</c:v>
                </c:pt>
                <c:pt idx="15">
                  <c:v>Route FR5</c:v>
                </c:pt>
                <c:pt idx="16">
                  <c:v>Route NB4</c:v>
                </c:pt>
                <c:pt idx="17">
                  <c:v>Route FR2</c:v>
                </c:pt>
                <c:pt idx="18">
                  <c:v>Route FR8</c:v>
                </c:pt>
                <c:pt idx="19">
                  <c:v>Route NB2</c:v>
                </c:pt>
                <c:pt idx="20">
                  <c:v>Route NB1</c:v>
                </c:pt>
                <c:pt idx="21">
                  <c:v>Route NB9</c:v>
                </c:pt>
              </c:strCache>
            </c:strRef>
          </c:cat>
          <c:val>
            <c:numRef>
              <c:f>'Ridership Trends'!$B$26:$B$49</c:f>
              <c:numCache>
                <c:formatCode>#,##0</c:formatCode>
                <c:ptCount val="22"/>
                <c:pt idx="0">
                  <c:v>14223</c:v>
                </c:pt>
                <c:pt idx="1">
                  <c:v>36041</c:v>
                </c:pt>
                <c:pt idx="2">
                  <c:v>40431</c:v>
                </c:pt>
                <c:pt idx="3">
                  <c:v>48351</c:v>
                </c:pt>
                <c:pt idx="4">
                  <c:v>53147</c:v>
                </c:pt>
                <c:pt idx="5">
                  <c:v>58908</c:v>
                </c:pt>
                <c:pt idx="6">
                  <c:v>59596</c:v>
                </c:pt>
                <c:pt idx="7">
                  <c:v>63007</c:v>
                </c:pt>
                <c:pt idx="8">
                  <c:v>64562</c:v>
                </c:pt>
                <c:pt idx="9">
                  <c:v>90925</c:v>
                </c:pt>
                <c:pt idx="10">
                  <c:v>98518</c:v>
                </c:pt>
                <c:pt idx="11">
                  <c:v>102772</c:v>
                </c:pt>
                <c:pt idx="12">
                  <c:v>107513</c:v>
                </c:pt>
                <c:pt idx="13">
                  <c:v>121340</c:v>
                </c:pt>
                <c:pt idx="14">
                  <c:v>125646</c:v>
                </c:pt>
                <c:pt idx="15">
                  <c:v>131468</c:v>
                </c:pt>
                <c:pt idx="16">
                  <c:v>163681</c:v>
                </c:pt>
                <c:pt idx="17">
                  <c:v>173424</c:v>
                </c:pt>
                <c:pt idx="18">
                  <c:v>234370</c:v>
                </c:pt>
                <c:pt idx="19">
                  <c:v>255805</c:v>
                </c:pt>
                <c:pt idx="20">
                  <c:v>268722</c:v>
                </c:pt>
                <c:pt idx="21">
                  <c:v>323727</c:v>
                </c:pt>
              </c:numCache>
            </c:numRef>
          </c:val>
          <c:extLst>
            <c:ext xmlns:c16="http://schemas.microsoft.com/office/drawing/2014/chart" uri="{C3380CC4-5D6E-409C-BE32-E72D297353CC}">
              <c16:uniqueId val="{00000000-C07B-4BB2-8038-D4F95BB8B665}"/>
            </c:ext>
          </c:extLst>
        </c:ser>
        <c:dLbls>
          <c:showLegendKey val="0"/>
          <c:showVal val="0"/>
          <c:showCatName val="0"/>
          <c:showSerName val="0"/>
          <c:showPercent val="0"/>
          <c:showBubbleSize val="0"/>
        </c:dLbls>
        <c:gapWidth val="70"/>
        <c:overlap val="100"/>
        <c:axId val="879419432"/>
        <c:axId val="879419760"/>
        <c:extLst>
          <c:ext xmlns:c15="http://schemas.microsoft.com/office/drawing/2012/chart" uri="{02D57815-91ED-43cb-92C2-25804820EDAC}">
            <c15:filteredBarSeries>
              <c15:ser>
                <c:idx val="1"/>
                <c:order val="1"/>
                <c:tx>
                  <c:strRef>
                    <c:extLst>
                      <c:ext uri="{02D57815-91ED-43cb-92C2-25804820EDAC}">
                        <c15:formulaRef>
                          <c15:sqref>'Ridership Trends'!$C$25</c15:sqref>
                        </c15:formulaRef>
                      </c:ext>
                    </c:extLst>
                    <c:strCache>
                      <c:ptCount val="1"/>
                      <c:pt idx="0">
                        <c:v>Annual Ridership Tripper</c:v>
                      </c:pt>
                    </c:strCache>
                  </c:strRef>
                </c:tx>
                <c:spPr>
                  <a:solidFill>
                    <a:schemeClr val="accent2"/>
                  </a:solidFill>
                  <a:ln>
                    <a:noFill/>
                  </a:ln>
                  <a:effectLst/>
                </c:spPr>
                <c:invertIfNegative val="0"/>
                <c:cat>
                  <c:strRef>
                    <c:extLst>
                      <c:ext uri="{02D57815-91ED-43cb-92C2-25804820EDAC}">
                        <c15:formulaRef>
                          <c15:sqref>'Ridership Trends'!$A$26:$A$49</c15:sqref>
                        </c15:formulaRef>
                      </c:ext>
                    </c:extLst>
                    <c:strCache>
                      <c:ptCount val="22"/>
                      <c:pt idx="0">
                        <c:v>NBNES</c:v>
                      </c:pt>
                      <c:pt idx="1">
                        <c:v>Route FR14</c:v>
                      </c:pt>
                      <c:pt idx="2">
                        <c:v>Route NB5</c:v>
                      </c:pt>
                      <c:pt idx="3">
                        <c:v>Route NB6</c:v>
                      </c:pt>
                      <c:pt idx="4">
                        <c:v>Route FR10</c:v>
                      </c:pt>
                      <c:pt idx="5">
                        <c:v>Route FR6</c:v>
                      </c:pt>
                      <c:pt idx="6">
                        <c:v>Route FR7</c:v>
                      </c:pt>
                      <c:pt idx="7">
                        <c:v>Route NB10</c:v>
                      </c:pt>
                      <c:pt idx="8">
                        <c:v>Route FR9</c:v>
                      </c:pt>
                      <c:pt idx="9">
                        <c:v>Route FR4</c:v>
                      </c:pt>
                      <c:pt idx="10">
                        <c:v>Route NB8</c:v>
                      </c:pt>
                      <c:pt idx="11">
                        <c:v>Route NB3</c:v>
                      </c:pt>
                      <c:pt idx="12">
                        <c:v>Route FR1</c:v>
                      </c:pt>
                      <c:pt idx="13">
                        <c:v>Route NB11</c:v>
                      </c:pt>
                      <c:pt idx="14">
                        <c:v>Route FR3</c:v>
                      </c:pt>
                      <c:pt idx="15">
                        <c:v>Route FR5</c:v>
                      </c:pt>
                      <c:pt idx="16">
                        <c:v>Route NB4</c:v>
                      </c:pt>
                      <c:pt idx="17">
                        <c:v>Route FR2</c:v>
                      </c:pt>
                      <c:pt idx="18">
                        <c:v>Route FR8</c:v>
                      </c:pt>
                      <c:pt idx="19">
                        <c:v>Route NB2</c:v>
                      </c:pt>
                      <c:pt idx="20">
                        <c:v>Route NB1</c:v>
                      </c:pt>
                      <c:pt idx="21">
                        <c:v>Route NB9</c:v>
                      </c:pt>
                    </c:strCache>
                  </c:strRef>
                </c:cat>
                <c:val>
                  <c:numRef>
                    <c:extLst>
                      <c:ext uri="{02D57815-91ED-43cb-92C2-25804820EDAC}">
                        <c15:formulaRef>
                          <c15:sqref>'Ridership Trends'!$C$26:$C$49</c15:sqref>
                        </c15:formulaRef>
                      </c:ext>
                    </c:extLst>
                    <c:numCache>
                      <c:formatCode>General</c:formatCode>
                      <c:ptCount val="22"/>
                      <c:pt idx="0">
                        <c:v>0</c:v>
                      </c:pt>
                      <c:pt idx="1">
                        <c:v>0</c:v>
                      </c:pt>
                      <c:pt idx="2">
                        <c:v>0</c:v>
                      </c:pt>
                      <c:pt idx="3">
                        <c:v>0</c:v>
                      </c:pt>
                      <c:pt idx="4">
                        <c:v>0</c:v>
                      </c:pt>
                      <c:pt idx="5">
                        <c:v>0</c:v>
                      </c:pt>
                      <c:pt idx="6">
                        <c:v>0</c:v>
                      </c:pt>
                      <c:pt idx="7" formatCode="#,##0">
                        <c:v>0</c:v>
                      </c:pt>
                      <c:pt idx="8">
                        <c:v>0</c:v>
                      </c:pt>
                      <c:pt idx="9">
                        <c:v>0</c:v>
                      </c:pt>
                      <c:pt idx="10" formatCode="#,##0">
                        <c:v>0</c:v>
                      </c:pt>
                      <c:pt idx="11">
                        <c:v>0</c:v>
                      </c:pt>
                      <c:pt idx="12">
                        <c:v>0</c:v>
                      </c:pt>
                      <c:pt idx="13" formatCode="#,##0">
                        <c:v>0</c:v>
                      </c:pt>
                      <c:pt idx="14">
                        <c:v>0</c:v>
                      </c:pt>
                      <c:pt idx="15">
                        <c:v>0</c:v>
                      </c:pt>
                      <c:pt idx="16">
                        <c:v>0</c:v>
                      </c:pt>
                      <c:pt idx="17">
                        <c:v>0</c:v>
                      </c:pt>
                      <c:pt idx="18">
                        <c:v>0</c:v>
                      </c:pt>
                      <c:pt idx="19">
                        <c:v>0</c:v>
                      </c:pt>
                      <c:pt idx="20">
                        <c:v>0</c:v>
                      </c:pt>
                      <c:pt idx="21" formatCode="#,##0">
                        <c:v>0</c:v>
                      </c:pt>
                    </c:numCache>
                  </c:numRef>
                </c:val>
                <c:extLst>
                  <c:ext xmlns:c16="http://schemas.microsoft.com/office/drawing/2014/chart" uri="{C3380CC4-5D6E-409C-BE32-E72D297353CC}">
                    <c16:uniqueId val="{00000001-C07B-4BB2-8038-D4F95BB8B665}"/>
                  </c:ext>
                </c:extLst>
              </c15:ser>
            </c15:filteredBarSeries>
            <c15:filteredBarSeries>
              <c15:ser>
                <c:idx val="2"/>
                <c:order val="2"/>
                <c:tx>
                  <c:strRef>
                    <c:extLst xmlns:c15="http://schemas.microsoft.com/office/drawing/2012/chart">
                      <c:ext xmlns:c15="http://schemas.microsoft.com/office/drawing/2012/chart" uri="{02D57815-91ED-43cb-92C2-25804820EDAC}">
                        <c15:formulaRef>
                          <c15:sqref>'Ridership Trends'!$D$25</c15:sqref>
                        </c15:formulaRef>
                      </c:ext>
                    </c:extLst>
                    <c:strCache>
                      <c:ptCount val="1"/>
                      <c:pt idx="0">
                        <c:v>Annual Ridership Demand Response</c:v>
                      </c:pt>
                    </c:strCache>
                  </c:strRef>
                </c:tx>
                <c:spPr>
                  <a:solidFill>
                    <a:schemeClr val="accent3"/>
                  </a:solidFill>
                  <a:ln>
                    <a:noFill/>
                  </a:ln>
                  <a:effectLst/>
                </c:spPr>
                <c:invertIfNegative val="0"/>
                <c:cat>
                  <c:strRef>
                    <c:extLst xmlns:c15="http://schemas.microsoft.com/office/drawing/2012/chart">
                      <c:ext xmlns:c15="http://schemas.microsoft.com/office/drawing/2012/chart" uri="{02D57815-91ED-43cb-92C2-25804820EDAC}">
                        <c15:formulaRef>
                          <c15:sqref>'Ridership Trends'!$A$26:$A$49</c15:sqref>
                        </c15:formulaRef>
                      </c:ext>
                    </c:extLst>
                    <c:strCache>
                      <c:ptCount val="22"/>
                      <c:pt idx="0">
                        <c:v>NBNES</c:v>
                      </c:pt>
                      <c:pt idx="1">
                        <c:v>Route FR14</c:v>
                      </c:pt>
                      <c:pt idx="2">
                        <c:v>Route NB5</c:v>
                      </c:pt>
                      <c:pt idx="3">
                        <c:v>Route NB6</c:v>
                      </c:pt>
                      <c:pt idx="4">
                        <c:v>Route FR10</c:v>
                      </c:pt>
                      <c:pt idx="5">
                        <c:v>Route FR6</c:v>
                      </c:pt>
                      <c:pt idx="6">
                        <c:v>Route FR7</c:v>
                      </c:pt>
                      <c:pt idx="7">
                        <c:v>Route NB10</c:v>
                      </c:pt>
                      <c:pt idx="8">
                        <c:v>Route FR9</c:v>
                      </c:pt>
                      <c:pt idx="9">
                        <c:v>Route FR4</c:v>
                      </c:pt>
                      <c:pt idx="10">
                        <c:v>Route NB8</c:v>
                      </c:pt>
                      <c:pt idx="11">
                        <c:v>Route NB3</c:v>
                      </c:pt>
                      <c:pt idx="12">
                        <c:v>Route FR1</c:v>
                      </c:pt>
                      <c:pt idx="13">
                        <c:v>Route NB11</c:v>
                      </c:pt>
                      <c:pt idx="14">
                        <c:v>Route FR3</c:v>
                      </c:pt>
                      <c:pt idx="15">
                        <c:v>Route FR5</c:v>
                      </c:pt>
                      <c:pt idx="16">
                        <c:v>Route NB4</c:v>
                      </c:pt>
                      <c:pt idx="17">
                        <c:v>Route FR2</c:v>
                      </c:pt>
                      <c:pt idx="18">
                        <c:v>Route FR8</c:v>
                      </c:pt>
                      <c:pt idx="19">
                        <c:v>Route NB2</c:v>
                      </c:pt>
                      <c:pt idx="20">
                        <c:v>Route NB1</c:v>
                      </c:pt>
                      <c:pt idx="21">
                        <c:v>Route NB9</c:v>
                      </c:pt>
                    </c:strCache>
                  </c:strRef>
                </c:cat>
                <c:val>
                  <c:numRef>
                    <c:extLst xmlns:c15="http://schemas.microsoft.com/office/drawing/2012/chart">
                      <c:ext xmlns:c15="http://schemas.microsoft.com/office/drawing/2012/chart" uri="{02D57815-91ED-43cb-92C2-25804820EDAC}">
                        <c15:formulaRef>
                          <c15:sqref>'Ridership Trends'!$D$26:$D$49</c15:sqref>
                        </c15:formulaRef>
                      </c:ext>
                    </c:extLst>
                    <c:numCache>
                      <c:formatCode>General</c:formatCode>
                      <c:ptCount val="22"/>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pt idx="16">
                        <c:v>0</c:v>
                      </c:pt>
                      <c:pt idx="17">
                        <c:v>0</c:v>
                      </c:pt>
                      <c:pt idx="18">
                        <c:v>0</c:v>
                      </c:pt>
                      <c:pt idx="19">
                        <c:v>0</c:v>
                      </c:pt>
                      <c:pt idx="20">
                        <c:v>0</c:v>
                      </c:pt>
                      <c:pt idx="21">
                        <c:v>0</c:v>
                      </c:pt>
                    </c:numCache>
                  </c:numRef>
                </c:val>
                <c:extLst xmlns:c15="http://schemas.microsoft.com/office/drawing/2012/chart">
                  <c:ext xmlns:c16="http://schemas.microsoft.com/office/drawing/2014/chart" uri="{C3380CC4-5D6E-409C-BE32-E72D297353CC}">
                    <c16:uniqueId val="{00000002-C07B-4BB2-8038-D4F95BB8B665}"/>
                  </c:ext>
                </c:extLst>
              </c15:ser>
            </c15:filteredBarSeries>
          </c:ext>
        </c:extLst>
      </c:barChart>
      <c:catAx>
        <c:axId val="87941943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5400000" spcFirstLastPara="1" vertOverflow="ellipsis"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79419760"/>
        <c:crosses val="autoZero"/>
        <c:auto val="1"/>
        <c:lblAlgn val="ctr"/>
        <c:lblOffset val="100"/>
        <c:tickLblSkip val="1"/>
        <c:noMultiLvlLbl val="0"/>
      </c:catAx>
      <c:valAx>
        <c:axId val="87941976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Unlinked Passenger Trips</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79419432"/>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'Route Ridership Trends Changes'!$H$3</c:f>
              <c:strCache>
                <c:ptCount val="1"/>
                <c:pt idx="0">
                  <c:v>Weekday Average Ridership</c:v>
                </c:pt>
              </c:strCache>
            </c:strRef>
          </c:tx>
          <c:spPr>
            <a:solidFill>
              <a:schemeClr val="accent1"/>
            </a:solidFill>
            <a:ln>
              <a:noFill/>
            </a:ln>
            <a:effectLst/>
          </c:spPr>
          <c:invertIfNegative val="0"/>
          <c:dLbls>
            <c:numFmt formatCode="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'Route Ridership Trends Changes'!$A$4:$A$25</c:f>
              <c:strCache>
                <c:ptCount val="22"/>
                <c:pt idx="0">
                  <c:v>Route FR14</c:v>
                </c:pt>
                <c:pt idx="1">
                  <c:v>Route NB10</c:v>
                </c:pt>
                <c:pt idx="2">
                  <c:v>NBNES</c:v>
                </c:pt>
                <c:pt idx="3">
                  <c:v>Route FR10</c:v>
                </c:pt>
                <c:pt idx="4">
                  <c:v>Route NB8</c:v>
                </c:pt>
                <c:pt idx="5">
                  <c:v>Route NB5</c:v>
                </c:pt>
                <c:pt idx="6">
                  <c:v>Route FR7</c:v>
                </c:pt>
                <c:pt idx="7">
                  <c:v>Route NB6</c:v>
                </c:pt>
                <c:pt idx="8">
                  <c:v>Route NB4</c:v>
                </c:pt>
                <c:pt idx="9">
                  <c:v>Route NB1</c:v>
                </c:pt>
                <c:pt idx="10">
                  <c:v>Route NB2</c:v>
                </c:pt>
                <c:pt idx="11">
                  <c:v>Route NB11</c:v>
                </c:pt>
                <c:pt idx="12">
                  <c:v>Route FR1</c:v>
                </c:pt>
                <c:pt idx="13">
                  <c:v>Route FR6</c:v>
                </c:pt>
                <c:pt idx="14">
                  <c:v>Route NB3</c:v>
                </c:pt>
                <c:pt idx="15">
                  <c:v>Route FR2</c:v>
                </c:pt>
                <c:pt idx="16">
                  <c:v>Route NB9</c:v>
                </c:pt>
                <c:pt idx="17">
                  <c:v>Route FR8</c:v>
                </c:pt>
                <c:pt idx="18">
                  <c:v>Route FR3</c:v>
                </c:pt>
                <c:pt idx="19">
                  <c:v>Route FR4</c:v>
                </c:pt>
                <c:pt idx="20">
                  <c:v>Route FR9</c:v>
                </c:pt>
                <c:pt idx="21">
                  <c:v>Route FR5</c:v>
                </c:pt>
              </c:strCache>
            </c:strRef>
          </c:cat>
          <c:val>
            <c:numRef>
              <c:f>'Route Ridership Trends Changes'!$H$4:$H$25</c:f>
              <c:numCache>
                <c:formatCode>General</c:formatCode>
                <c:ptCount val="22"/>
                <c:pt idx="0">
                  <c:v>-0.28081973101328972</c:v>
                </c:pt>
                <c:pt idx="1">
                  <c:v>-0.22101059555159921</c:v>
                </c:pt>
                <c:pt idx="2">
                  <c:v>-0.17690972222222223</c:v>
                </c:pt>
                <c:pt idx="3">
                  <c:v>-0.11790675673432806</c:v>
                </c:pt>
                <c:pt idx="4">
                  <c:v>-9.0742962621135209E-2</c:v>
                </c:pt>
                <c:pt idx="5">
                  <c:v>-7.166146216017634E-2</c:v>
                </c:pt>
                <c:pt idx="6">
                  <c:v>-2.1540684310763773E-2</c:v>
                </c:pt>
                <c:pt idx="7">
                  <c:v>-3.133826773601633E-3</c:v>
                </c:pt>
                <c:pt idx="8">
                  <c:v>2.3024402192217018E-3</c:v>
                </c:pt>
                <c:pt idx="9">
                  <c:v>6.4494277870868838E-2</c:v>
                </c:pt>
                <c:pt idx="10">
                  <c:v>9.4095506939543633E-2</c:v>
                </c:pt>
                <c:pt idx="11">
                  <c:v>0.1066523174580012</c:v>
                </c:pt>
                <c:pt idx="12">
                  <c:v>0.10923910239876193</c:v>
                </c:pt>
                <c:pt idx="13">
                  <c:v>0.12231367169638775</c:v>
                </c:pt>
                <c:pt idx="14">
                  <c:v>0.14658663661820981</c:v>
                </c:pt>
                <c:pt idx="15">
                  <c:v>0.26416153369537487</c:v>
                </c:pt>
                <c:pt idx="16">
                  <c:v>0.26800101838976909</c:v>
                </c:pt>
                <c:pt idx="17">
                  <c:v>0.27690061347019274</c:v>
                </c:pt>
                <c:pt idx="18">
                  <c:v>0.28718510854087059</c:v>
                </c:pt>
                <c:pt idx="19">
                  <c:v>0.33780125356796042</c:v>
                </c:pt>
                <c:pt idx="20">
                  <c:v>0.46628511730371786</c:v>
                </c:pt>
                <c:pt idx="21">
                  <c:v>0.63821011576179731</c:v>
                </c:pt>
              </c:numCache>
            </c:numRef>
          </c:val>
          <c:extLst>
            <c:ext xmlns:c16="http://schemas.microsoft.com/office/drawing/2014/chart" uri="{C3380CC4-5D6E-409C-BE32-E72D297353CC}">
              <c16:uniqueId val="{00000000-C106-4259-AAC3-7A8034C45556}"/>
            </c:ext>
          </c:extLst>
        </c:ser>
        <c:dLbls>
          <c:showLegendKey val="0"/>
          <c:showVal val="0"/>
          <c:showCatName val="0"/>
          <c:showSerName val="0"/>
          <c:showPercent val="0"/>
          <c:showBubbleSize val="0"/>
        </c:dLbls>
        <c:gapWidth val="70"/>
        <c:overlap val="100"/>
        <c:axId val="879419432"/>
        <c:axId val="879419760"/>
      </c:barChart>
      <c:catAx>
        <c:axId val="879419432"/>
        <c:scaling>
          <c:orientation val="minMax"/>
        </c:scaling>
        <c:delete val="0"/>
        <c:axPos val="b"/>
        <c:numFmt formatCode="General" sourceLinked="1"/>
        <c:majorTickMark val="none"/>
        <c:minorTickMark val="none"/>
        <c:tickLblPos val="low"/>
        <c:spPr>
          <a:noFill/>
          <a:ln w="9525" cap="flat" cmpd="sng" algn="ctr">
            <a:solidFill>
              <a:schemeClr val="tx1">
                <a:lumMod val="15000"/>
                <a:lumOff val="85000"/>
              </a:schemeClr>
            </a:solidFill>
            <a:round/>
          </a:ln>
          <a:effectLst/>
        </c:spPr>
        <c:txPr>
          <a:bodyPr rot="-5400000" spcFirstLastPara="1" vertOverflow="ellipsis"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79419760"/>
        <c:crossesAt val="0"/>
        <c:auto val="1"/>
        <c:lblAlgn val="ctr"/>
        <c:lblOffset val="0"/>
        <c:tickLblSkip val="1"/>
        <c:noMultiLvlLbl val="0"/>
      </c:catAx>
      <c:valAx>
        <c:axId val="879419760"/>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high"/>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79419432"/>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'Annual Ridership'!$B$8</c:f>
              <c:strCache>
                <c:ptCount val="1"/>
                <c:pt idx="0">
                  <c:v>ADA Paratransit</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'Annual Ridership'!$C$3:$G$4</c:f>
              <c:strCache>
                <c:ptCount val="5"/>
                <c:pt idx="0">
                  <c:v>2015</c:v>
                </c:pt>
                <c:pt idx="1">
                  <c:v>2016</c:v>
                </c:pt>
                <c:pt idx="2">
                  <c:v>2017</c:v>
                </c:pt>
                <c:pt idx="3">
                  <c:v>2018</c:v>
                </c:pt>
                <c:pt idx="4">
                  <c:v>2019</c:v>
                </c:pt>
              </c:strCache>
            </c:strRef>
          </c:cat>
          <c:val>
            <c:numRef>
              <c:f>'Annual Ridership'!$C$8:$G$8</c:f>
              <c:numCache>
                <c:formatCode>_(* #,##0_);_(* \(#,##0\);_(* "-"??_);_(@_)</c:formatCode>
                <c:ptCount val="5"/>
                <c:pt idx="0">
                  <c:v>50002</c:v>
                </c:pt>
                <c:pt idx="1">
                  <c:v>59293</c:v>
                </c:pt>
                <c:pt idx="2">
                  <c:v>66061</c:v>
                </c:pt>
                <c:pt idx="3">
                  <c:v>74036</c:v>
                </c:pt>
                <c:pt idx="4">
                  <c:v>82500</c:v>
                </c:pt>
              </c:numCache>
            </c:numRef>
          </c:val>
          <c:extLst>
            <c:ext xmlns:c16="http://schemas.microsoft.com/office/drawing/2014/chart" uri="{C3380CC4-5D6E-409C-BE32-E72D297353CC}">
              <c16:uniqueId val="{00000000-BF90-4F5B-9A0B-69E06DB6CC84}"/>
            </c:ext>
          </c:extLst>
        </c:ser>
        <c:dLbls>
          <c:showLegendKey val="0"/>
          <c:showVal val="0"/>
          <c:showCatName val="0"/>
          <c:showSerName val="0"/>
          <c:showPercent val="0"/>
          <c:showBubbleSize val="0"/>
        </c:dLbls>
        <c:gapWidth val="70"/>
        <c:overlap val="100"/>
        <c:axId val="235271296"/>
        <c:axId val="235272832"/>
      </c:barChart>
      <c:catAx>
        <c:axId val="23527129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35272832"/>
        <c:crosses val="autoZero"/>
        <c:auto val="1"/>
        <c:lblAlgn val="ctr"/>
        <c:lblOffset val="100"/>
        <c:noMultiLvlLbl val="0"/>
      </c:catAx>
      <c:valAx>
        <c:axId val="23527283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Unlinked Passenger</a:t>
                </a:r>
                <a:r>
                  <a:rPr lang="en-US" baseline="0"/>
                  <a:t> Trips</a:t>
                </a:r>
                <a:endParaRPr lang="en-US"/>
              </a:p>
            </c:rich>
          </c:tx>
          <c:overlay val="0"/>
          <c:spPr>
            <a:noFill/>
            <a:ln>
              <a:noFill/>
            </a:ln>
            <a:effectLst/>
          </c:spPr>
        </c:title>
        <c:numFmt formatCode="_(* #,##0_);_(* \(#,##0\);_(* &quot;-&quot;??_);_(@_)"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35271296"/>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'Ridership Trends'!$A$59</c:f>
              <c:strCache>
                <c:ptCount val="1"/>
                <c:pt idx="0">
                  <c:v>ADA Demand Response</c:v>
                </c:pt>
              </c:strCache>
            </c:strRef>
          </c:tx>
          <c:spPr>
            <a:solidFill>
              <a:schemeClr val="accent1"/>
            </a:solidFill>
            <a:ln>
              <a:noFill/>
            </a:ln>
            <a:effectLst/>
          </c:spPr>
          <c:invertIfNegative val="0"/>
          <c:dLbls>
            <c:numFmt formatCode="#,##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'Ridership Trends'!$B$57:$E$57</c:f>
              <c:strCache>
                <c:ptCount val="4"/>
                <c:pt idx="0">
                  <c:v>Weekday</c:v>
                </c:pt>
                <c:pt idx="1">
                  <c:v>Saturday </c:v>
                </c:pt>
                <c:pt idx="2">
                  <c:v>Holiday </c:v>
                </c:pt>
                <c:pt idx="3">
                  <c:v>Sunday</c:v>
                </c:pt>
              </c:strCache>
            </c:strRef>
          </c:cat>
          <c:val>
            <c:numRef>
              <c:f>'Ridership Trends'!$B$59:$E$59</c:f>
              <c:numCache>
                <c:formatCode>General</c:formatCode>
                <c:ptCount val="4"/>
                <c:pt idx="0">
                  <c:v>297.7</c:v>
                </c:pt>
                <c:pt idx="1">
                  <c:v>164.9</c:v>
                </c:pt>
                <c:pt idx="2">
                  <c:v>105.5</c:v>
                </c:pt>
                <c:pt idx="3">
                  <c:v>69.5</c:v>
                </c:pt>
              </c:numCache>
            </c:numRef>
          </c:val>
          <c:extLst xmlns:c15="http://schemas.microsoft.com/office/drawing/2012/chart">
            <c:ext xmlns:c16="http://schemas.microsoft.com/office/drawing/2014/chart" uri="{C3380CC4-5D6E-409C-BE32-E72D297353CC}">
              <c16:uniqueId val="{00000000-2D5D-4E1E-9169-8F9350D89890}"/>
            </c:ext>
          </c:extLst>
        </c:ser>
        <c:dLbls>
          <c:showLegendKey val="0"/>
          <c:showVal val="0"/>
          <c:showCatName val="0"/>
          <c:showSerName val="0"/>
          <c:showPercent val="0"/>
          <c:showBubbleSize val="0"/>
        </c:dLbls>
        <c:gapWidth val="70"/>
        <c:overlap val="100"/>
        <c:axId val="236499328"/>
        <c:axId val="236500864"/>
        <c:extLst/>
      </c:barChart>
      <c:catAx>
        <c:axId val="2364993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36500864"/>
        <c:crosses val="autoZero"/>
        <c:auto val="1"/>
        <c:lblAlgn val="ctr"/>
        <c:lblOffset val="100"/>
        <c:tickLblSkip val="1"/>
        <c:noMultiLvlLbl val="0"/>
      </c:catAx>
      <c:valAx>
        <c:axId val="23650086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Unlinked Passenger Trps</a:t>
                </a:r>
              </a:p>
            </c:rich>
          </c:tx>
          <c:overlay val="0"/>
          <c:spPr>
            <a:noFill/>
            <a:ln>
              <a:noFill/>
            </a:ln>
            <a:effectLst/>
          </c:sp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36499328"/>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5.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8.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9.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AECOM">
      <a:dk1>
        <a:sysClr val="windowText" lastClr="000000"/>
      </a:dk1>
      <a:lt1>
        <a:sysClr val="window" lastClr="FFFFFF"/>
      </a:lt1>
      <a:dk2>
        <a:srgbClr val="000000"/>
      </a:dk2>
      <a:lt2>
        <a:srgbClr val="FFFFFF"/>
      </a:lt2>
      <a:accent1>
        <a:srgbClr val="00B5E2"/>
      </a:accent1>
      <a:accent2>
        <a:srgbClr val="84BD00"/>
      </a:accent2>
      <a:accent3>
        <a:srgbClr val="F68B1F"/>
      </a:accent3>
      <a:accent4>
        <a:srgbClr val="9E007E"/>
      </a:accent4>
      <a:accent5>
        <a:srgbClr val="FFE512"/>
      </a:accent5>
      <a:accent6>
        <a:srgbClr val="8C8279"/>
      </a:accent6>
      <a:hlink>
        <a:srgbClr val="63C1DF"/>
      </a:hlink>
      <a:folHlink>
        <a:srgbClr val="9C0880"/>
      </a:folHlink>
    </a:clrScheme>
    <a:fontScheme name="AECOM Arial">
      <a:majorFont>
        <a:latin typeface="Arial"/>
        <a:ea typeface=""/>
        <a:cs typeface=""/>
      </a:majorFont>
      <a:minorFont>
        <a:latin typeface="Arial"/>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AECOM">
    <a:dk1>
      <a:sysClr val="windowText" lastClr="000000"/>
    </a:dk1>
    <a:lt1>
      <a:sysClr val="window" lastClr="FFFFFF"/>
    </a:lt1>
    <a:dk2>
      <a:srgbClr val="000000"/>
    </a:dk2>
    <a:lt2>
      <a:srgbClr val="FFFFFF"/>
    </a:lt2>
    <a:accent1>
      <a:srgbClr val="00B5E2"/>
    </a:accent1>
    <a:accent2>
      <a:srgbClr val="84BD00"/>
    </a:accent2>
    <a:accent3>
      <a:srgbClr val="F68B1F"/>
    </a:accent3>
    <a:accent4>
      <a:srgbClr val="9E007E"/>
    </a:accent4>
    <a:accent5>
      <a:srgbClr val="FFE512"/>
    </a:accent5>
    <a:accent6>
      <a:srgbClr val="8C8279"/>
    </a:accent6>
    <a:hlink>
      <a:srgbClr val="63C1DF"/>
    </a:hlink>
    <a:folHlink>
      <a:srgbClr val="9C0880"/>
    </a:folHlink>
  </a:clrScheme>
  <a:fontScheme name="AECOM Arial">
    <a:majorFont>
      <a:latin typeface="Arial"/>
      <a:ea typeface=""/>
      <a:cs typeface=""/>
    </a:majorFont>
    <a:minorFont>
      <a:latin typeface="Arial"/>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18362A385AFE7447BFA6D0DDDFCC1F42" ma:contentTypeVersion="12" ma:contentTypeDescription="Create a new document." ma:contentTypeScope="" ma:versionID="5c89806ee7e519920b87775f8b048e2d">
  <xsd:schema xmlns:xsd="http://www.w3.org/2001/XMLSchema" xmlns:xs="http://www.w3.org/2001/XMLSchema" xmlns:p="http://schemas.microsoft.com/office/2006/metadata/properties" xmlns:ns2="11f28fef-09af-4d76-9fa0-a8cb6dcf22be" xmlns:ns3="3c9359e3-0516-4a50-ba8f-012f884fa4fb" targetNamespace="http://schemas.microsoft.com/office/2006/metadata/properties" ma:root="true" ma:fieldsID="ff2f39281de4167513c4ed674c950072" ns2:_="" ns3:_="">
    <xsd:import namespace="11f28fef-09af-4d76-9fa0-a8cb6dcf22be"/>
    <xsd:import namespace="3c9359e3-0516-4a50-ba8f-012f884fa4fb"/>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DateTaken" minOccurs="0"/>
                <xsd:element ref="ns2:MediaServiceAutoTags" minOccurs="0"/>
                <xsd:element ref="ns2:MediaServiceOCR" minOccurs="0"/>
                <xsd:element ref="ns2:MediaServiceGenerationTime" minOccurs="0"/>
                <xsd:element ref="ns2:MediaServiceEventHashCode" minOccurs="0"/>
                <xsd:element ref="ns3:SharedWithUsers" minOccurs="0"/>
                <xsd:element ref="ns3:SharedWithDetails" minOccurs="0"/>
                <xsd:element ref="ns2: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11f28fef-09af-4d76-9fa0-a8cb6dcf22be"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DateTaken" ma:index="12" nillable="true" ma:displayName="MediaServiceDateTaken" ma:hidden="true" ma:internalName="MediaServiceDateTaken" ma:readOnly="true">
      <xsd:simpleType>
        <xsd:restriction base="dms:Text"/>
      </xsd:simpleType>
    </xsd:element>
    <xsd:element name="MediaServiceAutoTags" ma:index="13" nillable="true" ma:displayName="Tags" ma:internalName="MediaServiceAutoTags" ma:readOnly="true">
      <xsd:simpleType>
        <xsd:restriction base="dms:Text"/>
      </xsd:simpleType>
    </xsd:element>
    <xsd:element name="MediaServiceOCR" ma:index="14" nillable="true" ma:displayName="Extracted Text" ma:internalName="MediaServiceOCR" ma:readOnly="true">
      <xsd:simpleType>
        <xsd:restriction base="dms:Note">
          <xsd:maxLength value="255"/>
        </xsd:restriction>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Location" ma:index="19" nillable="true" ma:displayName="Location"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3c9359e3-0516-4a50-ba8f-012f884fa4fb" elementFormDefault="qualified">
    <xsd:import namespace="http://schemas.microsoft.com/office/2006/documentManagement/types"/>
    <xsd:import namespace="http://schemas.microsoft.com/office/infopath/2007/PartnerControls"/>
    <xsd:element name="SharedWithUsers" ma:index="17"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8"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57E0B93-82D9-41EC-B11B-1CFBAE835061}">
  <ds:schemaRefs>
    <ds:schemaRef ds:uri="http://schemas.microsoft.com/sharepoint/v3/contenttype/forms"/>
  </ds:schemaRefs>
</ds:datastoreItem>
</file>

<file path=customXml/itemProps2.xml><?xml version="1.0" encoding="utf-8"?>
<ds:datastoreItem xmlns:ds="http://schemas.openxmlformats.org/officeDocument/2006/customXml" ds:itemID="{C645D20E-13F6-457C-882A-AB3550A56DA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11f28fef-09af-4d76-9fa0-a8cb6dcf22be"/>
    <ds:schemaRef ds:uri="3c9359e3-0516-4a50-ba8f-012f884fa4f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6838FDCF-3A60-4526-8568-835F3A3F6FE9}">
  <ds:schemaRefs>
    <ds:schemaRef ds:uri="http://schemas.microsoft.com/office/2006/metadata/properties"/>
    <ds:schemaRef ds:uri="http://schemas.microsoft.com/office/infopath/2007/PartnerControls"/>
  </ds:schemaRefs>
</ds:datastoreItem>
</file>

<file path=customXml/itemProps4.xml><?xml version="1.0" encoding="utf-8"?>
<ds:datastoreItem xmlns:ds="http://schemas.openxmlformats.org/officeDocument/2006/customXml" ds:itemID="{5F175534-0A08-4CA6-8235-E8AC23F7276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AECOM_Report.dotm</Template>
  <TotalTime>68</TotalTime>
  <Pages>180</Pages>
  <Words>50728</Words>
  <Characters>270381</Characters>
  <Application>Microsoft Office Word</Application>
  <DocSecurity>0</DocSecurity>
  <Lines>8449</Lines>
  <Paragraphs>5264</Paragraphs>
  <ScaleCrop>false</ScaleCrop>
  <HeadingPairs>
    <vt:vector size="2" baseType="variant">
      <vt:variant>
        <vt:lpstr>Title</vt:lpstr>
      </vt:variant>
      <vt:variant>
        <vt:i4>1</vt:i4>
      </vt:variant>
    </vt:vector>
  </HeadingPairs>
  <TitlesOfParts>
    <vt:vector size="1" baseType="lpstr">
      <vt:lpstr>Five-Year Transit System Plan</vt:lpstr>
    </vt:vector>
  </TitlesOfParts>
  <Manager>Jill.Cahoon@aecom.com</Manager>
  <Company>AECOM</Company>
  <LinksUpToDate>false</LinksUpToDate>
  <CharactersWithSpaces>315845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Five-Year Transit System Plan</dc:title>
  <dc:creator>Marshall, Robin</dc:creator>
  <cp:keywords>MnDOT Contract No. 1031221 (NE)/1031224 (SW)</cp:keywords>
  <cp:lastModifiedBy>Gurung, Kalawati</cp:lastModifiedBy>
  <cp:revision>15</cp:revision>
  <cp:lastPrinted>2017-05-18T22:25:00Z</cp:lastPrinted>
  <dcterms:created xsi:type="dcterms:W3CDTF">2021-05-05T15:47:00Z</dcterms:created>
  <dcterms:modified xsi:type="dcterms:W3CDTF">2021-05-05T20:02:00Z</dcterms:modified>
  <cp:category>Report</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Template">
    <vt:lpwstr>AECOM_Report</vt:lpwstr>
  </property>
  <property fmtid="{D5CDD505-2E9C-101B-9397-08002B2CF9AE}" pid="3" name="TemplateVersion">
    <vt:lpwstr>1.4</vt:lpwstr>
  </property>
  <property fmtid="{D5CDD505-2E9C-101B-9397-08002B2CF9AE}" pid="4" name="HeaderTitle">
    <vt:lpwstr>Firing Range Site Assessment</vt:lpwstr>
  </property>
  <property fmtid="{D5CDD505-2E9C-101B-9397-08002B2CF9AE}" pid="5" name="ProtectiveMarking">
    <vt:lpwstr/>
  </property>
  <property fmtid="{D5CDD505-2E9C-101B-9397-08002B2CF9AE}" pid="6" name="HeaderClient">
    <vt:lpwstr> </vt:lpwstr>
  </property>
  <property fmtid="{D5CDD505-2E9C-101B-9397-08002B2CF9AE}" pid="7" name="AdditionalCompanyName">
    <vt:lpwstr/>
  </property>
  <property fmtid="{D5CDD505-2E9C-101B-9397-08002B2CF9AE}" pid="8" name="ClientName">
    <vt:lpwstr/>
  </property>
  <property fmtid="{D5CDD505-2E9C-101B-9397-08002B2CF9AE}" pid="9" name="TenderStage">
    <vt:lpwstr/>
  </property>
  <property fmtid="{D5CDD505-2E9C-101B-9397-08002B2CF9AE}" pid="10" name="ProjectRef">
    <vt:lpwstr> </vt:lpwstr>
  </property>
  <property fmtid="{D5CDD505-2E9C-101B-9397-08002B2CF9AE}" pid="11" name="ProjectNumber">
    <vt:lpwstr> </vt:lpwstr>
  </property>
  <property fmtid="{D5CDD505-2E9C-101B-9397-08002B2CF9AE}" pid="12" name="CopyNo">
    <vt:lpwstr>&lt;CopyNo&gt;</vt:lpwstr>
  </property>
  <property fmtid="{D5CDD505-2E9C-101B-9397-08002B2CF9AE}" pid="13" name="CopyNoTotal">
    <vt:lpwstr>&lt;CopyNoTotal&gt;</vt:lpwstr>
  </property>
  <property fmtid="{D5CDD505-2E9C-101B-9397-08002B2CF9AE}" pid="14" name="SupplementaryTitle">
    <vt:lpwstr>Hollywood, Alabama</vt:lpwstr>
  </property>
  <property fmtid="{D5CDD505-2E9C-101B-9397-08002B2CF9AE}" pid="15" name="Subtitle">
    <vt:lpwstr>TVA Bellefonte Nuclear Generating Station</vt:lpwstr>
  </property>
  <property fmtid="{D5CDD505-2E9C-101B-9397-08002B2CF9AE}" pid="16" name="DocumentReference">
    <vt:lpwstr/>
  </property>
  <property fmtid="{D5CDD505-2E9C-101B-9397-08002B2CF9AE}" pid="17" name="Date">
    <vt:lpwstr>May 18, 2017</vt:lpwstr>
  </property>
  <property fmtid="{D5CDD505-2E9C-101B-9397-08002B2CF9AE}" pid="18" name="Copies">
    <vt:lpwstr/>
  </property>
  <property fmtid="{D5CDD505-2E9C-101B-9397-08002B2CF9AE}" pid="19" name="ProjectRefSlash">
    <vt:lpwstr> / </vt:lpwstr>
  </property>
  <property fmtid="{D5CDD505-2E9C-101B-9397-08002B2CF9AE}" pid="20" name="DocumentTitle">
    <vt:lpwstr>Firing Range Site Assessment</vt:lpwstr>
  </property>
  <property fmtid="{D5CDD505-2E9C-101B-9397-08002B2CF9AE}" pid="21" name="FooterClientAddress">
    <vt:lpwstr/>
  </property>
  <property fmtid="{D5CDD505-2E9C-101B-9397-08002B2CF9AE}" pid="22" name="ClientNumber">
    <vt:lpwstr> </vt:lpwstr>
  </property>
  <property fmtid="{D5CDD505-2E9C-101B-9397-08002B2CF9AE}" pid="23" name="Draft">
    <vt:lpwstr> </vt:lpwstr>
  </property>
  <property fmtid="{D5CDD505-2E9C-101B-9397-08002B2CF9AE}" pid="24" name="AccreditationText">
    <vt:lpwstr/>
  </property>
  <property fmtid="{D5CDD505-2E9C-101B-9397-08002B2CF9AE}" pid="25" name="GreenInitiative">
    <vt:lpwstr/>
  </property>
  <property fmtid="{D5CDD505-2E9C-101B-9397-08002B2CF9AE}" pid="26" name="PreparedBy">
    <vt:lpwstr>&lt;PreparedBy&gt;</vt:lpwstr>
  </property>
  <property fmtid="{D5CDD505-2E9C-101B-9397-08002B2CF9AE}" pid="27" name="ShowFilePath">
    <vt:lpwstr>0</vt:lpwstr>
  </property>
  <property fmtid="{D5CDD505-2E9C-101B-9397-08002B2CF9AE}" pid="28" name="PreparedFor">
    <vt:lpwstr> </vt:lpwstr>
  </property>
  <property fmtid="{D5CDD505-2E9C-101B-9397-08002B2CF9AE}" pid="29" name="InAssociationWith">
    <vt:lpwstr> </vt:lpwstr>
  </property>
  <property fmtid="{D5CDD505-2E9C-101B-9397-08002B2CF9AE}" pid="30" name="ShowFileName">
    <vt:lpwstr>0</vt:lpwstr>
  </property>
  <property fmtid="{D5CDD505-2E9C-101B-9397-08002B2CF9AE}" pid="31" name="ContentTypeId">
    <vt:lpwstr>0x01010018362A385AFE7447BFA6D0DDDFCC1F42</vt:lpwstr>
  </property>
</Properties>
</file>